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E3" w:rsidRPr="00702CC0" w:rsidRDefault="00B65AE3" w:rsidP="00B65AE3">
      <w:pPr>
        <w:autoSpaceDE w:val="0"/>
        <w:jc w:val="center"/>
        <w:rPr>
          <w:rFonts w:eastAsia="Frutiger-Cn"/>
        </w:rPr>
      </w:pPr>
      <w:r w:rsidRPr="00143BBF">
        <w:rPr>
          <w:rFonts w:eastAsia="Frutiger-Cn"/>
          <w:b/>
          <w:sz w:val="28"/>
        </w:rPr>
        <w:t xml:space="preserve">New molecular </w:t>
      </w:r>
      <w:r w:rsidRPr="00702CC0">
        <w:rPr>
          <w:rFonts w:eastAsia="Frutiger-Cn"/>
          <w:b/>
          <w:sz w:val="28"/>
        </w:rPr>
        <w:t xml:space="preserve">precursors for </w:t>
      </w:r>
      <w:proofErr w:type="spellStart"/>
      <w:r w:rsidRPr="00702CC0">
        <w:rPr>
          <w:rFonts w:eastAsia="Frutiger-Cn"/>
          <w:b/>
          <w:sz w:val="28"/>
        </w:rPr>
        <w:t>AgCu</w:t>
      </w:r>
      <w:proofErr w:type="spellEnd"/>
      <w:r w:rsidRPr="00702CC0">
        <w:rPr>
          <w:rFonts w:eastAsia="Frutiger-Cn"/>
          <w:b/>
          <w:sz w:val="28"/>
        </w:rPr>
        <w:t xml:space="preserve"> </w:t>
      </w:r>
      <w:proofErr w:type="spellStart"/>
      <w:r w:rsidRPr="00702CC0">
        <w:rPr>
          <w:rFonts w:eastAsia="Frutiger-Cn"/>
          <w:b/>
          <w:sz w:val="28"/>
        </w:rPr>
        <w:t>nanoalloy</w:t>
      </w:r>
      <w:proofErr w:type="spellEnd"/>
      <w:r w:rsidRPr="00702CC0">
        <w:rPr>
          <w:rFonts w:eastAsia="Frutiger-Cn"/>
          <w:b/>
          <w:sz w:val="28"/>
        </w:rPr>
        <w:t xml:space="preserve"> preparation</w:t>
      </w:r>
    </w:p>
    <w:p w:rsidR="00B65AE3" w:rsidRPr="00143BBF" w:rsidRDefault="00B65AE3" w:rsidP="00B65AE3">
      <w:pPr>
        <w:autoSpaceDE w:val="0"/>
        <w:jc w:val="center"/>
        <w:rPr>
          <w:rFonts w:eastAsia="Frutiger-Cn"/>
        </w:rPr>
      </w:pPr>
    </w:p>
    <w:p w:rsidR="00B65AE3" w:rsidRPr="00702CC0" w:rsidRDefault="00B65AE3" w:rsidP="00B65AE3">
      <w:pPr>
        <w:autoSpaceDE w:val="0"/>
        <w:jc w:val="center"/>
        <w:rPr>
          <w:rFonts w:eastAsia="Frutiger-Cn"/>
          <w:noProof/>
        </w:rPr>
      </w:pPr>
      <w:proofErr w:type="spellStart"/>
      <w:r w:rsidRPr="007D0640">
        <w:rPr>
          <w:rFonts w:eastAsia="Frutiger-Cn"/>
        </w:rPr>
        <w:t>Vit</w:t>
      </w:r>
      <w:proofErr w:type="spellEnd"/>
      <w:r w:rsidRPr="007D0640">
        <w:rPr>
          <w:rFonts w:eastAsia="Frutiger-Cn"/>
        </w:rPr>
        <w:t xml:space="preserve"> Vykoukal</w:t>
      </w:r>
      <w:r w:rsidRPr="007D0640">
        <w:rPr>
          <w:rFonts w:eastAsia="Frutiger-Cn"/>
          <w:vertAlign w:val="superscript"/>
        </w:rPr>
        <w:t>1</w:t>
      </w:r>
      <w:r w:rsidRPr="00702CC0">
        <w:rPr>
          <w:rFonts w:eastAsia="Frutiger-Cn"/>
        </w:rPr>
        <w:t>, Jiri Bursik</w:t>
      </w:r>
      <w:r w:rsidRPr="00702CC0">
        <w:rPr>
          <w:rFonts w:eastAsia="Frutiger-Cn"/>
          <w:vertAlign w:val="superscript"/>
        </w:rPr>
        <w:t>2</w:t>
      </w:r>
      <w:r w:rsidRPr="002D0F17">
        <w:rPr>
          <w:rFonts w:eastAsia="Frutiger-Cn"/>
        </w:rPr>
        <w:t xml:space="preserve">, </w:t>
      </w:r>
      <w:proofErr w:type="spellStart"/>
      <w:r w:rsidRPr="002D0F17">
        <w:rPr>
          <w:rFonts w:eastAsia="Frutiger-Cn"/>
        </w:rPr>
        <w:t>Pavla</w:t>
      </w:r>
      <w:proofErr w:type="spellEnd"/>
      <w:r w:rsidRPr="002D0F17">
        <w:rPr>
          <w:rFonts w:eastAsia="Frutiger-Cn"/>
        </w:rPr>
        <w:t xml:space="preserve"> Roupcova</w:t>
      </w:r>
      <w:r w:rsidRPr="002D0F17">
        <w:rPr>
          <w:rFonts w:eastAsia="Frutiger-Cn"/>
          <w:vertAlign w:val="superscript"/>
        </w:rPr>
        <w:t>2</w:t>
      </w:r>
      <w:r w:rsidRPr="002D0F17">
        <w:rPr>
          <w:rFonts w:eastAsia="Frutiger-Cn"/>
        </w:rPr>
        <w:t xml:space="preserve">, </w:t>
      </w:r>
      <w:proofErr w:type="spellStart"/>
      <w:r w:rsidRPr="002D0F17">
        <w:rPr>
          <w:rFonts w:eastAsia="Frutiger-Cn"/>
        </w:rPr>
        <w:t>Vitezslav</w:t>
      </w:r>
      <w:proofErr w:type="spellEnd"/>
      <w:r w:rsidRPr="002D0F17">
        <w:rPr>
          <w:rFonts w:eastAsia="Frutiger-Cn"/>
        </w:rPr>
        <w:t xml:space="preserve"> </w:t>
      </w:r>
      <w:proofErr w:type="spellStart"/>
      <w:r w:rsidRPr="002D0F17">
        <w:rPr>
          <w:rFonts w:eastAsia="Frutiger-Cn"/>
        </w:rPr>
        <w:t>Halasta</w:t>
      </w:r>
      <w:proofErr w:type="spellEnd"/>
      <w:r w:rsidRPr="002D0F17">
        <w:rPr>
          <w:rFonts w:eastAsia="Frutiger-Cn"/>
        </w:rPr>
        <w:t xml:space="preserve">, </w:t>
      </w:r>
      <w:r w:rsidRPr="007D0640">
        <w:rPr>
          <w:rFonts w:eastAsia="Frutiger-Cn"/>
          <w:u w:val="single"/>
        </w:rPr>
        <w:t>Jiri Pinkas</w:t>
      </w:r>
      <w:r w:rsidRPr="007D0640">
        <w:rPr>
          <w:rFonts w:eastAsia="Frutiger-Cn"/>
          <w:u w:val="single"/>
          <w:vertAlign w:val="superscript"/>
        </w:rPr>
        <w:t>1</w:t>
      </w:r>
      <w:r w:rsidRPr="00702CC0">
        <w:rPr>
          <w:rFonts w:eastAsia="Frutiger-Cn"/>
          <w:vertAlign w:val="superscript"/>
        </w:rPr>
        <w:t>*</w:t>
      </w:r>
      <w:r w:rsidRPr="00702CC0">
        <w:rPr>
          <w:rFonts w:eastAsia="Frutiger-Cn"/>
          <w:noProof/>
        </w:rPr>
        <w:t xml:space="preserve"> </w:t>
      </w:r>
    </w:p>
    <w:p w:rsidR="00B65AE3" w:rsidRPr="00143BBF" w:rsidRDefault="00B65AE3" w:rsidP="00B65AE3">
      <w:pPr>
        <w:autoSpaceDE w:val="0"/>
        <w:jc w:val="center"/>
        <w:rPr>
          <w:rFonts w:eastAsia="Frutiger-Cn"/>
          <w:i/>
          <w:vertAlign w:val="superscript"/>
        </w:rPr>
      </w:pPr>
    </w:p>
    <w:p w:rsidR="00B65AE3" w:rsidRPr="007D0640" w:rsidRDefault="00B65AE3" w:rsidP="00B65AE3">
      <w:pPr>
        <w:pStyle w:val="Neutral"/>
        <w:spacing w:after="0"/>
        <w:jc w:val="center"/>
        <w:rPr>
          <w:rFonts w:ascii="Times" w:hAnsi="Times" w:cs="Times"/>
          <w:i/>
          <w:iCs/>
          <w:sz w:val="22"/>
          <w:szCs w:val="22"/>
          <w:lang w:val="en-US"/>
        </w:rPr>
      </w:pPr>
      <w:r w:rsidRPr="007D0640">
        <w:rPr>
          <w:rFonts w:eastAsia="Frutiger-Cn"/>
          <w:i/>
          <w:sz w:val="22"/>
          <w:szCs w:val="22"/>
          <w:vertAlign w:val="superscript"/>
          <w:lang w:val="en-US"/>
        </w:rPr>
        <w:t>1</w:t>
      </w:r>
      <w:r w:rsidRPr="007D0640">
        <w:rPr>
          <w:rFonts w:eastAsia="Frutiger-Cn"/>
          <w:i/>
          <w:sz w:val="22"/>
          <w:szCs w:val="22"/>
          <w:lang w:val="en-US"/>
        </w:rPr>
        <w:t xml:space="preserve"> </w:t>
      </w:r>
      <w:r w:rsidRPr="007D0640">
        <w:rPr>
          <w:i/>
          <w:sz w:val="22"/>
          <w:szCs w:val="22"/>
          <w:lang w:val="en-US"/>
        </w:rPr>
        <w:t xml:space="preserve">Masaryk University, Faculty of Science, Department of Chemistry, </w:t>
      </w:r>
      <w:r w:rsidRPr="007D0640">
        <w:rPr>
          <w:i/>
          <w:noProof/>
          <w:sz w:val="22"/>
          <w:szCs w:val="22"/>
          <w:lang w:val="en-US"/>
        </w:rPr>
        <w:t>Kotlarska</w:t>
      </w:r>
      <w:r w:rsidRPr="007D0640">
        <w:rPr>
          <w:i/>
          <w:sz w:val="22"/>
          <w:szCs w:val="22"/>
          <w:lang w:val="en-US"/>
        </w:rPr>
        <w:t xml:space="preserve"> 2, 611 37 Brno, Czech Republic</w:t>
      </w:r>
    </w:p>
    <w:p w:rsidR="00B65AE3" w:rsidRPr="00702CC0" w:rsidRDefault="00B65AE3" w:rsidP="00B65AE3">
      <w:pPr>
        <w:jc w:val="center"/>
        <w:rPr>
          <w:rFonts w:eastAsia="MingLiU"/>
          <w:i/>
          <w:noProof/>
          <w:sz w:val="22"/>
          <w:szCs w:val="22"/>
        </w:rPr>
      </w:pPr>
      <w:r w:rsidRPr="00702CC0">
        <w:rPr>
          <w:rFonts w:eastAsia="Frutiger-Cn"/>
          <w:i/>
          <w:sz w:val="22"/>
          <w:szCs w:val="22"/>
          <w:vertAlign w:val="superscript"/>
        </w:rPr>
        <w:t>2</w:t>
      </w:r>
      <w:r w:rsidRPr="00702CC0">
        <w:rPr>
          <w:rFonts w:eastAsia="Frutiger-Cn"/>
          <w:i/>
          <w:sz w:val="22"/>
          <w:szCs w:val="22"/>
        </w:rPr>
        <w:t xml:space="preserve"> </w:t>
      </w:r>
      <w:proofErr w:type="gramStart"/>
      <w:r w:rsidRPr="007D0640">
        <w:rPr>
          <w:rFonts w:eastAsia="Frutiger-Cn"/>
          <w:i/>
          <w:iCs/>
          <w:sz w:val="22"/>
          <w:szCs w:val="22"/>
        </w:rPr>
        <w:t>Institute</w:t>
      </w:r>
      <w:proofErr w:type="gramEnd"/>
      <w:r w:rsidRPr="007D0640">
        <w:rPr>
          <w:rFonts w:eastAsia="Frutiger-Cn"/>
          <w:i/>
          <w:iCs/>
          <w:sz w:val="22"/>
          <w:szCs w:val="22"/>
        </w:rPr>
        <w:t xml:space="preserve"> of Physics of Materials, ASCR, </w:t>
      </w:r>
      <w:proofErr w:type="spellStart"/>
      <w:r w:rsidRPr="007D0640">
        <w:rPr>
          <w:rFonts w:eastAsia="Frutiger-Cn"/>
          <w:i/>
          <w:iCs/>
          <w:sz w:val="22"/>
          <w:szCs w:val="22"/>
        </w:rPr>
        <w:t>Zizkova</w:t>
      </w:r>
      <w:proofErr w:type="spellEnd"/>
      <w:r w:rsidRPr="007D0640">
        <w:rPr>
          <w:rFonts w:eastAsia="Frutiger-Cn"/>
          <w:i/>
          <w:iCs/>
          <w:sz w:val="22"/>
          <w:szCs w:val="22"/>
        </w:rPr>
        <w:t xml:space="preserve"> 22,616 62 Brno, Czech Republic</w:t>
      </w:r>
    </w:p>
    <w:p w:rsidR="00B65AE3" w:rsidRPr="00143BBF" w:rsidRDefault="00B65AE3" w:rsidP="00B65AE3">
      <w:pPr>
        <w:jc w:val="center"/>
        <w:rPr>
          <w:rFonts w:eastAsia="MingLiU"/>
          <w:i/>
          <w:szCs w:val="24"/>
          <w:vertAlign w:val="superscript"/>
        </w:rPr>
      </w:pPr>
    </w:p>
    <w:p w:rsidR="00B65AE3" w:rsidRPr="00143BBF" w:rsidRDefault="00B65AE3" w:rsidP="00B65AE3">
      <w:pPr>
        <w:autoSpaceDE w:val="0"/>
        <w:jc w:val="center"/>
        <w:rPr>
          <w:sz w:val="20"/>
        </w:rPr>
      </w:pPr>
      <w:hyperlink r:id="rId8" w:history="1">
        <w:r w:rsidRPr="00143BBF">
          <w:rPr>
            <w:rStyle w:val="Hypertextovodkaz"/>
            <w:sz w:val="20"/>
          </w:rPr>
          <w:t>jpinkas@chemi.muni.cz</w:t>
        </w:r>
      </w:hyperlink>
    </w:p>
    <w:p w:rsidR="005C2930" w:rsidRPr="00CF1646" w:rsidRDefault="005C2930" w:rsidP="00F8392C">
      <w:pPr>
        <w:spacing w:line="240" w:lineRule="atLeast"/>
        <w:jc w:val="both"/>
        <w:rPr>
          <w:sz w:val="20"/>
          <w:lang w:val="en-GB"/>
        </w:rPr>
      </w:pPr>
    </w:p>
    <w:p w:rsidR="005C2930" w:rsidRPr="00CF1646" w:rsidRDefault="005C2930">
      <w:pPr>
        <w:spacing w:line="240" w:lineRule="atLeast"/>
        <w:ind w:firstLine="288"/>
        <w:jc w:val="both"/>
        <w:rPr>
          <w:sz w:val="20"/>
          <w:lang w:val="en-GB"/>
        </w:rPr>
        <w:sectPr w:rsidR="005C2930" w:rsidRPr="00CF1646" w:rsidSect="0098078A">
          <w:headerReference w:type="even" r:id="rId9"/>
          <w:footerReference w:type="even" r:id="rId10"/>
          <w:pgSz w:w="11907" w:h="16840" w:code="9"/>
          <w:pgMar w:top="851" w:right="1418" w:bottom="1418" w:left="1418" w:header="720" w:footer="720" w:gutter="0"/>
          <w:cols w:space="720"/>
        </w:sectPr>
      </w:pPr>
    </w:p>
    <w:p w:rsidR="00074B02" w:rsidRPr="00F8392C" w:rsidRDefault="006B0381" w:rsidP="006B0381">
      <w:pPr>
        <w:jc w:val="both"/>
        <w:rPr>
          <w:b/>
          <w:sz w:val="22"/>
          <w:szCs w:val="22"/>
        </w:rPr>
      </w:pPr>
      <w:r w:rsidRPr="00F8392C">
        <w:rPr>
          <w:b/>
          <w:sz w:val="22"/>
          <w:szCs w:val="22"/>
        </w:rPr>
        <w:lastRenderedPageBreak/>
        <w:t>Abstract:</w:t>
      </w:r>
    </w:p>
    <w:p w:rsidR="002B3E76" w:rsidRDefault="00B65AE3" w:rsidP="002B3E76">
      <w:pPr>
        <w:pStyle w:val="Text"/>
        <w:jc w:val="both"/>
        <w:rPr>
          <w:lang w:val="en-US"/>
        </w:rPr>
      </w:pPr>
      <w:r w:rsidRPr="007D0640">
        <w:rPr>
          <w:lang w:val="en-US"/>
        </w:rPr>
        <w:t>Nanoparticles preparation by bo</w:t>
      </w:r>
      <w:r w:rsidRPr="007D0640">
        <w:rPr>
          <w:lang w:val="en-US"/>
        </w:rPr>
        <w:t>t</w:t>
      </w:r>
      <w:r w:rsidRPr="007D0640">
        <w:rPr>
          <w:lang w:val="en-US"/>
        </w:rPr>
        <w:t>tom-up methods depends strongly on using molecular precursors and the type and n</w:t>
      </w:r>
      <w:r w:rsidRPr="007D0640">
        <w:rPr>
          <w:lang w:val="en-US"/>
        </w:rPr>
        <w:t>a</w:t>
      </w:r>
      <w:r w:rsidRPr="007D0640">
        <w:rPr>
          <w:lang w:val="en-US"/>
        </w:rPr>
        <w:t xml:space="preserve">ture of precursors have a </w:t>
      </w:r>
      <w:proofErr w:type="spellStart"/>
      <w:r w:rsidRPr="007D0640">
        <w:rPr>
          <w:lang w:val="en-US"/>
        </w:rPr>
        <w:t>decesive</w:t>
      </w:r>
      <w:proofErr w:type="spellEnd"/>
      <w:r w:rsidRPr="007D0640">
        <w:rPr>
          <w:lang w:val="en-US"/>
        </w:rPr>
        <w:t xml:space="preserve"> effect of their formation and properties. </w:t>
      </w:r>
      <w:r>
        <w:rPr>
          <w:lang w:val="en-US"/>
        </w:rPr>
        <w:t>They</w:t>
      </w:r>
      <w:r w:rsidRPr="007D0640">
        <w:rPr>
          <w:lang w:val="en-US"/>
        </w:rPr>
        <w:t xml:space="preserve"> can greatly affect their resulting size, </w:t>
      </w:r>
      <w:r>
        <w:rPr>
          <w:lang w:val="en-US"/>
        </w:rPr>
        <w:t xml:space="preserve">size </w:t>
      </w:r>
      <w:r w:rsidRPr="007D0640">
        <w:rPr>
          <w:lang w:val="en-US"/>
        </w:rPr>
        <w:t>distribution</w:t>
      </w:r>
      <w:r>
        <w:rPr>
          <w:lang w:val="en-US"/>
        </w:rPr>
        <w:t>,</w:t>
      </w:r>
      <w:r w:rsidRPr="007D0640">
        <w:rPr>
          <w:lang w:val="en-US"/>
        </w:rPr>
        <w:t xml:space="preserve"> shape and optical properties. In case of Cu, Ag</w:t>
      </w:r>
      <w:r>
        <w:rPr>
          <w:lang w:val="en-US"/>
        </w:rPr>
        <w:t>,</w:t>
      </w:r>
      <w:r w:rsidRPr="007D0640">
        <w:rPr>
          <w:lang w:val="en-US"/>
        </w:rPr>
        <w:t xml:space="preserve"> and Cu/Ag nanoparticles we can o</w:t>
      </w:r>
      <w:r w:rsidRPr="007D0640">
        <w:rPr>
          <w:lang w:val="en-US"/>
        </w:rPr>
        <w:t>b</w:t>
      </w:r>
      <w:r w:rsidRPr="007D0640">
        <w:rPr>
          <w:lang w:val="en-US"/>
        </w:rPr>
        <w:t xml:space="preserve">serve </w:t>
      </w:r>
      <w:proofErr w:type="spellStart"/>
      <w:r w:rsidRPr="007D0640">
        <w:rPr>
          <w:lang w:val="en-US"/>
        </w:rPr>
        <w:t>plasmon</w:t>
      </w:r>
      <w:proofErr w:type="spellEnd"/>
      <w:r w:rsidRPr="007D0640">
        <w:rPr>
          <w:lang w:val="en-US"/>
        </w:rPr>
        <w:t xml:space="preserve"> resonances and their close connection with </w:t>
      </w:r>
      <w:r>
        <w:rPr>
          <w:lang w:val="en-US"/>
        </w:rPr>
        <w:t xml:space="preserve">the </w:t>
      </w:r>
      <w:r w:rsidRPr="007D0640">
        <w:rPr>
          <w:lang w:val="en-US"/>
        </w:rPr>
        <w:t xml:space="preserve">size, shape and distribution of </w:t>
      </w:r>
      <w:proofErr w:type="spellStart"/>
      <w:r w:rsidRPr="007D0640">
        <w:rPr>
          <w:lang w:val="en-US"/>
        </w:rPr>
        <w:t>sizes.</w:t>
      </w:r>
      <w:r w:rsidR="002B3E76">
        <w:rPr>
          <w:lang w:val="en-US"/>
        </w:rPr>
        <w:t>We</w:t>
      </w:r>
      <w:proofErr w:type="spellEnd"/>
      <w:r w:rsidRPr="007D0640">
        <w:rPr>
          <w:lang w:val="en-US"/>
        </w:rPr>
        <w:t xml:space="preserve"> synthetized </w:t>
      </w:r>
      <w:r>
        <w:rPr>
          <w:lang w:val="en-US"/>
        </w:rPr>
        <w:t>seve</w:t>
      </w:r>
      <w:r>
        <w:rPr>
          <w:lang w:val="en-US"/>
        </w:rPr>
        <w:t>r</w:t>
      </w:r>
      <w:r>
        <w:rPr>
          <w:lang w:val="en-US"/>
        </w:rPr>
        <w:t>al</w:t>
      </w:r>
      <w:r w:rsidRPr="007D0640">
        <w:rPr>
          <w:lang w:val="en-US"/>
        </w:rPr>
        <w:t xml:space="preserve"> new copper precursors by reduction of </w:t>
      </w:r>
      <w:proofErr w:type="gramStart"/>
      <w:r w:rsidRPr="007D0640">
        <w:rPr>
          <w:lang w:val="en-US"/>
        </w:rPr>
        <w:t>Cu(</w:t>
      </w:r>
      <w:proofErr w:type="gramEnd"/>
      <w:r w:rsidRPr="007D0640">
        <w:rPr>
          <w:lang w:val="en-US"/>
        </w:rPr>
        <w:t xml:space="preserve">II) salts of carboxylic acids by </w:t>
      </w:r>
      <w:proofErr w:type="spellStart"/>
      <w:r w:rsidRPr="007D0640">
        <w:rPr>
          <w:lang w:val="en-US"/>
        </w:rPr>
        <w:t>tr</w:t>
      </w:r>
      <w:r w:rsidRPr="007D0640">
        <w:rPr>
          <w:lang w:val="en-US"/>
        </w:rPr>
        <w:t>i</w:t>
      </w:r>
      <w:r w:rsidRPr="007D0640">
        <w:rPr>
          <w:lang w:val="en-US"/>
        </w:rPr>
        <w:t>phenylphosphine</w:t>
      </w:r>
      <w:proofErr w:type="spellEnd"/>
      <w:r w:rsidRPr="007D0640">
        <w:rPr>
          <w:lang w:val="en-US"/>
        </w:rPr>
        <w:t xml:space="preserve">. </w:t>
      </w:r>
      <w:r w:rsidR="002B3E76">
        <w:rPr>
          <w:lang w:val="en-US"/>
        </w:rPr>
        <w:t xml:space="preserve">We characterized the structure of the new </w:t>
      </w:r>
      <w:r w:rsidR="002B3E76" w:rsidRPr="007D0640">
        <w:rPr>
          <w:lang w:val="en-US"/>
        </w:rPr>
        <w:t xml:space="preserve">precursors </w:t>
      </w:r>
      <w:r w:rsidR="002B3E76">
        <w:rPr>
          <w:lang w:val="en-US"/>
        </w:rPr>
        <w:t>by single crystal X-ray diffraction ana</w:t>
      </w:r>
      <w:r w:rsidR="002B3E76">
        <w:rPr>
          <w:lang w:val="en-US"/>
        </w:rPr>
        <w:t>l</w:t>
      </w:r>
      <w:r w:rsidR="002B3E76">
        <w:rPr>
          <w:lang w:val="en-US"/>
        </w:rPr>
        <w:t>yses and nuclear magnetic resonance.</w:t>
      </w:r>
      <w:r w:rsidR="002B3E76" w:rsidRPr="007D0640">
        <w:rPr>
          <w:lang w:val="en-US"/>
        </w:rPr>
        <w:t xml:space="preserve"> </w:t>
      </w:r>
      <w:r w:rsidR="002B3E76">
        <w:rPr>
          <w:lang w:val="en-US"/>
        </w:rPr>
        <w:t>In addition w</w:t>
      </w:r>
      <w:r w:rsidR="002B3E76" w:rsidRPr="007D0640">
        <w:rPr>
          <w:lang w:val="en-US"/>
        </w:rPr>
        <w:t xml:space="preserve">e </w:t>
      </w:r>
      <w:r w:rsidR="002B3E76">
        <w:rPr>
          <w:lang w:val="en-US"/>
        </w:rPr>
        <w:t xml:space="preserve">examined their thermal stability in </w:t>
      </w:r>
      <w:proofErr w:type="spellStart"/>
      <w:r w:rsidR="002B3E76">
        <w:rPr>
          <w:lang w:val="en-US"/>
        </w:rPr>
        <w:t>oleylamine</w:t>
      </w:r>
      <w:proofErr w:type="spellEnd"/>
      <w:r w:rsidR="002B3E76">
        <w:rPr>
          <w:lang w:val="en-US"/>
        </w:rPr>
        <w:t xml:space="preserve"> and determined the temperature of decomposition therefore the min</w:t>
      </w:r>
      <w:r w:rsidR="002B3E76">
        <w:rPr>
          <w:lang w:val="en-US"/>
        </w:rPr>
        <w:t>i</w:t>
      </w:r>
      <w:r w:rsidR="002B3E76">
        <w:rPr>
          <w:lang w:val="en-US"/>
        </w:rPr>
        <w:t xml:space="preserve">mal temperature for nanoparticles synthesis. </w:t>
      </w:r>
      <w:proofErr w:type="spellStart"/>
      <w:r w:rsidR="002B3E76" w:rsidRPr="007D0640">
        <w:rPr>
          <w:lang w:val="en-US"/>
        </w:rPr>
        <w:t>CuAg</w:t>
      </w:r>
      <w:proofErr w:type="spellEnd"/>
      <w:r w:rsidR="002B3E76" w:rsidRPr="007D0640">
        <w:rPr>
          <w:lang w:val="en-US"/>
        </w:rPr>
        <w:t xml:space="preserve"> alloy</w:t>
      </w:r>
      <w:r w:rsidR="002B3E76">
        <w:rPr>
          <w:lang w:val="en-US"/>
        </w:rPr>
        <w:t xml:space="preserve"> </w:t>
      </w:r>
      <w:r w:rsidR="002B3E76" w:rsidRPr="006D2463">
        <w:rPr>
          <w:lang w:val="en-US"/>
        </w:rPr>
        <w:t>nano</w:t>
      </w:r>
      <w:r w:rsidR="002B3E76">
        <w:rPr>
          <w:lang w:val="en-US"/>
        </w:rPr>
        <w:t>particles</w:t>
      </w:r>
      <w:r w:rsidR="002B3E76" w:rsidRPr="007D0640">
        <w:rPr>
          <w:lang w:val="en-US"/>
        </w:rPr>
        <w:t xml:space="preserve"> w</w:t>
      </w:r>
      <w:r w:rsidR="002B3E76">
        <w:rPr>
          <w:lang w:val="en-US"/>
        </w:rPr>
        <w:t>ere</w:t>
      </w:r>
      <w:r w:rsidR="002B3E76" w:rsidRPr="007D0640">
        <w:rPr>
          <w:lang w:val="en-US"/>
        </w:rPr>
        <w:t xml:space="preserve"> prepared by </w:t>
      </w:r>
      <w:proofErr w:type="spellStart"/>
      <w:r w:rsidR="002B3E76" w:rsidRPr="007D0640">
        <w:rPr>
          <w:lang w:val="en-US"/>
        </w:rPr>
        <w:t>so</w:t>
      </w:r>
      <w:r w:rsidR="002B3E76" w:rsidRPr="007D0640">
        <w:rPr>
          <w:lang w:val="en-US"/>
        </w:rPr>
        <w:t>l</w:t>
      </w:r>
      <w:r w:rsidR="002B3E76" w:rsidRPr="007D0640">
        <w:rPr>
          <w:lang w:val="en-US"/>
        </w:rPr>
        <w:t>vothermal</w:t>
      </w:r>
      <w:proofErr w:type="spellEnd"/>
      <w:r w:rsidR="002B3E76" w:rsidRPr="007D0640">
        <w:rPr>
          <w:lang w:val="en-US"/>
        </w:rPr>
        <w:t xml:space="preserve"> hot-injection </w:t>
      </w:r>
      <w:r w:rsidR="002B3E76">
        <w:rPr>
          <w:lang w:val="en-US"/>
        </w:rPr>
        <w:t xml:space="preserve">synthesis </w:t>
      </w:r>
      <w:r w:rsidR="002B3E76" w:rsidRPr="007D0640">
        <w:rPr>
          <w:lang w:val="en-US"/>
        </w:rPr>
        <w:t xml:space="preserve">from </w:t>
      </w:r>
      <w:r w:rsidR="002B3E76">
        <w:rPr>
          <w:lang w:val="en-US"/>
        </w:rPr>
        <w:t>the</w:t>
      </w:r>
      <w:r w:rsidR="002B3E76" w:rsidRPr="007D0640">
        <w:rPr>
          <w:lang w:val="en-US"/>
        </w:rPr>
        <w:t xml:space="preserve"> new precursors base</w:t>
      </w:r>
      <w:r w:rsidR="002B3E76">
        <w:rPr>
          <w:lang w:val="en-US"/>
        </w:rPr>
        <w:t>d</w:t>
      </w:r>
      <w:r w:rsidR="002B3E76" w:rsidRPr="007D0640">
        <w:rPr>
          <w:lang w:val="en-US"/>
        </w:rPr>
        <w:t xml:space="preserve"> o</w:t>
      </w:r>
      <w:r w:rsidR="002B3E76">
        <w:rPr>
          <w:lang w:val="en-US"/>
        </w:rPr>
        <w:t>n</w:t>
      </w:r>
      <w:r w:rsidR="002B3E76" w:rsidRPr="007D0640">
        <w:rPr>
          <w:lang w:val="en-US"/>
        </w:rPr>
        <w:t xml:space="preserve"> </w:t>
      </w:r>
      <w:proofErr w:type="gramStart"/>
      <w:r w:rsidR="002B3E76" w:rsidRPr="007D0640">
        <w:rPr>
          <w:lang w:val="en-US"/>
        </w:rPr>
        <w:t>Cu(</w:t>
      </w:r>
      <w:proofErr w:type="gramEnd"/>
      <w:r w:rsidR="002B3E76" w:rsidRPr="007D0640">
        <w:rPr>
          <w:lang w:val="en-US"/>
        </w:rPr>
        <w:t>I) complexes</w:t>
      </w:r>
      <w:r w:rsidR="002B3E76">
        <w:rPr>
          <w:lang w:val="en-US"/>
        </w:rPr>
        <w:t>.</w:t>
      </w:r>
      <w:r w:rsidR="002B3E76" w:rsidRPr="007D0640">
        <w:rPr>
          <w:lang w:val="en-US"/>
        </w:rPr>
        <w:t xml:space="preserve"> </w:t>
      </w:r>
      <w:r w:rsidR="002B3E76">
        <w:rPr>
          <w:lang w:val="en-US"/>
        </w:rPr>
        <w:t>We compared benz</w:t>
      </w:r>
      <w:r w:rsidR="002B3E76">
        <w:rPr>
          <w:lang w:val="en-US"/>
        </w:rPr>
        <w:t>o</w:t>
      </w:r>
      <w:r w:rsidR="002B3E76">
        <w:rPr>
          <w:lang w:val="en-US"/>
        </w:rPr>
        <w:t xml:space="preserve">ate and </w:t>
      </w:r>
      <w:proofErr w:type="spellStart"/>
      <w:r w:rsidR="002B3E76">
        <w:rPr>
          <w:lang w:val="en-US"/>
        </w:rPr>
        <w:t>phtalate</w:t>
      </w:r>
      <w:proofErr w:type="spellEnd"/>
      <w:r w:rsidR="002B3E76">
        <w:rPr>
          <w:lang w:val="en-US"/>
        </w:rPr>
        <w:t xml:space="preserve"> </w:t>
      </w:r>
      <w:proofErr w:type="gramStart"/>
      <w:r w:rsidR="002B3E76">
        <w:rPr>
          <w:lang w:val="en-US"/>
        </w:rPr>
        <w:t>copper(</w:t>
      </w:r>
      <w:proofErr w:type="gramEnd"/>
      <w:r w:rsidR="002B3E76">
        <w:rPr>
          <w:lang w:val="en-US"/>
        </w:rPr>
        <w:t xml:space="preserve">I) complexes as precursors. </w:t>
      </w:r>
      <w:proofErr w:type="spellStart"/>
      <w:r w:rsidR="002B3E76">
        <w:rPr>
          <w:lang w:val="en-US"/>
        </w:rPr>
        <w:t>CuAg</w:t>
      </w:r>
      <w:proofErr w:type="spellEnd"/>
      <w:r w:rsidR="002B3E76">
        <w:rPr>
          <w:lang w:val="en-US"/>
        </w:rPr>
        <w:t xml:space="preserve"> </w:t>
      </w:r>
      <w:proofErr w:type="spellStart"/>
      <w:r w:rsidR="002B3E76">
        <w:rPr>
          <w:lang w:val="en-US"/>
        </w:rPr>
        <w:t>nanoalloys</w:t>
      </w:r>
      <w:proofErr w:type="spellEnd"/>
      <w:r w:rsidR="002B3E76">
        <w:rPr>
          <w:lang w:val="en-US"/>
        </w:rPr>
        <w:t xml:space="preserve"> were prepared from [</w:t>
      </w:r>
      <w:proofErr w:type="gramStart"/>
      <w:r w:rsidR="002B3E76">
        <w:rPr>
          <w:lang w:val="en-US"/>
        </w:rPr>
        <w:t>Ag(</w:t>
      </w:r>
      <w:proofErr w:type="gramEnd"/>
      <w:r w:rsidR="002B3E76">
        <w:rPr>
          <w:lang w:val="en-US"/>
        </w:rPr>
        <w:t>NH</w:t>
      </w:r>
      <w:r w:rsidR="002B3E76" w:rsidRPr="00FD6E17">
        <w:rPr>
          <w:vertAlign w:val="subscript"/>
          <w:lang w:val="en-US"/>
        </w:rPr>
        <w:t>2</w:t>
      </w:r>
      <w:r w:rsidR="002B3E76">
        <w:rPr>
          <w:lang w:val="en-US"/>
        </w:rPr>
        <w:t>C</w:t>
      </w:r>
      <w:r w:rsidR="002B3E76" w:rsidRPr="00FD6E17">
        <w:rPr>
          <w:vertAlign w:val="subscript"/>
          <w:lang w:val="en-US"/>
        </w:rPr>
        <w:t>12</w:t>
      </w:r>
      <w:r w:rsidR="002B3E76">
        <w:rPr>
          <w:lang w:val="en-US"/>
        </w:rPr>
        <w:t>H</w:t>
      </w:r>
      <w:r w:rsidR="002B3E76" w:rsidRPr="00FD6E17">
        <w:rPr>
          <w:vertAlign w:val="subscript"/>
          <w:lang w:val="en-US"/>
        </w:rPr>
        <w:t>25</w:t>
      </w:r>
      <w:r w:rsidR="002B3E76">
        <w:rPr>
          <w:lang w:val="en-US"/>
        </w:rPr>
        <w:t>)</w:t>
      </w:r>
      <w:r w:rsidR="002B3E76" w:rsidRPr="00FD6E17">
        <w:rPr>
          <w:vertAlign w:val="subscript"/>
          <w:lang w:val="en-US"/>
        </w:rPr>
        <w:t>2</w:t>
      </w:r>
      <w:r w:rsidR="002B3E76">
        <w:rPr>
          <w:lang w:val="en-US"/>
        </w:rPr>
        <w:t>]NO</w:t>
      </w:r>
      <w:r w:rsidR="002B3E76" w:rsidRPr="00FD6E17">
        <w:rPr>
          <w:vertAlign w:val="subscript"/>
          <w:lang w:val="en-US"/>
        </w:rPr>
        <w:t>3</w:t>
      </w:r>
      <w:r w:rsidR="002B3E76">
        <w:rPr>
          <w:lang w:val="en-US"/>
        </w:rPr>
        <w:t xml:space="preserve"> and </w:t>
      </w:r>
      <w:bookmarkStart w:id="0" w:name="OLE_LINK1"/>
      <w:bookmarkStart w:id="1" w:name="OLE_LINK2"/>
      <w:proofErr w:type="spellStart"/>
      <w:r w:rsidR="002B3E76">
        <w:rPr>
          <w:lang w:val="en-US"/>
        </w:rPr>
        <w:t>triphenylphospinecopper</w:t>
      </w:r>
      <w:proofErr w:type="spellEnd"/>
      <w:r w:rsidR="002B3E76">
        <w:rPr>
          <w:lang w:val="en-US"/>
        </w:rPr>
        <w:t xml:space="preserve">(I) benzoate </w:t>
      </w:r>
      <w:bookmarkEnd w:id="0"/>
      <w:bookmarkEnd w:id="1"/>
      <w:r w:rsidR="002B3E76">
        <w:rPr>
          <w:lang w:val="en-US"/>
        </w:rPr>
        <w:t xml:space="preserve">or </w:t>
      </w:r>
      <w:proofErr w:type="spellStart"/>
      <w:r w:rsidR="002B3E76">
        <w:rPr>
          <w:lang w:val="en-US"/>
        </w:rPr>
        <w:t>tr</w:t>
      </w:r>
      <w:r w:rsidR="002B3E76">
        <w:rPr>
          <w:lang w:val="en-US"/>
        </w:rPr>
        <w:t>i</w:t>
      </w:r>
      <w:r w:rsidR="002B3E76">
        <w:rPr>
          <w:lang w:val="en-US"/>
        </w:rPr>
        <w:t>phenylphospineco</w:t>
      </w:r>
      <w:r w:rsidR="002B3E76">
        <w:rPr>
          <w:lang w:val="en-US"/>
        </w:rPr>
        <w:t>p</w:t>
      </w:r>
      <w:r w:rsidR="002B3E76">
        <w:rPr>
          <w:lang w:val="en-US"/>
        </w:rPr>
        <w:t>per</w:t>
      </w:r>
      <w:proofErr w:type="spellEnd"/>
      <w:r w:rsidR="002B3E76">
        <w:rPr>
          <w:lang w:val="en-US"/>
        </w:rPr>
        <w:t xml:space="preserve">(I) phthalate. </w:t>
      </w:r>
      <w:proofErr w:type="spellStart"/>
      <w:r w:rsidR="002B3E76">
        <w:rPr>
          <w:lang w:val="en-US"/>
        </w:rPr>
        <w:t>Nanoalloy</w:t>
      </w:r>
      <w:proofErr w:type="spellEnd"/>
      <w:r w:rsidR="002B3E76">
        <w:rPr>
          <w:lang w:val="en-US"/>
        </w:rPr>
        <w:t xml:space="preserve"> from benzoate was oblate, </w:t>
      </w:r>
      <w:proofErr w:type="spellStart"/>
      <w:r w:rsidR="002B3E76">
        <w:rPr>
          <w:lang w:val="en-US"/>
        </w:rPr>
        <w:t>polydispersive</w:t>
      </w:r>
      <w:proofErr w:type="spellEnd"/>
      <w:r w:rsidR="002B3E76">
        <w:rPr>
          <w:lang w:val="en-US"/>
        </w:rPr>
        <w:t xml:space="preserve"> and exhibited two </w:t>
      </w:r>
      <w:proofErr w:type="spellStart"/>
      <w:r w:rsidR="002B3E76">
        <w:rPr>
          <w:lang w:val="en-US"/>
        </w:rPr>
        <w:t>plasmons</w:t>
      </w:r>
      <w:proofErr w:type="spellEnd"/>
      <w:r w:rsidR="002B3E76">
        <w:rPr>
          <w:lang w:val="en-US"/>
        </w:rPr>
        <w:t xml:space="preserve"> at 393 and 569 nm. </w:t>
      </w:r>
      <w:proofErr w:type="spellStart"/>
      <w:r w:rsidR="002B3E76">
        <w:rPr>
          <w:lang w:val="en-US"/>
        </w:rPr>
        <w:t>Nanoalloy</w:t>
      </w:r>
      <w:proofErr w:type="spellEnd"/>
      <w:r w:rsidR="002B3E76">
        <w:rPr>
          <w:lang w:val="en-US"/>
        </w:rPr>
        <w:t xml:space="preserve"> from phthalate was round, </w:t>
      </w:r>
      <w:proofErr w:type="spellStart"/>
      <w:r w:rsidR="002B3E76">
        <w:rPr>
          <w:lang w:val="en-US"/>
        </w:rPr>
        <w:t>monodi</w:t>
      </w:r>
      <w:r w:rsidR="002B3E76">
        <w:rPr>
          <w:lang w:val="en-US"/>
        </w:rPr>
        <w:t>s</w:t>
      </w:r>
      <w:r w:rsidR="002B3E76">
        <w:rPr>
          <w:lang w:val="en-US"/>
        </w:rPr>
        <w:t>persive</w:t>
      </w:r>
      <w:proofErr w:type="spellEnd"/>
      <w:r w:rsidR="002B3E76">
        <w:rPr>
          <w:lang w:val="en-US"/>
        </w:rPr>
        <w:t xml:space="preserve"> and exhibit one </w:t>
      </w:r>
      <w:proofErr w:type="spellStart"/>
      <w:r w:rsidR="002B3E76">
        <w:rPr>
          <w:lang w:val="en-US"/>
        </w:rPr>
        <w:t>plasmon</w:t>
      </w:r>
      <w:proofErr w:type="spellEnd"/>
      <w:r w:rsidR="002B3E76">
        <w:rPr>
          <w:lang w:val="en-US"/>
        </w:rPr>
        <w:t xml:space="preserve"> at 413 nm. We applied new molecular precursors in </w:t>
      </w:r>
      <w:proofErr w:type="spellStart"/>
      <w:r w:rsidR="002B3E76">
        <w:rPr>
          <w:lang w:val="en-US"/>
        </w:rPr>
        <w:t>nanoa</w:t>
      </w:r>
      <w:r w:rsidR="002B3E76">
        <w:rPr>
          <w:lang w:val="en-US"/>
        </w:rPr>
        <w:t>l</w:t>
      </w:r>
      <w:r w:rsidR="002B3E76">
        <w:rPr>
          <w:lang w:val="en-US"/>
        </w:rPr>
        <w:t>loy</w:t>
      </w:r>
      <w:proofErr w:type="spellEnd"/>
      <w:r w:rsidR="002B3E76">
        <w:rPr>
          <w:lang w:val="en-US"/>
        </w:rPr>
        <w:t xml:space="preserve"> synthesis and demonstrated their influence on the final properties.</w:t>
      </w:r>
    </w:p>
    <w:p w:rsidR="00F36E14" w:rsidRDefault="00B65AE3" w:rsidP="00B65AE3">
      <w:pPr>
        <w:pStyle w:val="Text"/>
        <w:ind w:firstLine="0"/>
        <w:rPr>
          <w:lang w:val="en-US"/>
        </w:rPr>
      </w:pPr>
      <w:proofErr w:type="spellStart"/>
      <w:r w:rsidRPr="007D0640">
        <w:rPr>
          <w:b/>
        </w:rPr>
        <w:t>Acknowledgements</w:t>
      </w:r>
      <w:proofErr w:type="spellEnd"/>
      <w:r>
        <w:rPr>
          <w:lang w:val="en-US"/>
        </w:rPr>
        <w:t xml:space="preserve">. </w:t>
      </w:r>
      <w:r w:rsidRPr="00702CC0">
        <w:rPr>
          <w:lang w:val="en-US"/>
        </w:rPr>
        <w:t>This research has been financially supported by the Ministry of Educ</w:t>
      </w:r>
      <w:r w:rsidRPr="00702CC0">
        <w:rPr>
          <w:lang w:val="en-US"/>
        </w:rPr>
        <w:t>a</w:t>
      </w:r>
      <w:r w:rsidRPr="00702CC0">
        <w:rPr>
          <w:lang w:val="en-US"/>
        </w:rPr>
        <w:t>tion, Youth and Sports of the Czech R</w:t>
      </w:r>
      <w:r w:rsidRPr="00702CC0">
        <w:rPr>
          <w:lang w:val="en-US"/>
        </w:rPr>
        <w:t>e</w:t>
      </w:r>
      <w:r w:rsidRPr="00702CC0">
        <w:rPr>
          <w:lang w:val="en-US"/>
        </w:rPr>
        <w:t>publi</w:t>
      </w:r>
      <w:r>
        <w:rPr>
          <w:lang w:val="en-US"/>
        </w:rPr>
        <w:t xml:space="preserve">c under the project CEITEC 2020 </w:t>
      </w:r>
      <w:r w:rsidRPr="00702CC0">
        <w:rPr>
          <w:lang w:val="en-US"/>
        </w:rPr>
        <w:t xml:space="preserve">(LQ1601). </w:t>
      </w:r>
    </w:p>
    <w:p w:rsidR="00B65AE3" w:rsidRPr="00702CC0" w:rsidRDefault="00B65AE3" w:rsidP="00B65AE3">
      <w:pPr>
        <w:pStyle w:val="Text"/>
        <w:ind w:firstLine="0"/>
      </w:pPr>
      <w:r w:rsidRPr="00702CC0">
        <w:rPr>
          <w:lang w:val="en-US"/>
        </w:rPr>
        <w:t xml:space="preserve">Authors thank the </w:t>
      </w:r>
      <w:r w:rsidRPr="00C9760F">
        <w:t>X-</w:t>
      </w:r>
      <w:proofErr w:type="spellStart"/>
      <w:r w:rsidRPr="00C9760F">
        <w:t>ray</w:t>
      </w:r>
      <w:proofErr w:type="spellEnd"/>
      <w:r w:rsidRPr="00C9760F">
        <w:t xml:space="preserve"> </w:t>
      </w:r>
      <w:proofErr w:type="spellStart"/>
      <w:r w:rsidRPr="00C9760F">
        <w:t>Diffraction</w:t>
      </w:r>
      <w:proofErr w:type="spellEnd"/>
      <w:r w:rsidRPr="00C9760F">
        <w:t xml:space="preserve"> and Bio-SAXS </w:t>
      </w:r>
      <w:r w:rsidRPr="00702CC0">
        <w:rPr>
          <w:lang w:val="en-US"/>
        </w:rPr>
        <w:t>Core Facility of CEITEC.</w:t>
      </w:r>
    </w:p>
    <w:p w:rsidR="006B0381" w:rsidRPr="00F8392C" w:rsidRDefault="006B0381" w:rsidP="006B0381">
      <w:pPr>
        <w:jc w:val="both"/>
        <w:rPr>
          <w:sz w:val="22"/>
          <w:szCs w:val="22"/>
        </w:rPr>
      </w:pPr>
      <w:r w:rsidRPr="00F8392C">
        <w:rPr>
          <w:b/>
          <w:bCs/>
          <w:sz w:val="22"/>
          <w:szCs w:val="22"/>
        </w:rPr>
        <w:t>Keywords</w:t>
      </w:r>
      <w:r w:rsidR="00074B02" w:rsidRPr="00F8392C">
        <w:rPr>
          <w:sz w:val="22"/>
          <w:szCs w:val="22"/>
        </w:rPr>
        <w:t xml:space="preserve">: </w:t>
      </w:r>
      <w:r w:rsidR="00B65AE3" w:rsidRPr="00F36E14">
        <w:rPr>
          <w:sz w:val="24"/>
          <w:szCs w:val="22"/>
        </w:rPr>
        <w:t xml:space="preserve">new precursors based on </w:t>
      </w:r>
      <w:proofErr w:type="gramStart"/>
      <w:r w:rsidR="00B65AE3" w:rsidRPr="00F36E14">
        <w:rPr>
          <w:sz w:val="24"/>
          <w:szCs w:val="22"/>
        </w:rPr>
        <w:t>Cu(</w:t>
      </w:r>
      <w:proofErr w:type="gramEnd"/>
      <w:r w:rsidR="00B65AE3" w:rsidRPr="00F36E14">
        <w:rPr>
          <w:sz w:val="24"/>
          <w:szCs w:val="22"/>
        </w:rPr>
        <w:t xml:space="preserve">I), XRD, </w:t>
      </w:r>
      <w:proofErr w:type="spellStart"/>
      <w:r w:rsidR="00B65AE3" w:rsidRPr="00F36E14">
        <w:rPr>
          <w:sz w:val="24"/>
          <w:szCs w:val="22"/>
        </w:rPr>
        <w:t>nanoalloy</w:t>
      </w:r>
      <w:proofErr w:type="spellEnd"/>
      <w:r w:rsidR="00B65AE3" w:rsidRPr="00F36E14">
        <w:rPr>
          <w:sz w:val="24"/>
          <w:szCs w:val="22"/>
        </w:rPr>
        <w:t>, copper, silver</w:t>
      </w:r>
    </w:p>
    <w:p w:rsidR="00EF3AFF" w:rsidRDefault="00EF3AFF" w:rsidP="00EF3AFF">
      <w:pPr>
        <w:ind w:right="-241"/>
        <w:jc w:val="both"/>
        <w:rPr>
          <w:sz w:val="20"/>
          <w:lang w:val="en-GB"/>
        </w:rPr>
      </w:pPr>
    </w:p>
    <w:p w:rsidR="00B65AE3" w:rsidRDefault="002B3E76" w:rsidP="00EF3AFF">
      <w:pPr>
        <w:ind w:right="-241"/>
        <w:jc w:val="both"/>
        <w:rPr>
          <w:sz w:val="20"/>
          <w:lang w:val="en-GB"/>
        </w:rPr>
      </w:pPr>
      <w:r>
        <w:rPr>
          <w:noProof/>
          <w:lang w:val="cs-CZ" w:eastAsia="cs-CZ"/>
        </w:rPr>
        <w:drawing>
          <wp:inline distT="0" distB="0" distL="0" distR="0" wp14:anchorId="694A4D37" wp14:editId="62813203">
            <wp:extent cx="5600700" cy="2413271"/>
            <wp:effectExtent l="0" t="0" r="0" b="6350"/>
            <wp:docPr id="1" name="Obrázek 1" descr="C:\Users\Vit Vykoukal\AppData\Local\Microsoft\Windows\INetCache\Content.Word\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t Vykoukal\AppData\Local\Microsoft\Windows\INetCache\Content.Word\a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231" cy="241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11" w:rsidRPr="00F8392C" w:rsidRDefault="00C8412A" w:rsidP="00F36E14">
      <w:pPr>
        <w:pStyle w:val="Titulek"/>
        <w:rPr>
          <w:sz w:val="22"/>
        </w:rPr>
      </w:pPr>
      <w:r w:rsidRPr="00F8392C">
        <w:rPr>
          <w:sz w:val="22"/>
          <w:lang w:val="en-GB"/>
        </w:rPr>
        <w:t xml:space="preserve">Figure </w:t>
      </w:r>
      <w:r w:rsidRPr="00F8392C">
        <w:rPr>
          <w:sz w:val="22"/>
          <w:lang w:val="en-GB"/>
        </w:rPr>
        <w:fldChar w:fldCharType="begin"/>
      </w:r>
      <w:r w:rsidRPr="00F8392C">
        <w:rPr>
          <w:sz w:val="22"/>
          <w:lang w:val="en-GB"/>
        </w:rPr>
        <w:instrText xml:space="preserve"> SEQ Figure \* ARABIC </w:instrText>
      </w:r>
      <w:r w:rsidRPr="00F8392C">
        <w:rPr>
          <w:sz w:val="22"/>
          <w:lang w:val="en-GB"/>
        </w:rPr>
        <w:fldChar w:fldCharType="separate"/>
      </w:r>
      <w:r w:rsidR="00037A9B">
        <w:rPr>
          <w:noProof/>
          <w:sz w:val="22"/>
          <w:lang w:val="en-GB"/>
        </w:rPr>
        <w:t>1</w:t>
      </w:r>
      <w:r w:rsidRPr="00F8392C">
        <w:rPr>
          <w:sz w:val="22"/>
          <w:lang w:val="en-GB"/>
        </w:rPr>
        <w:fldChar w:fldCharType="end"/>
      </w:r>
      <w:r w:rsidRPr="00F8392C">
        <w:rPr>
          <w:sz w:val="22"/>
          <w:lang w:val="en-GB"/>
        </w:rPr>
        <w:t>:</w:t>
      </w:r>
      <w:r w:rsidR="00F36E14">
        <w:rPr>
          <w:sz w:val="22"/>
          <w:lang w:val="en-GB"/>
        </w:rPr>
        <w:t xml:space="preserve"> </w:t>
      </w:r>
      <w:r w:rsidR="00872541">
        <w:rPr>
          <w:b w:val="0"/>
          <w:sz w:val="24"/>
          <w:lang w:val="en-GB"/>
        </w:rPr>
        <w:t>Molecular s</w:t>
      </w:r>
      <w:r w:rsidR="00F36E14" w:rsidRPr="00F36E14">
        <w:rPr>
          <w:b w:val="0"/>
          <w:sz w:val="24"/>
          <w:lang w:val="en-GB"/>
        </w:rPr>
        <w:t>tructure of</w:t>
      </w:r>
      <w:r w:rsidR="00F36E14" w:rsidRPr="00F36E14">
        <w:rPr>
          <w:sz w:val="22"/>
          <w:lang w:val="en-GB"/>
        </w:rPr>
        <w:t xml:space="preserve"> </w:t>
      </w:r>
      <w:proofErr w:type="spellStart"/>
      <w:proofErr w:type="gramStart"/>
      <w:r w:rsidR="007126E0">
        <w:rPr>
          <w:b w:val="0"/>
          <w:sz w:val="24"/>
          <w:lang w:val="en-GB"/>
        </w:rPr>
        <w:t>b</w:t>
      </w:r>
      <w:r w:rsidR="00F36E14" w:rsidRPr="00F36E14">
        <w:rPr>
          <w:b w:val="0"/>
          <w:sz w:val="24"/>
          <w:lang w:val="en-GB"/>
        </w:rPr>
        <w:t>is</w:t>
      </w:r>
      <w:proofErr w:type="spellEnd"/>
      <w:r w:rsidR="00F36E14" w:rsidRPr="00F36E14">
        <w:rPr>
          <w:b w:val="0"/>
          <w:sz w:val="24"/>
          <w:lang w:val="en-GB"/>
        </w:rPr>
        <w:t>(</w:t>
      </w:r>
      <w:proofErr w:type="spellStart"/>
      <w:proofErr w:type="gramEnd"/>
      <w:r w:rsidR="00B65AE3" w:rsidRPr="00F36E14">
        <w:rPr>
          <w:b w:val="0"/>
          <w:sz w:val="24"/>
          <w:lang w:val="en-GB"/>
        </w:rPr>
        <w:t>triphenylphosphine</w:t>
      </w:r>
      <w:proofErr w:type="spellEnd"/>
      <w:r w:rsidR="00F36E14" w:rsidRPr="00F36E14">
        <w:rPr>
          <w:b w:val="0"/>
          <w:sz w:val="24"/>
          <w:lang w:val="en-GB"/>
        </w:rPr>
        <w:t>)copper(I)</w:t>
      </w:r>
      <w:r w:rsidR="00B65AE3" w:rsidRPr="00F36E14">
        <w:rPr>
          <w:b w:val="0"/>
          <w:sz w:val="24"/>
          <w:lang w:val="en-GB"/>
        </w:rPr>
        <w:t xml:space="preserve"> benzoate</w:t>
      </w:r>
      <w:r w:rsidR="002B3E76">
        <w:rPr>
          <w:b w:val="0"/>
          <w:sz w:val="24"/>
          <w:lang w:val="en-GB"/>
        </w:rPr>
        <w:t xml:space="preserve"> and </w:t>
      </w:r>
      <w:proofErr w:type="spellStart"/>
      <w:r w:rsidR="002B3E76">
        <w:rPr>
          <w:b w:val="0"/>
          <w:sz w:val="24"/>
          <w:lang w:val="en-GB"/>
        </w:rPr>
        <w:t>tris</w:t>
      </w:r>
      <w:proofErr w:type="spellEnd"/>
      <w:r w:rsidR="002B3E76">
        <w:rPr>
          <w:b w:val="0"/>
          <w:sz w:val="24"/>
          <w:lang w:val="en-GB"/>
        </w:rPr>
        <w:t>(</w:t>
      </w:r>
      <w:proofErr w:type="spellStart"/>
      <w:r w:rsidR="002B3E76">
        <w:rPr>
          <w:b w:val="0"/>
          <w:sz w:val="24"/>
          <w:lang w:val="en-GB"/>
        </w:rPr>
        <w:t>triphenylphosphine</w:t>
      </w:r>
      <w:proofErr w:type="spellEnd"/>
      <w:r w:rsidR="002B3E76">
        <w:rPr>
          <w:b w:val="0"/>
          <w:sz w:val="24"/>
          <w:lang w:val="en-GB"/>
        </w:rPr>
        <w:t>)copper(I) phthalate</w:t>
      </w:r>
      <w:bookmarkStart w:id="2" w:name="_GoBack"/>
      <w:bookmarkEnd w:id="2"/>
    </w:p>
    <w:sectPr w:rsidR="00D41311" w:rsidRPr="00F8392C" w:rsidSect="002B3E76">
      <w:type w:val="continuous"/>
      <w:pgSz w:w="11907" w:h="16840" w:code="9"/>
      <w:pgMar w:top="1418" w:right="1418" w:bottom="1418" w:left="1418" w:header="720" w:footer="720" w:gutter="0"/>
      <w:cols w:space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4D" w:rsidRDefault="005B124D">
      <w:r>
        <w:separator/>
      </w:r>
    </w:p>
  </w:endnote>
  <w:endnote w:type="continuationSeparator" w:id="0">
    <w:p w:rsidR="005B124D" w:rsidRDefault="005B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Cn">
    <w:altName w:val="Arial Unicode MS"/>
    <w:charset w:val="80"/>
    <w:family w:val="swiss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A4" w:rsidRDefault="00CE76A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4D" w:rsidRDefault="005B124D">
      <w:r>
        <w:separator/>
      </w:r>
    </w:p>
  </w:footnote>
  <w:footnote w:type="continuationSeparator" w:id="0">
    <w:p w:rsidR="005B124D" w:rsidRDefault="005B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A4" w:rsidRDefault="00CE76A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7CA"/>
    <w:multiLevelType w:val="hybridMultilevel"/>
    <w:tmpl w:val="39387E30"/>
    <w:lvl w:ilvl="0" w:tplc="7F6821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28771ABA"/>
    <w:multiLevelType w:val="hybridMultilevel"/>
    <w:tmpl w:val="CD385B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6A4263"/>
    <w:multiLevelType w:val="hybridMultilevel"/>
    <w:tmpl w:val="F6A6D478"/>
    <w:lvl w:ilvl="0" w:tplc="10781D64">
      <w:start w:val="10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470301E4"/>
    <w:multiLevelType w:val="hybridMultilevel"/>
    <w:tmpl w:val="B596E504"/>
    <w:lvl w:ilvl="0" w:tplc="B6FEB5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473D3668"/>
    <w:multiLevelType w:val="hybridMultilevel"/>
    <w:tmpl w:val="D00C1B84"/>
    <w:lvl w:ilvl="0" w:tplc="04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43A66"/>
    <w:multiLevelType w:val="hybridMultilevel"/>
    <w:tmpl w:val="4AF06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A4C1A"/>
    <w:multiLevelType w:val="hybridMultilevel"/>
    <w:tmpl w:val="FD9A863A"/>
    <w:lvl w:ilvl="0" w:tplc="F6363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97"/>
    <w:rsid w:val="00003017"/>
    <w:rsid w:val="00017616"/>
    <w:rsid w:val="000328C4"/>
    <w:rsid w:val="00032E8D"/>
    <w:rsid w:val="00037A9B"/>
    <w:rsid w:val="00044DBE"/>
    <w:rsid w:val="0004640D"/>
    <w:rsid w:val="0004756D"/>
    <w:rsid w:val="000579B4"/>
    <w:rsid w:val="00060FB6"/>
    <w:rsid w:val="00074B02"/>
    <w:rsid w:val="00081885"/>
    <w:rsid w:val="0009646D"/>
    <w:rsid w:val="0009756C"/>
    <w:rsid w:val="000B0803"/>
    <w:rsid w:val="000B4152"/>
    <w:rsid w:val="000B4523"/>
    <w:rsid w:val="000C3BD5"/>
    <w:rsid w:val="000C4D97"/>
    <w:rsid w:val="000F438B"/>
    <w:rsid w:val="000F5044"/>
    <w:rsid w:val="000F5D51"/>
    <w:rsid w:val="0010071E"/>
    <w:rsid w:val="001010C6"/>
    <w:rsid w:val="001111EF"/>
    <w:rsid w:val="00135760"/>
    <w:rsid w:val="0014649E"/>
    <w:rsid w:val="00146BAE"/>
    <w:rsid w:val="00155775"/>
    <w:rsid w:val="001621DB"/>
    <w:rsid w:val="0016629F"/>
    <w:rsid w:val="0017358F"/>
    <w:rsid w:val="00184563"/>
    <w:rsid w:val="001911A5"/>
    <w:rsid w:val="001924FA"/>
    <w:rsid w:val="00195C4D"/>
    <w:rsid w:val="00197063"/>
    <w:rsid w:val="001B0A51"/>
    <w:rsid w:val="001C7696"/>
    <w:rsid w:val="001F2A34"/>
    <w:rsid w:val="00206C90"/>
    <w:rsid w:val="00211F13"/>
    <w:rsid w:val="002209AA"/>
    <w:rsid w:val="002326ED"/>
    <w:rsid w:val="00236F7A"/>
    <w:rsid w:val="0024586B"/>
    <w:rsid w:val="00257B60"/>
    <w:rsid w:val="002647FB"/>
    <w:rsid w:val="00272250"/>
    <w:rsid w:val="00273E5E"/>
    <w:rsid w:val="002A3422"/>
    <w:rsid w:val="002A7451"/>
    <w:rsid w:val="002B3E76"/>
    <w:rsid w:val="002C32AC"/>
    <w:rsid w:val="002D039C"/>
    <w:rsid w:val="002E1E66"/>
    <w:rsid w:val="002E7757"/>
    <w:rsid w:val="002F473D"/>
    <w:rsid w:val="00300DAD"/>
    <w:rsid w:val="0030454A"/>
    <w:rsid w:val="00320E70"/>
    <w:rsid w:val="003345CA"/>
    <w:rsid w:val="003370E5"/>
    <w:rsid w:val="00356AA3"/>
    <w:rsid w:val="00365DCC"/>
    <w:rsid w:val="00370DF8"/>
    <w:rsid w:val="00380F24"/>
    <w:rsid w:val="003825BE"/>
    <w:rsid w:val="00391595"/>
    <w:rsid w:val="003B2880"/>
    <w:rsid w:val="003D2779"/>
    <w:rsid w:val="00401E9A"/>
    <w:rsid w:val="00410305"/>
    <w:rsid w:val="0042618D"/>
    <w:rsid w:val="004320F8"/>
    <w:rsid w:val="004410AA"/>
    <w:rsid w:val="00442C52"/>
    <w:rsid w:val="00450241"/>
    <w:rsid w:val="00456F69"/>
    <w:rsid w:val="00465EA0"/>
    <w:rsid w:val="00496991"/>
    <w:rsid w:val="004975F0"/>
    <w:rsid w:val="004A1D6B"/>
    <w:rsid w:val="004D0D34"/>
    <w:rsid w:val="004D4378"/>
    <w:rsid w:val="004D5117"/>
    <w:rsid w:val="004F4111"/>
    <w:rsid w:val="004F781C"/>
    <w:rsid w:val="0051365B"/>
    <w:rsid w:val="005159B3"/>
    <w:rsid w:val="005227F3"/>
    <w:rsid w:val="00530499"/>
    <w:rsid w:val="005309F4"/>
    <w:rsid w:val="00535C27"/>
    <w:rsid w:val="005360D0"/>
    <w:rsid w:val="00542533"/>
    <w:rsid w:val="005453D2"/>
    <w:rsid w:val="00550E41"/>
    <w:rsid w:val="005575E1"/>
    <w:rsid w:val="00562B5C"/>
    <w:rsid w:val="00564A15"/>
    <w:rsid w:val="00564B80"/>
    <w:rsid w:val="005655F2"/>
    <w:rsid w:val="00566AD5"/>
    <w:rsid w:val="005864C5"/>
    <w:rsid w:val="00594071"/>
    <w:rsid w:val="00596CB3"/>
    <w:rsid w:val="005A3008"/>
    <w:rsid w:val="005A3D22"/>
    <w:rsid w:val="005B124D"/>
    <w:rsid w:val="005B3CB4"/>
    <w:rsid w:val="005C2930"/>
    <w:rsid w:val="005D0A81"/>
    <w:rsid w:val="005E1810"/>
    <w:rsid w:val="006047EC"/>
    <w:rsid w:val="00607003"/>
    <w:rsid w:val="00644874"/>
    <w:rsid w:val="006457B2"/>
    <w:rsid w:val="00647BDB"/>
    <w:rsid w:val="006609B0"/>
    <w:rsid w:val="00660C30"/>
    <w:rsid w:val="00661AD8"/>
    <w:rsid w:val="0066735D"/>
    <w:rsid w:val="00677797"/>
    <w:rsid w:val="00684EAA"/>
    <w:rsid w:val="00690321"/>
    <w:rsid w:val="00692AEB"/>
    <w:rsid w:val="006B0381"/>
    <w:rsid w:val="006B03FB"/>
    <w:rsid w:val="006C717C"/>
    <w:rsid w:val="006E5DA0"/>
    <w:rsid w:val="00705C3C"/>
    <w:rsid w:val="007126E0"/>
    <w:rsid w:val="00714F65"/>
    <w:rsid w:val="00743260"/>
    <w:rsid w:val="00771069"/>
    <w:rsid w:val="00773793"/>
    <w:rsid w:val="00781DEB"/>
    <w:rsid w:val="00786987"/>
    <w:rsid w:val="0079745A"/>
    <w:rsid w:val="007B0755"/>
    <w:rsid w:val="007B09AB"/>
    <w:rsid w:val="007B317D"/>
    <w:rsid w:val="007D4409"/>
    <w:rsid w:val="007E0AA0"/>
    <w:rsid w:val="007E49F6"/>
    <w:rsid w:val="0080129E"/>
    <w:rsid w:val="00802230"/>
    <w:rsid w:val="0081417B"/>
    <w:rsid w:val="00817E51"/>
    <w:rsid w:val="0082071C"/>
    <w:rsid w:val="008342BA"/>
    <w:rsid w:val="00837CC9"/>
    <w:rsid w:val="008517B1"/>
    <w:rsid w:val="00864BEF"/>
    <w:rsid w:val="00872541"/>
    <w:rsid w:val="00872558"/>
    <w:rsid w:val="0088090E"/>
    <w:rsid w:val="008910BB"/>
    <w:rsid w:val="008A0A64"/>
    <w:rsid w:val="008B1B42"/>
    <w:rsid w:val="008C489E"/>
    <w:rsid w:val="008D0881"/>
    <w:rsid w:val="008E1D97"/>
    <w:rsid w:val="008F42F6"/>
    <w:rsid w:val="009078FD"/>
    <w:rsid w:val="009355A8"/>
    <w:rsid w:val="00941207"/>
    <w:rsid w:val="00944A35"/>
    <w:rsid w:val="0094543D"/>
    <w:rsid w:val="009502C9"/>
    <w:rsid w:val="00952060"/>
    <w:rsid w:val="009538A9"/>
    <w:rsid w:val="009544A0"/>
    <w:rsid w:val="009611E7"/>
    <w:rsid w:val="00965031"/>
    <w:rsid w:val="00966675"/>
    <w:rsid w:val="0098078A"/>
    <w:rsid w:val="009813A9"/>
    <w:rsid w:val="00982A6E"/>
    <w:rsid w:val="009902AC"/>
    <w:rsid w:val="00990C40"/>
    <w:rsid w:val="009963C2"/>
    <w:rsid w:val="009C4D8C"/>
    <w:rsid w:val="009C69E5"/>
    <w:rsid w:val="009E0DC4"/>
    <w:rsid w:val="009E102A"/>
    <w:rsid w:val="009E3801"/>
    <w:rsid w:val="009F021A"/>
    <w:rsid w:val="009F557F"/>
    <w:rsid w:val="00A24F95"/>
    <w:rsid w:val="00A51BEB"/>
    <w:rsid w:val="00A532B0"/>
    <w:rsid w:val="00A56DA4"/>
    <w:rsid w:val="00A56F1D"/>
    <w:rsid w:val="00A577E7"/>
    <w:rsid w:val="00A80505"/>
    <w:rsid w:val="00A95F21"/>
    <w:rsid w:val="00A969FA"/>
    <w:rsid w:val="00AA4626"/>
    <w:rsid w:val="00AB19B9"/>
    <w:rsid w:val="00AC0044"/>
    <w:rsid w:val="00AC0DDE"/>
    <w:rsid w:val="00AD6CE4"/>
    <w:rsid w:val="00AF0A89"/>
    <w:rsid w:val="00AF1FF8"/>
    <w:rsid w:val="00B04286"/>
    <w:rsid w:val="00B066C1"/>
    <w:rsid w:val="00B070AB"/>
    <w:rsid w:val="00B103FC"/>
    <w:rsid w:val="00B17D2C"/>
    <w:rsid w:val="00B2568D"/>
    <w:rsid w:val="00B4058A"/>
    <w:rsid w:val="00B51723"/>
    <w:rsid w:val="00B65AE3"/>
    <w:rsid w:val="00B7055D"/>
    <w:rsid w:val="00B81E54"/>
    <w:rsid w:val="00B822E3"/>
    <w:rsid w:val="00B86252"/>
    <w:rsid w:val="00B9512D"/>
    <w:rsid w:val="00B97A72"/>
    <w:rsid w:val="00BA5501"/>
    <w:rsid w:val="00BB12E6"/>
    <w:rsid w:val="00BB6D02"/>
    <w:rsid w:val="00BC3DB6"/>
    <w:rsid w:val="00BE348A"/>
    <w:rsid w:val="00BE433C"/>
    <w:rsid w:val="00C018D8"/>
    <w:rsid w:val="00C0543D"/>
    <w:rsid w:val="00C2562C"/>
    <w:rsid w:val="00C26842"/>
    <w:rsid w:val="00C338A1"/>
    <w:rsid w:val="00C36B46"/>
    <w:rsid w:val="00C4281D"/>
    <w:rsid w:val="00C519A8"/>
    <w:rsid w:val="00C569EA"/>
    <w:rsid w:val="00C700D7"/>
    <w:rsid w:val="00C8412A"/>
    <w:rsid w:val="00CC0C9C"/>
    <w:rsid w:val="00CD3248"/>
    <w:rsid w:val="00CD6C17"/>
    <w:rsid w:val="00CE76A4"/>
    <w:rsid w:val="00CF1646"/>
    <w:rsid w:val="00D02B6E"/>
    <w:rsid w:val="00D05B95"/>
    <w:rsid w:val="00D3138A"/>
    <w:rsid w:val="00D341EA"/>
    <w:rsid w:val="00D40458"/>
    <w:rsid w:val="00D41311"/>
    <w:rsid w:val="00D44D57"/>
    <w:rsid w:val="00D54337"/>
    <w:rsid w:val="00D85CC8"/>
    <w:rsid w:val="00DB00C4"/>
    <w:rsid w:val="00DF7B89"/>
    <w:rsid w:val="00E140AD"/>
    <w:rsid w:val="00E16B36"/>
    <w:rsid w:val="00E4072F"/>
    <w:rsid w:val="00E43CE5"/>
    <w:rsid w:val="00E5092E"/>
    <w:rsid w:val="00E7475B"/>
    <w:rsid w:val="00E75A71"/>
    <w:rsid w:val="00E81873"/>
    <w:rsid w:val="00E818FB"/>
    <w:rsid w:val="00E83550"/>
    <w:rsid w:val="00E85FEF"/>
    <w:rsid w:val="00E9378F"/>
    <w:rsid w:val="00E94260"/>
    <w:rsid w:val="00EA4B25"/>
    <w:rsid w:val="00EA514E"/>
    <w:rsid w:val="00EA67FA"/>
    <w:rsid w:val="00EB1B9D"/>
    <w:rsid w:val="00EB34C3"/>
    <w:rsid w:val="00ED666D"/>
    <w:rsid w:val="00EE6234"/>
    <w:rsid w:val="00EE6F98"/>
    <w:rsid w:val="00EF3AFF"/>
    <w:rsid w:val="00EF4E52"/>
    <w:rsid w:val="00F0035F"/>
    <w:rsid w:val="00F2537C"/>
    <w:rsid w:val="00F25C72"/>
    <w:rsid w:val="00F34EF9"/>
    <w:rsid w:val="00F36E14"/>
    <w:rsid w:val="00F42237"/>
    <w:rsid w:val="00F42897"/>
    <w:rsid w:val="00F611A7"/>
    <w:rsid w:val="00F62643"/>
    <w:rsid w:val="00F8392C"/>
    <w:rsid w:val="00F90B28"/>
    <w:rsid w:val="00F9206E"/>
    <w:rsid w:val="00FA7FF8"/>
    <w:rsid w:val="00FB0693"/>
    <w:rsid w:val="00FB5795"/>
    <w:rsid w:val="00FC6FB0"/>
    <w:rsid w:val="00FD3B5B"/>
    <w:rsid w:val="00FD5949"/>
    <w:rsid w:val="00FE07D4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18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kladntext">
    <w:name w:val="Body Text"/>
    <w:basedOn w:val="Normln"/>
    <w:pPr>
      <w:jc w:val="both"/>
    </w:pPr>
    <w:rPr>
      <w:bCs/>
      <w:sz w:val="20"/>
    </w:rPr>
  </w:style>
  <w:style w:type="paragraph" w:styleId="Zkladntext2">
    <w:name w:val="Body Text 2"/>
    <w:basedOn w:val="Normln"/>
    <w:pPr>
      <w:spacing w:line="240" w:lineRule="atLeast"/>
      <w:ind w:right="30"/>
      <w:jc w:val="both"/>
    </w:pPr>
    <w:rPr>
      <w:sz w:val="20"/>
    </w:rPr>
  </w:style>
  <w:style w:type="character" w:styleId="Hypertextovodkaz">
    <w:name w:val="Hyperlink"/>
    <w:rsid w:val="004D0D34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0F5D51"/>
    <w:pPr>
      <w:spacing w:before="120" w:after="120"/>
    </w:pPr>
    <w:rPr>
      <w:b/>
      <w:bCs/>
      <w:sz w:val="20"/>
    </w:rPr>
  </w:style>
  <w:style w:type="paragraph" w:styleId="Textbubliny">
    <w:name w:val="Balloon Text"/>
    <w:basedOn w:val="Normln"/>
    <w:semiHidden/>
    <w:rsid w:val="00C338A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51BEB"/>
    <w:rPr>
      <w:sz w:val="16"/>
      <w:szCs w:val="16"/>
    </w:rPr>
  </w:style>
  <w:style w:type="paragraph" w:styleId="Textkomente">
    <w:name w:val="annotation text"/>
    <w:basedOn w:val="Normln"/>
    <w:semiHidden/>
    <w:rsid w:val="00A51BEB"/>
    <w:rPr>
      <w:sz w:val="20"/>
    </w:rPr>
  </w:style>
  <w:style w:type="paragraph" w:styleId="Pedmtkomente">
    <w:name w:val="annotation subject"/>
    <w:basedOn w:val="Textkomente"/>
    <w:next w:val="Textkomente"/>
    <w:semiHidden/>
    <w:rsid w:val="00A51BEB"/>
    <w:rPr>
      <w:b/>
      <w:bCs/>
    </w:rPr>
  </w:style>
  <w:style w:type="paragraph" w:customStyle="1" w:styleId="15TableBody">
    <w:name w:val="15_Table_Body"/>
    <w:rsid w:val="00817E51"/>
    <w:pPr>
      <w:spacing w:line="213" w:lineRule="exact"/>
    </w:pPr>
    <w:rPr>
      <w:rFonts w:eastAsia="Arial Unicode MS"/>
      <w:sz w:val="18"/>
      <w:lang w:val="en-GB" w:eastAsia="ja-JP"/>
    </w:rPr>
  </w:style>
  <w:style w:type="table" w:styleId="Mkatabulky">
    <w:name w:val="Table Grid"/>
    <w:basedOn w:val="Normlntabulka"/>
    <w:rsid w:val="00817E51"/>
    <w:pPr>
      <w:autoSpaceDE w:val="0"/>
      <w:autoSpaceDN w:val="0"/>
      <w:snapToGrid w:val="0"/>
      <w:spacing w:line="227" w:lineRule="exact"/>
      <w:jc w:val="both"/>
    </w:pPr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InlineHeading">
    <w:name w:val="11_Inline_Heading"/>
    <w:rsid w:val="00817E51"/>
    <w:rPr>
      <w:rFonts w:ascii="Arial" w:hAnsi="Arial"/>
      <w:b/>
      <w:lang w:val="en-GB"/>
    </w:rPr>
  </w:style>
  <w:style w:type="paragraph" w:customStyle="1" w:styleId="14TableTitle">
    <w:name w:val="14_Table_Title"/>
    <w:rsid w:val="00817E51"/>
    <w:pPr>
      <w:spacing w:after="120" w:line="213" w:lineRule="exact"/>
      <w:jc w:val="both"/>
    </w:pPr>
    <w:rPr>
      <w:rFonts w:eastAsia="Arial Unicode MS"/>
      <w:sz w:val="18"/>
      <w:lang w:val="en-GB" w:eastAsia="ja-JP"/>
    </w:rPr>
  </w:style>
  <w:style w:type="character" w:customStyle="1" w:styleId="yshortcuts">
    <w:name w:val="yshortcuts"/>
    <w:basedOn w:val="Standardnpsmoodstavce"/>
    <w:rsid w:val="006E5DA0"/>
  </w:style>
  <w:style w:type="paragraph" w:customStyle="1" w:styleId="AuthNames">
    <w:name w:val="AuthNames"/>
    <w:aliases w:val="AU"/>
    <w:basedOn w:val="Normln"/>
    <w:next w:val="Normln"/>
    <w:rsid w:val="00FE07D4"/>
    <w:pPr>
      <w:spacing w:before="120" w:after="120" w:line="320" w:lineRule="atLeast"/>
      <w:ind w:left="720" w:right="720"/>
    </w:pPr>
    <w:rPr>
      <w:rFonts w:ascii="Arial" w:hAnsi="Arial"/>
      <w:sz w:val="28"/>
      <w:szCs w:val="24"/>
      <w:lang w:val="en-GB"/>
    </w:rPr>
  </w:style>
  <w:style w:type="paragraph" w:customStyle="1" w:styleId="Neutral">
    <w:name w:val="Neutral"/>
    <w:basedOn w:val="Normln"/>
    <w:rsid w:val="00B65AE3"/>
    <w:pPr>
      <w:spacing w:after="120"/>
      <w:jc w:val="both"/>
    </w:pPr>
    <w:rPr>
      <w:sz w:val="20"/>
      <w:lang w:val="en-GB"/>
    </w:rPr>
  </w:style>
  <w:style w:type="paragraph" w:customStyle="1" w:styleId="Text">
    <w:name w:val="Text"/>
    <w:basedOn w:val="Normln"/>
    <w:qFormat/>
    <w:rsid w:val="00B65AE3"/>
    <w:pPr>
      <w:spacing w:after="200" w:line="276" w:lineRule="auto"/>
      <w:ind w:firstLine="709"/>
    </w:pPr>
    <w:rPr>
      <w:rFonts w:eastAsia="Calibri"/>
      <w:sz w:val="24"/>
      <w:szCs w:val="2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18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kladntext">
    <w:name w:val="Body Text"/>
    <w:basedOn w:val="Normln"/>
    <w:pPr>
      <w:jc w:val="both"/>
    </w:pPr>
    <w:rPr>
      <w:bCs/>
      <w:sz w:val="20"/>
    </w:rPr>
  </w:style>
  <w:style w:type="paragraph" w:styleId="Zkladntext2">
    <w:name w:val="Body Text 2"/>
    <w:basedOn w:val="Normln"/>
    <w:pPr>
      <w:spacing w:line="240" w:lineRule="atLeast"/>
      <w:ind w:right="30"/>
      <w:jc w:val="both"/>
    </w:pPr>
    <w:rPr>
      <w:sz w:val="20"/>
    </w:rPr>
  </w:style>
  <w:style w:type="character" w:styleId="Hypertextovodkaz">
    <w:name w:val="Hyperlink"/>
    <w:rsid w:val="004D0D34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0F5D51"/>
    <w:pPr>
      <w:spacing w:before="120" w:after="120"/>
    </w:pPr>
    <w:rPr>
      <w:b/>
      <w:bCs/>
      <w:sz w:val="20"/>
    </w:rPr>
  </w:style>
  <w:style w:type="paragraph" w:styleId="Textbubliny">
    <w:name w:val="Balloon Text"/>
    <w:basedOn w:val="Normln"/>
    <w:semiHidden/>
    <w:rsid w:val="00C338A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51BEB"/>
    <w:rPr>
      <w:sz w:val="16"/>
      <w:szCs w:val="16"/>
    </w:rPr>
  </w:style>
  <w:style w:type="paragraph" w:styleId="Textkomente">
    <w:name w:val="annotation text"/>
    <w:basedOn w:val="Normln"/>
    <w:semiHidden/>
    <w:rsid w:val="00A51BEB"/>
    <w:rPr>
      <w:sz w:val="20"/>
    </w:rPr>
  </w:style>
  <w:style w:type="paragraph" w:styleId="Pedmtkomente">
    <w:name w:val="annotation subject"/>
    <w:basedOn w:val="Textkomente"/>
    <w:next w:val="Textkomente"/>
    <w:semiHidden/>
    <w:rsid w:val="00A51BEB"/>
    <w:rPr>
      <w:b/>
      <w:bCs/>
    </w:rPr>
  </w:style>
  <w:style w:type="paragraph" w:customStyle="1" w:styleId="15TableBody">
    <w:name w:val="15_Table_Body"/>
    <w:rsid w:val="00817E51"/>
    <w:pPr>
      <w:spacing w:line="213" w:lineRule="exact"/>
    </w:pPr>
    <w:rPr>
      <w:rFonts w:eastAsia="Arial Unicode MS"/>
      <w:sz w:val="18"/>
      <w:lang w:val="en-GB" w:eastAsia="ja-JP"/>
    </w:rPr>
  </w:style>
  <w:style w:type="table" w:styleId="Mkatabulky">
    <w:name w:val="Table Grid"/>
    <w:basedOn w:val="Normlntabulka"/>
    <w:rsid w:val="00817E51"/>
    <w:pPr>
      <w:autoSpaceDE w:val="0"/>
      <w:autoSpaceDN w:val="0"/>
      <w:snapToGrid w:val="0"/>
      <w:spacing w:line="227" w:lineRule="exact"/>
      <w:jc w:val="both"/>
    </w:pPr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InlineHeading">
    <w:name w:val="11_Inline_Heading"/>
    <w:rsid w:val="00817E51"/>
    <w:rPr>
      <w:rFonts w:ascii="Arial" w:hAnsi="Arial"/>
      <w:b/>
      <w:lang w:val="en-GB"/>
    </w:rPr>
  </w:style>
  <w:style w:type="paragraph" w:customStyle="1" w:styleId="14TableTitle">
    <w:name w:val="14_Table_Title"/>
    <w:rsid w:val="00817E51"/>
    <w:pPr>
      <w:spacing w:after="120" w:line="213" w:lineRule="exact"/>
      <w:jc w:val="both"/>
    </w:pPr>
    <w:rPr>
      <w:rFonts w:eastAsia="Arial Unicode MS"/>
      <w:sz w:val="18"/>
      <w:lang w:val="en-GB" w:eastAsia="ja-JP"/>
    </w:rPr>
  </w:style>
  <w:style w:type="character" w:customStyle="1" w:styleId="yshortcuts">
    <w:name w:val="yshortcuts"/>
    <w:basedOn w:val="Standardnpsmoodstavce"/>
    <w:rsid w:val="006E5DA0"/>
  </w:style>
  <w:style w:type="paragraph" w:customStyle="1" w:styleId="AuthNames">
    <w:name w:val="AuthNames"/>
    <w:aliases w:val="AU"/>
    <w:basedOn w:val="Normln"/>
    <w:next w:val="Normln"/>
    <w:rsid w:val="00FE07D4"/>
    <w:pPr>
      <w:spacing w:before="120" w:after="120" w:line="320" w:lineRule="atLeast"/>
      <w:ind w:left="720" w:right="720"/>
    </w:pPr>
    <w:rPr>
      <w:rFonts w:ascii="Arial" w:hAnsi="Arial"/>
      <w:sz w:val="28"/>
      <w:szCs w:val="24"/>
      <w:lang w:val="en-GB"/>
    </w:rPr>
  </w:style>
  <w:style w:type="paragraph" w:customStyle="1" w:styleId="Neutral">
    <w:name w:val="Neutral"/>
    <w:basedOn w:val="Normln"/>
    <w:rsid w:val="00B65AE3"/>
    <w:pPr>
      <w:spacing w:after="120"/>
      <w:jc w:val="both"/>
    </w:pPr>
    <w:rPr>
      <w:sz w:val="20"/>
      <w:lang w:val="en-GB"/>
    </w:rPr>
  </w:style>
  <w:style w:type="paragraph" w:customStyle="1" w:styleId="Text">
    <w:name w:val="Text"/>
    <w:basedOn w:val="Normln"/>
    <w:qFormat/>
    <w:rsid w:val="00B65AE3"/>
    <w:pPr>
      <w:spacing w:after="200" w:line="276" w:lineRule="auto"/>
      <w:ind w:firstLine="709"/>
    </w:pPr>
    <w:rPr>
      <w:rFonts w:eastAsia="Calibri"/>
      <w:sz w:val="24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inkas@chemi.mu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template for two-page abstracts in Word 97 (PC)</vt:lpstr>
      <vt:lpstr>template for two-page abstracts in Word 97 (PC)</vt:lpstr>
      <vt:lpstr>template for two-page abstracts in Word 97 (PC)</vt:lpstr>
    </vt:vector>
  </TitlesOfParts>
  <Company>CASS</Company>
  <LinksUpToDate>false</LinksUpToDate>
  <CharactersWithSpaces>2364</CharactersWithSpaces>
  <SharedDoc>false</SharedDoc>
  <HLinks>
    <vt:vector size="6" baseType="variant"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mailto:jpinkas@chemi.muni.cz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two-page abstracts in Word 97 (PC)</dc:title>
  <dc:creator>LPI</dc:creator>
  <cp:lastModifiedBy>Windows User</cp:lastModifiedBy>
  <cp:revision>3</cp:revision>
  <cp:lastPrinted>2015-12-14T11:09:00Z</cp:lastPrinted>
  <dcterms:created xsi:type="dcterms:W3CDTF">2017-01-06T07:21:00Z</dcterms:created>
  <dcterms:modified xsi:type="dcterms:W3CDTF">2017-01-06T07:28:00Z</dcterms:modified>
</cp:coreProperties>
</file>