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A1" w:rsidRPr="000334A1" w:rsidRDefault="000334A1" w:rsidP="000334A1">
      <w:pPr>
        <w:pStyle w:val="Nadpis1"/>
        <w:rPr>
          <w:rFonts w:cs="Arial"/>
          <w:sz w:val="20"/>
          <w:szCs w:val="20"/>
          <w:u w:val="single"/>
        </w:rPr>
      </w:pPr>
      <w:r w:rsidRPr="000334A1">
        <w:rPr>
          <w:rFonts w:cs="Arial"/>
          <w:sz w:val="20"/>
          <w:szCs w:val="20"/>
          <w:u w:val="single"/>
        </w:rPr>
        <w:t>ÚLOHA č. 2</w:t>
      </w:r>
    </w:p>
    <w:p w:rsidR="000334A1" w:rsidRPr="000334A1" w:rsidRDefault="000334A1" w:rsidP="000334A1">
      <w:pPr>
        <w:pStyle w:val="Nadpis1"/>
        <w:jc w:val="center"/>
        <w:rPr>
          <w:rFonts w:cs="Arial"/>
          <w:sz w:val="20"/>
          <w:szCs w:val="20"/>
          <w:u w:val="single"/>
        </w:rPr>
      </w:pPr>
    </w:p>
    <w:p w:rsidR="000334A1" w:rsidRPr="000334A1" w:rsidRDefault="000334A1" w:rsidP="000334A1">
      <w:pPr>
        <w:pStyle w:val="Nadpis1"/>
        <w:jc w:val="center"/>
        <w:rPr>
          <w:rFonts w:cs="Arial"/>
          <w:b w:val="0"/>
          <w:color w:val="FF0000"/>
          <w:sz w:val="20"/>
          <w:szCs w:val="20"/>
        </w:rPr>
      </w:pPr>
      <w:r w:rsidRPr="000334A1">
        <w:rPr>
          <w:rFonts w:cs="Arial"/>
          <w:sz w:val="20"/>
          <w:szCs w:val="20"/>
          <w:u w:val="single"/>
        </w:rPr>
        <w:t>Stanoven</w:t>
      </w:r>
      <w:r w:rsidRPr="000334A1">
        <w:rPr>
          <w:rFonts w:cs="Arial"/>
          <w:sz w:val="20"/>
          <w:szCs w:val="20"/>
          <w:u w:val="single"/>
          <w:lang w:val="cs-CZ"/>
        </w:rPr>
        <w:t xml:space="preserve">í koncentrace </w:t>
      </w:r>
      <w:r w:rsidRPr="000334A1">
        <w:rPr>
          <w:rFonts w:cs="Arial"/>
          <w:sz w:val="20"/>
          <w:szCs w:val="20"/>
          <w:u w:val="single"/>
        </w:rPr>
        <w:t>protein</w:t>
      </w:r>
      <w:r w:rsidRPr="000334A1">
        <w:rPr>
          <w:rFonts w:cs="Arial"/>
          <w:sz w:val="20"/>
          <w:szCs w:val="20"/>
          <w:u w:val="single"/>
          <w:lang w:val="cs-CZ"/>
        </w:rPr>
        <w:t>ů pomocí BCA metody</w:t>
      </w:r>
    </w:p>
    <w:p w:rsidR="000334A1" w:rsidRPr="000334A1" w:rsidRDefault="000334A1" w:rsidP="000334A1">
      <w:pPr>
        <w:rPr>
          <w:rFonts w:cs="Arial"/>
          <w:b/>
          <w:color w:val="FF0000"/>
          <w:sz w:val="20"/>
          <w:szCs w:val="20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  <w:u w:val="single"/>
        </w:rPr>
      </w:pPr>
      <w:r w:rsidRPr="000334A1">
        <w:rPr>
          <w:rFonts w:cs="Arial"/>
          <w:b/>
          <w:sz w:val="20"/>
          <w:szCs w:val="20"/>
          <w:u w:val="single"/>
        </w:rPr>
        <w:t>Chemikálie: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 xml:space="preserve">- </w:t>
      </w:r>
      <w:r w:rsidRPr="000334A1">
        <w:rPr>
          <w:rFonts w:cs="Arial"/>
          <w:b/>
          <w:sz w:val="20"/>
          <w:szCs w:val="20"/>
        </w:rPr>
        <w:t>BCA Protein Assay Kit</w:t>
      </w:r>
      <w:r w:rsidRPr="000334A1">
        <w:rPr>
          <w:rFonts w:cs="Arial"/>
          <w:sz w:val="20"/>
          <w:szCs w:val="20"/>
        </w:rPr>
        <w:t xml:space="preserve"> (Pierce / Thermo, Cat# 23225) 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rozsah stanovovaných koncentrací je 0,125-2 mg/mL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Reagent A a Reagent B, jejich smíchaním v poměru 50 dílů reagentu A a 1 díl reagentu B </w:t>
      </w:r>
      <w:r>
        <w:rPr>
          <w:rFonts w:cs="Arial"/>
          <w:sz w:val="20"/>
          <w:szCs w:val="20"/>
        </w:rPr>
        <w:tab/>
      </w:r>
      <w:r w:rsidRPr="000334A1">
        <w:rPr>
          <w:rFonts w:cs="Arial"/>
          <w:sz w:val="20"/>
          <w:szCs w:val="20"/>
        </w:rPr>
        <w:t xml:space="preserve">vznikne </w:t>
      </w:r>
      <w:r w:rsidRPr="000334A1">
        <w:rPr>
          <w:rFonts w:cs="Arial"/>
          <w:b/>
          <w:sz w:val="20"/>
          <w:szCs w:val="20"/>
        </w:rPr>
        <w:t>Reagent A:B</w:t>
      </w:r>
      <w:r w:rsidRPr="000334A1">
        <w:rPr>
          <w:rFonts w:cs="Arial"/>
          <w:sz w:val="20"/>
          <w:szCs w:val="20"/>
        </w:rPr>
        <w:t xml:space="preserve">, spotřeba </w:t>
      </w:r>
      <w:r w:rsidRPr="000334A1">
        <w:rPr>
          <w:rFonts w:cs="Arial"/>
          <w:b/>
          <w:sz w:val="20"/>
          <w:szCs w:val="20"/>
        </w:rPr>
        <w:t>3x200 uL</w:t>
      </w:r>
      <w:r w:rsidRPr="000334A1">
        <w:rPr>
          <w:rFonts w:cs="Arial"/>
          <w:sz w:val="20"/>
          <w:szCs w:val="20"/>
        </w:rPr>
        <w:t xml:space="preserve"> na každý vzorek (blank, standard BSA, neznámý) + </w:t>
      </w:r>
      <w:r>
        <w:rPr>
          <w:rFonts w:cs="Arial"/>
          <w:sz w:val="20"/>
          <w:szCs w:val="20"/>
        </w:rPr>
        <w:tab/>
      </w:r>
      <w:r w:rsidRPr="000334A1">
        <w:rPr>
          <w:rFonts w:cs="Arial"/>
          <w:sz w:val="20"/>
          <w:szCs w:val="20"/>
        </w:rPr>
        <w:t>rezerva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 xml:space="preserve">- </w:t>
      </w:r>
      <w:r w:rsidRPr="000334A1">
        <w:rPr>
          <w:rFonts w:cs="Arial"/>
          <w:b/>
          <w:sz w:val="20"/>
          <w:szCs w:val="20"/>
        </w:rPr>
        <w:t>MilliQ H2O a lyzační pufr</w:t>
      </w:r>
      <w:r w:rsidRPr="000334A1">
        <w:rPr>
          <w:rFonts w:cs="Arial"/>
          <w:sz w:val="20"/>
          <w:szCs w:val="20"/>
        </w:rPr>
        <w:t xml:space="preserve"> použitý pro extrakci proteinů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 xml:space="preserve">- </w:t>
      </w:r>
      <w:r w:rsidRPr="000334A1">
        <w:rPr>
          <w:rFonts w:cs="Arial"/>
          <w:b/>
          <w:sz w:val="20"/>
          <w:szCs w:val="20"/>
        </w:rPr>
        <w:t>vzorky</w:t>
      </w:r>
      <w:r w:rsidRPr="000334A1">
        <w:rPr>
          <w:rFonts w:cs="Arial"/>
          <w:sz w:val="20"/>
          <w:szCs w:val="20"/>
        </w:rPr>
        <w:t xml:space="preserve"> (např. homogenizovaný buněčný lyzát):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spotřeba 3x10 uL + 10 uL (rezerva) = 40 uL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>- vzorky je vhodné naředit: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- při použití misky 9 cm2, 150 uL lyzačního pufru a předpokládaném výtěžku extrakce </w:t>
      </w:r>
      <w:r w:rsidRPr="000334A1">
        <w:rPr>
          <w:rFonts w:cs="Arial"/>
          <w:i/>
          <w:sz w:val="20"/>
          <w:szCs w:val="20"/>
        </w:rPr>
        <w:tab/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30-60 ug proteinu/cm2: 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  <w:t xml:space="preserve"> </w:t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>(9 cm2 x 30 ug/cm2) / 150 uL = 1.8 mg/mL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  <w:t xml:space="preserve"> </w:t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(9 cm2 x 60 ug/cm2) / 150 uL = 3.6 mg/mL 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=&gt; očekávaná koncentrace proteinů ve vzorku velmi pravděpodobně překročí </w:t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koncentrační rozsah metody 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- snížení koncentrace složek lyzačního pufru, které mohou interferovat s metodou </w:t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>stanovení (zkontrolovat tabulku kompatibility!)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>- úspora vzorku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 xml:space="preserve">- </w:t>
      </w:r>
      <w:r w:rsidRPr="000334A1">
        <w:rPr>
          <w:rFonts w:cs="Arial"/>
          <w:b/>
          <w:sz w:val="20"/>
          <w:szCs w:val="20"/>
        </w:rPr>
        <w:t>sada kalibračních roztoků</w:t>
      </w:r>
      <w:r w:rsidRPr="000334A1">
        <w:rPr>
          <w:rFonts w:cs="Arial"/>
          <w:sz w:val="20"/>
          <w:szCs w:val="20"/>
        </w:rPr>
        <w:t xml:space="preserve"> </w:t>
      </w:r>
      <w:r w:rsidRPr="000334A1">
        <w:rPr>
          <w:rFonts w:cs="Arial"/>
          <w:b/>
          <w:sz w:val="20"/>
          <w:szCs w:val="20"/>
        </w:rPr>
        <w:t>BSA</w:t>
      </w:r>
      <w:r w:rsidRPr="000334A1">
        <w:rPr>
          <w:rFonts w:cs="Arial"/>
          <w:sz w:val="20"/>
          <w:szCs w:val="20"/>
        </w:rPr>
        <w:t xml:space="preserve"> (0,25; 0,5; 0,75; 1,0; 1,5; 2,0; 2,5 mg/mL, rozpuštěno v MilliQ H2O)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spotřeba 3x10 uL + 10 uL (rezerva) = 40 uL</w:t>
      </w:r>
    </w:p>
    <w:p w:rsidR="000334A1" w:rsidRPr="000334A1" w:rsidRDefault="000334A1" w:rsidP="000334A1">
      <w:pPr>
        <w:rPr>
          <w:rFonts w:cs="Arial"/>
          <w:i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 xml:space="preserve">- kalibrační standard ve vodě je vhodné naředit lyzačním pufrem tak, aby podíl lyzačního pufru ve </w:t>
      </w:r>
      <w:r w:rsidRPr="000334A1">
        <w:rPr>
          <w:rFonts w:cs="Arial"/>
          <w:i/>
          <w:sz w:val="20"/>
          <w:szCs w:val="20"/>
        </w:rPr>
        <w:tab/>
        <w:t xml:space="preserve">vzorcích standardu odpovídal podílu lyzačního pufru v neznámých vzorcích naředěných pro </w:t>
      </w:r>
      <w:r w:rsidRPr="000334A1">
        <w:rPr>
          <w:rFonts w:cs="Arial"/>
          <w:i/>
          <w:sz w:val="20"/>
          <w:szCs w:val="20"/>
        </w:rPr>
        <w:tab/>
      </w:r>
      <w:r w:rsidRPr="000334A1">
        <w:rPr>
          <w:rFonts w:cs="Arial"/>
          <w:i/>
          <w:sz w:val="20"/>
          <w:szCs w:val="20"/>
        </w:rPr>
        <w:tab/>
        <w:t xml:space="preserve">stanovení </w:t>
      </w:r>
    </w:p>
    <w:p w:rsidR="000334A1" w:rsidRPr="000334A1" w:rsidRDefault="000334A1" w:rsidP="000334A1">
      <w:pPr>
        <w:rPr>
          <w:rFonts w:cs="Arial"/>
          <w:b/>
          <w:color w:val="FF0000"/>
          <w:sz w:val="20"/>
          <w:szCs w:val="20"/>
          <w:u w:val="single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  <w:u w:val="single"/>
        </w:rPr>
      </w:pPr>
      <w:r w:rsidRPr="000334A1">
        <w:rPr>
          <w:rFonts w:cs="Arial"/>
          <w:b/>
          <w:sz w:val="20"/>
          <w:szCs w:val="20"/>
          <w:u w:val="single"/>
        </w:rPr>
        <w:t>Pomůcky: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- 1.5 mL mikrozkumavky, stojánek, 15 mL centrifugační zkumavka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automatické pipety (2-20 uL, 20-200 uL, 100-1000 uL)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multikanálová pipeta 100-300 uL, rezervoár pro multikanálovou pipetu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- 96j PS mikrotitrační deska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vortex, minicentrifuga, třepačka na mikrotitrační desky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- mikrodestičkový spektrofotometr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t>Postup:</w:t>
      </w: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t>1) Ředění vzorků: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ředit vodou v poměru 1:4 (tzn. 1 díl vzorku a 3 díly vody, ředící faktor 0,25) 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=&gt; vzorky budou zředěny </w:t>
      </w:r>
      <w:r w:rsidRPr="000334A1">
        <w:rPr>
          <w:rFonts w:cs="Arial"/>
          <w:sz w:val="20"/>
          <w:szCs w:val="20"/>
          <w:u w:val="single"/>
        </w:rPr>
        <w:t>4x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do mikrozkumavky napipetovat </w:t>
      </w:r>
      <w:r w:rsidRPr="000334A1">
        <w:rPr>
          <w:rFonts w:cs="Arial"/>
          <w:b/>
          <w:sz w:val="20"/>
          <w:szCs w:val="20"/>
        </w:rPr>
        <w:t>30 uL vody</w:t>
      </w:r>
      <w:r w:rsidRPr="000334A1">
        <w:rPr>
          <w:rFonts w:cs="Arial"/>
          <w:sz w:val="20"/>
          <w:szCs w:val="20"/>
        </w:rPr>
        <w:t xml:space="preserve"> a přidat </w:t>
      </w:r>
      <w:r w:rsidRPr="000334A1">
        <w:rPr>
          <w:rFonts w:cs="Arial"/>
          <w:b/>
          <w:sz w:val="20"/>
          <w:szCs w:val="20"/>
        </w:rPr>
        <w:t>10 uL buněčného lyzátu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krátce vortexovat a následně stočit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t>2) Ředění standardů: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ředit vodou v poměru 3:4 (tzn. 3 díly roztoku standardu a 1 díl lyzačního pufru, ředící faktor 0,75) 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=&gt; standardy budou zředěny </w:t>
      </w:r>
      <w:r w:rsidRPr="000334A1">
        <w:rPr>
          <w:rFonts w:cs="Arial"/>
          <w:sz w:val="20"/>
          <w:szCs w:val="20"/>
          <w:u w:val="single"/>
        </w:rPr>
        <w:t>1,33x</w:t>
      </w:r>
    </w:p>
    <w:p w:rsid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Slepý vzorek (BLANK): do mikrozkumavky napipetovat </w:t>
      </w:r>
      <w:r w:rsidRPr="000334A1">
        <w:rPr>
          <w:rFonts w:cs="Arial"/>
          <w:b/>
          <w:sz w:val="20"/>
          <w:szCs w:val="20"/>
        </w:rPr>
        <w:t>30 uL roztoku MilliQ vody</w:t>
      </w:r>
      <w:r w:rsidRPr="000334A1">
        <w:rPr>
          <w:rFonts w:cs="Arial"/>
          <w:sz w:val="20"/>
          <w:szCs w:val="20"/>
        </w:rPr>
        <w:t xml:space="preserve"> a přidat </w:t>
      </w: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0334A1">
        <w:rPr>
          <w:rFonts w:cs="Arial"/>
          <w:b/>
          <w:sz w:val="20"/>
          <w:szCs w:val="20"/>
        </w:rPr>
        <w:t>10 uL lyzačního pufru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- Standardy BSA: do mikrozkumavky napipetovat </w:t>
      </w:r>
      <w:r w:rsidRPr="000334A1">
        <w:rPr>
          <w:rFonts w:cs="Arial"/>
          <w:b/>
          <w:sz w:val="20"/>
          <w:szCs w:val="20"/>
        </w:rPr>
        <w:t>30 uL roztoku standardu BSA</w:t>
      </w:r>
      <w:r w:rsidRPr="000334A1">
        <w:rPr>
          <w:rFonts w:cs="Arial"/>
          <w:sz w:val="20"/>
          <w:szCs w:val="20"/>
        </w:rPr>
        <w:t xml:space="preserve"> o příslušné </w:t>
      </w:r>
      <w:r w:rsidRPr="000334A1">
        <w:rPr>
          <w:rFonts w:cs="Arial"/>
          <w:sz w:val="20"/>
          <w:szCs w:val="20"/>
        </w:rPr>
        <w:tab/>
        <w:t xml:space="preserve">koncentraci (0,25-2,5 mg/mL) a přidat </w:t>
      </w:r>
      <w:r w:rsidRPr="000334A1">
        <w:rPr>
          <w:rFonts w:cs="Arial"/>
          <w:b/>
          <w:sz w:val="20"/>
          <w:szCs w:val="20"/>
        </w:rPr>
        <w:t>10 uL lyzačního pufru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krátce vortexovat a následně stočit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br w:type="page"/>
      </w: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lastRenderedPageBreak/>
        <w:t>3) Příprava BCA reagencií: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- připravit Reagent A:B (míchat v poměru 50 dílů Reagentu A a 1 díl Reagentu B):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([blank + počet standardů BSA + počet neznámých vzorků] x 3 x 200 uL) + 700 uL (rezerva)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Příklad: ((1 + 7 + 10) x 3 x 200) + 700 = 11500 uL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>11500 uL / 50 = 230 uL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=&gt; Napipetovat </w:t>
      </w:r>
      <w:r w:rsidRPr="000334A1">
        <w:rPr>
          <w:rFonts w:cs="Arial"/>
          <w:b/>
          <w:sz w:val="20"/>
          <w:szCs w:val="20"/>
        </w:rPr>
        <w:t>11500 uL Reagentu A</w:t>
      </w:r>
      <w:r w:rsidRPr="000334A1">
        <w:rPr>
          <w:rFonts w:cs="Arial"/>
          <w:sz w:val="20"/>
          <w:szCs w:val="20"/>
        </w:rPr>
        <w:t xml:space="preserve"> a přidat </w:t>
      </w:r>
      <w:r w:rsidRPr="000334A1">
        <w:rPr>
          <w:rFonts w:cs="Arial"/>
          <w:b/>
          <w:sz w:val="20"/>
          <w:szCs w:val="20"/>
        </w:rPr>
        <w:t>230 uL Reagentu B</w:t>
      </w:r>
      <w:r w:rsidRPr="000334A1">
        <w:rPr>
          <w:rFonts w:cs="Arial"/>
          <w:sz w:val="20"/>
          <w:szCs w:val="20"/>
        </w:rPr>
        <w:t xml:space="preserve"> =&gt; </w:t>
      </w:r>
      <w:r w:rsidRPr="000334A1">
        <w:rPr>
          <w:rFonts w:cs="Arial"/>
          <w:b/>
          <w:sz w:val="20"/>
          <w:szCs w:val="20"/>
          <w:u w:val="single"/>
        </w:rPr>
        <w:t>11730 uL Reagentu A:B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t>3) Provedení BCA stanovení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  <w:t xml:space="preserve">3.1) Do mikrodestičky napipetovat ve </w:t>
      </w:r>
      <w:r w:rsidRPr="000334A1">
        <w:rPr>
          <w:rFonts w:cs="Arial"/>
          <w:b/>
          <w:sz w:val="20"/>
          <w:szCs w:val="20"/>
        </w:rPr>
        <w:t>třech opakováních po 10 uL</w:t>
      </w:r>
      <w:r w:rsidRPr="000334A1">
        <w:rPr>
          <w:rFonts w:cs="Arial"/>
          <w:sz w:val="20"/>
          <w:szCs w:val="20"/>
        </w:rPr>
        <w:t>: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  <w:r w:rsidRPr="000334A1">
        <w:rPr>
          <w:rFonts w:cs="Arial"/>
          <w:sz w:val="20"/>
          <w:szCs w:val="20"/>
        </w:rPr>
        <w:tab/>
        <w:t xml:space="preserve">- blank 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  <w:r w:rsidRPr="000334A1">
        <w:rPr>
          <w:rFonts w:cs="Arial"/>
          <w:sz w:val="20"/>
          <w:szCs w:val="20"/>
        </w:rPr>
        <w:tab/>
        <w:t>- BSA standardy</w:t>
      </w:r>
    </w:p>
    <w:p w:rsidR="000334A1" w:rsidRPr="000334A1" w:rsidRDefault="000334A1" w:rsidP="000334A1">
      <w:pPr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ab/>
      </w:r>
      <w:r w:rsidRPr="000334A1">
        <w:rPr>
          <w:rFonts w:cs="Arial"/>
          <w:sz w:val="20"/>
          <w:szCs w:val="20"/>
        </w:rPr>
        <w:tab/>
        <w:t>- neznámé vzorky</w:t>
      </w:r>
    </w:p>
    <w:p w:rsidR="000334A1" w:rsidRPr="000334A1" w:rsidRDefault="000334A1" w:rsidP="000334A1">
      <w:pPr>
        <w:pStyle w:val="Odstavecseseznamem"/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3.2) Přidat 200 uL Reagentu A:B do jamek se vzorky (pomocí multikanálové pipety)</w:t>
      </w:r>
    </w:p>
    <w:p w:rsidR="000334A1" w:rsidRPr="000334A1" w:rsidRDefault="000334A1" w:rsidP="000334A1">
      <w:pPr>
        <w:pStyle w:val="Odstavecseseznamem"/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3.3) Promíchat na třepačce 1 min</w:t>
      </w:r>
    </w:p>
    <w:p w:rsidR="000334A1" w:rsidRPr="000334A1" w:rsidRDefault="000334A1" w:rsidP="000334A1">
      <w:pPr>
        <w:pStyle w:val="Odstavecseseznamem"/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3.4) Inkubovat 30 min při 37°C</w:t>
      </w:r>
    </w:p>
    <w:p w:rsidR="000334A1" w:rsidRPr="000334A1" w:rsidRDefault="000334A1" w:rsidP="000334A1">
      <w:pPr>
        <w:pStyle w:val="Odstavecseseznamem"/>
        <w:rPr>
          <w:rFonts w:cs="Arial"/>
          <w:sz w:val="20"/>
          <w:szCs w:val="20"/>
        </w:rPr>
      </w:pPr>
      <w:r w:rsidRPr="000334A1">
        <w:rPr>
          <w:rFonts w:cs="Arial"/>
          <w:sz w:val="20"/>
          <w:szCs w:val="20"/>
        </w:rPr>
        <w:t>3.5) Změřit absorbanci při 562 nm</w:t>
      </w:r>
    </w:p>
    <w:p w:rsidR="000334A1" w:rsidRPr="000334A1" w:rsidRDefault="000334A1" w:rsidP="000334A1">
      <w:pPr>
        <w:pStyle w:val="Odstavecseseznamem"/>
        <w:rPr>
          <w:rFonts w:cs="Arial"/>
          <w:sz w:val="20"/>
          <w:szCs w:val="20"/>
        </w:rPr>
      </w:pPr>
    </w:p>
    <w:p w:rsidR="000334A1" w:rsidRDefault="000334A1" w:rsidP="000334A1">
      <w:pPr>
        <w:rPr>
          <w:rFonts w:cs="Arial"/>
          <w:b/>
          <w:sz w:val="20"/>
          <w:szCs w:val="20"/>
        </w:rPr>
      </w:pPr>
      <w:r w:rsidRPr="000334A1">
        <w:rPr>
          <w:rFonts w:cs="Arial"/>
          <w:b/>
          <w:sz w:val="20"/>
          <w:szCs w:val="20"/>
        </w:rPr>
        <w:t>4) Výpočet koncentrace proteinů</w:t>
      </w:r>
    </w:p>
    <w:p w:rsidR="000334A1" w:rsidRPr="000334A1" w:rsidRDefault="000334A1" w:rsidP="000334A1">
      <w:pPr>
        <w:rPr>
          <w:rFonts w:cs="Arial"/>
          <w:b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992"/>
        <w:gridCol w:w="992"/>
        <w:gridCol w:w="851"/>
        <w:gridCol w:w="850"/>
        <w:gridCol w:w="851"/>
        <w:gridCol w:w="850"/>
        <w:gridCol w:w="832"/>
        <w:gridCol w:w="851"/>
        <w:gridCol w:w="869"/>
        <w:gridCol w:w="850"/>
      </w:tblGrid>
      <w:tr w:rsidR="000334A1" w:rsidRPr="000334A1" w:rsidTr="00FE73FF">
        <w:trPr>
          <w:trHeight w:val="1020"/>
        </w:trPr>
        <w:tc>
          <w:tcPr>
            <w:tcW w:w="993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u w:val="single"/>
                <w:lang w:eastAsia="cs-CZ"/>
              </w:rPr>
              <w:t>c</w:t>
            </w: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 xml:space="preserve"> stdu BSA (mg/mL)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Ředění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 xml:space="preserve">Finální </w:t>
            </w:r>
            <w:r w:rsidRPr="000334A1">
              <w:rPr>
                <w:rFonts w:cs="Arial"/>
                <w:b/>
                <w:sz w:val="20"/>
                <w:szCs w:val="20"/>
                <w:u w:val="single"/>
                <w:lang w:eastAsia="cs-CZ"/>
              </w:rPr>
              <w:t>c</w:t>
            </w: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 xml:space="preserve"> stdu BSA (mg/mL)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Průměr A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SD</w:t>
            </w:r>
          </w:p>
        </w:tc>
        <w:tc>
          <w:tcPr>
            <w:tcW w:w="851" w:type="dxa"/>
            <w:vAlign w:val="center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Cv%</w:t>
            </w: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0.0 (Blank)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0.188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0.375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0.563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0.750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1.500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1.125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1.500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1.875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781" w:type="dxa"/>
            <w:gridSpan w:val="11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Kalibrační přímka: A(562nm) = SLOPE * c (mg/mL) + INTERCEPT</w:t>
            </w: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SLOPE (Směrnice):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Intercept: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Vzorek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Ředění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C1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C2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C3</w:t>
            </w:r>
          </w:p>
        </w:tc>
        <w:tc>
          <w:tcPr>
            <w:tcW w:w="851" w:type="dxa"/>
            <w:vAlign w:val="center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Průměr C</w:t>
            </w: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SD</w:t>
            </w: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b/>
                <w:sz w:val="20"/>
                <w:szCs w:val="20"/>
                <w:lang w:eastAsia="cs-CZ"/>
              </w:rPr>
              <w:t>Cv%</w:t>
            </w: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0334A1">
              <w:rPr>
                <w:rFonts w:cs="Arial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4A1" w:rsidRPr="000334A1" w:rsidTr="00FE73FF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:rsidR="000334A1" w:rsidRPr="000334A1" w:rsidRDefault="000334A1" w:rsidP="00FE73FF">
            <w:pPr>
              <w:jc w:val="righ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A9188C" w:rsidRPr="000334A1" w:rsidRDefault="00A9188C" w:rsidP="00B81926">
      <w:pPr>
        <w:pStyle w:val="Nadpis1"/>
        <w:jc w:val="center"/>
        <w:rPr>
          <w:rFonts w:cs="Arial"/>
          <w:sz w:val="20"/>
          <w:szCs w:val="20"/>
        </w:rPr>
      </w:pPr>
    </w:p>
    <w:sectPr w:rsidR="00A9188C" w:rsidRPr="000334A1" w:rsidSect="00F045C3">
      <w:headerReference w:type="even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2B" w:rsidRDefault="00F43D2B">
      <w:r>
        <w:separator/>
      </w:r>
    </w:p>
  </w:endnote>
  <w:endnote w:type="continuationSeparator" w:id="1">
    <w:p w:rsidR="00F43D2B" w:rsidRDefault="00F4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2B" w:rsidRDefault="00F43D2B">
      <w:r>
        <w:separator/>
      </w:r>
    </w:p>
  </w:footnote>
  <w:footnote w:type="continuationSeparator" w:id="1">
    <w:p w:rsidR="00F43D2B" w:rsidRDefault="00F43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2D" w:rsidRDefault="00DE70A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E15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152D" w:rsidRDefault="00BE152D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F93"/>
    <w:multiLevelType w:val="hybridMultilevel"/>
    <w:tmpl w:val="EBCC7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20433"/>
    <w:multiLevelType w:val="hybridMultilevel"/>
    <w:tmpl w:val="2C60E6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09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54BE5"/>
    <w:multiLevelType w:val="hybridMultilevel"/>
    <w:tmpl w:val="990497E8"/>
    <w:lvl w:ilvl="0" w:tplc="C298E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544EE"/>
    <w:multiLevelType w:val="hybridMultilevel"/>
    <w:tmpl w:val="374A7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D4E5A"/>
    <w:multiLevelType w:val="hybridMultilevel"/>
    <w:tmpl w:val="3D28A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E1212"/>
    <w:multiLevelType w:val="hybridMultilevel"/>
    <w:tmpl w:val="02F82722"/>
    <w:lvl w:ilvl="0" w:tplc="43766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81F2C"/>
    <w:multiLevelType w:val="hybridMultilevel"/>
    <w:tmpl w:val="9A461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C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3C9D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DCF73E">
      <w:start w:val="1"/>
      <w:numFmt w:val="upp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77F6F"/>
    <w:multiLevelType w:val="hybridMultilevel"/>
    <w:tmpl w:val="6DF27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A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17E99"/>
    <w:multiLevelType w:val="hybridMultilevel"/>
    <w:tmpl w:val="0D4C979E"/>
    <w:lvl w:ilvl="0" w:tplc="70FE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692"/>
    <w:multiLevelType w:val="hybridMultilevel"/>
    <w:tmpl w:val="51E8A2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07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B757E"/>
    <w:multiLevelType w:val="hybridMultilevel"/>
    <w:tmpl w:val="EB129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37743"/>
    <w:multiLevelType w:val="hybridMultilevel"/>
    <w:tmpl w:val="671870A2"/>
    <w:lvl w:ilvl="0" w:tplc="FA9E4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E01"/>
    <w:multiLevelType w:val="hybridMultilevel"/>
    <w:tmpl w:val="D736C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63BC0"/>
    <w:multiLevelType w:val="hybridMultilevel"/>
    <w:tmpl w:val="D52452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Toxicology Science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BC-Converted.enl&lt;/item&gt;&lt;/Libraries&gt;&lt;/ENLibraries&gt;"/>
  </w:docVars>
  <w:rsids>
    <w:rsidRoot w:val="0013496A"/>
    <w:rsid w:val="000334A1"/>
    <w:rsid w:val="000359C6"/>
    <w:rsid w:val="0004319A"/>
    <w:rsid w:val="00065733"/>
    <w:rsid w:val="00076C89"/>
    <w:rsid w:val="00081B50"/>
    <w:rsid w:val="00086876"/>
    <w:rsid w:val="000A24C8"/>
    <w:rsid w:val="000B6F0B"/>
    <w:rsid w:val="000C2A5E"/>
    <w:rsid w:val="000C6D37"/>
    <w:rsid w:val="00105641"/>
    <w:rsid w:val="00107FDD"/>
    <w:rsid w:val="0013496A"/>
    <w:rsid w:val="001703B5"/>
    <w:rsid w:val="00170C40"/>
    <w:rsid w:val="00171426"/>
    <w:rsid w:val="00176214"/>
    <w:rsid w:val="001A5CF2"/>
    <w:rsid w:val="001A5D80"/>
    <w:rsid w:val="001D1267"/>
    <w:rsid w:val="001E0AA6"/>
    <w:rsid w:val="0020389C"/>
    <w:rsid w:val="002401A7"/>
    <w:rsid w:val="0025730E"/>
    <w:rsid w:val="002652A3"/>
    <w:rsid w:val="00270C69"/>
    <w:rsid w:val="002B6979"/>
    <w:rsid w:val="002C5943"/>
    <w:rsid w:val="003173D2"/>
    <w:rsid w:val="0033169C"/>
    <w:rsid w:val="003559CD"/>
    <w:rsid w:val="0035729D"/>
    <w:rsid w:val="00365499"/>
    <w:rsid w:val="003D44EF"/>
    <w:rsid w:val="003E7DA7"/>
    <w:rsid w:val="00423E0F"/>
    <w:rsid w:val="00441FE0"/>
    <w:rsid w:val="0044381B"/>
    <w:rsid w:val="00472BD9"/>
    <w:rsid w:val="00482F0D"/>
    <w:rsid w:val="004974E1"/>
    <w:rsid w:val="00497A53"/>
    <w:rsid w:val="004C5839"/>
    <w:rsid w:val="004D09BD"/>
    <w:rsid w:val="00510A1E"/>
    <w:rsid w:val="00526181"/>
    <w:rsid w:val="005B2134"/>
    <w:rsid w:val="005D78F8"/>
    <w:rsid w:val="005E65B6"/>
    <w:rsid w:val="00600EEB"/>
    <w:rsid w:val="0060585A"/>
    <w:rsid w:val="00611FF9"/>
    <w:rsid w:val="00612FCF"/>
    <w:rsid w:val="006178DD"/>
    <w:rsid w:val="0063658E"/>
    <w:rsid w:val="00654A0E"/>
    <w:rsid w:val="006B052B"/>
    <w:rsid w:val="0074296A"/>
    <w:rsid w:val="00767CE8"/>
    <w:rsid w:val="007C1E3D"/>
    <w:rsid w:val="007F2C34"/>
    <w:rsid w:val="007F6A20"/>
    <w:rsid w:val="00800A39"/>
    <w:rsid w:val="00820DBD"/>
    <w:rsid w:val="008578C0"/>
    <w:rsid w:val="0086162A"/>
    <w:rsid w:val="00876B8A"/>
    <w:rsid w:val="008900AA"/>
    <w:rsid w:val="00897064"/>
    <w:rsid w:val="008B2F8F"/>
    <w:rsid w:val="008B3E6E"/>
    <w:rsid w:val="00917810"/>
    <w:rsid w:val="0092238A"/>
    <w:rsid w:val="00934F27"/>
    <w:rsid w:val="00943890"/>
    <w:rsid w:val="00951F36"/>
    <w:rsid w:val="00956A50"/>
    <w:rsid w:val="009639A1"/>
    <w:rsid w:val="009816F6"/>
    <w:rsid w:val="009E0B02"/>
    <w:rsid w:val="00A02CD7"/>
    <w:rsid w:val="00A0400C"/>
    <w:rsid w:val="00A17647"/>
    <w:rsid w:val="00A35F4F"/>
    <w:rsid w:val="00A76E6F"/>
    <w:rsid w:val="00A9188C"/>
    <w:rsid w:val="00AB5D18"/>
    <w:rsid w:val="00AF77FD"/>
    <w:rsid w:val="00B05E4C"/>
    <w:rsid w:val="00B118BB"/>
    <w:rsid w:val="00B17BCF"/>
    <w:rsid w:val="00B25AC3"/>
    <w:rsid w:val="00B278B1"/>
    <w:rsid w:val="00B51C53"/>
    <w:rsid w:val="00B64238"/>
    <w:rsid w:val="00B72C5A"/>
    <w:rsid w:val="00B81926"/>
    <w:rsid w:val="00BB05C1"/>
    <w:rsid w:val="00BE152D"/>
    <w:rsid w:val="00C06A25"/>
    <w:rsid w:val="00C2185D"/>
    <w:rsid w:val="00C277DA"/>
    <w:rsid w:val="00C44442"/>
    <w:rsid w:val="00C5092B"/>
    <w:rsid w:val="00C538E2"/>
    <w:rsid w:val="00C624B3"/>
    <w:rsid w:val="00C64D19"/>
    <w:rsid w:val="00C66FC9"/>
    <w:rsid w:val="00C82EDF"/>
    <w:rsid w:val="00CA1EEF"/>
    <w:rsid w:val="00CB3E4D"/>
    <w:rsid w:val="00CC3706"/>
    <w:rsid w:val="00D06E03"/>
    <w:rsid w:val="00D36CD8"/>
    <w:rsid w:val="00D47FCD"/>
    <w:rsid w:val="00D70A08"/>
    <w:rsid w:val="00D863BD"/>
    <w:rsid w:val="00D86FBF"/>
    <w:rsid w:val="00DD50AE"/>
    <w:rsid w:val="00DD61AA"/>
    <w:rsid w:val="00DE3C89"/>
    <w:rsid w:val="00DE70AE"/>
    <w:rsid w:val="00DF708E"/>
    <w:rsid w:val="00E07581"/>
    <w:rsid w:val="00E72094"/>
    <w:rsid w:val="00EE335C"/>
    <w:rsid w:val="00EE4EB1"/>
    <w:rsid w:val="00EF05B9"/>
    <w:rsid w:val="00EF1E6A"/>
    <w:rsid w:val="00F045C3"/>
    <w:rsid w:val="00F07F23"/>
    <w:rsid w:val="00F2447B"/>
    <w:rsid w:val="00F330B3"/>
    <w:rsid w:val="00F4224F"/>
    <w:rsid w:val="00F42F82"/>
    <w:rsid w:val="00F43D2B"/>
    <w:rsid w:val="00F62CA7"/>
    <w:rsid w:val="00F70AB2"/>
    <w:rsid w:val="00F90F6E"/>
    <w:rsid w:val="00FC09AC"/>
    <w:rsid w:val="00FD6321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5C3"/>
    <w:rPr>
      <w:rFonts w:ascii="Arial" w:hAnsi="Arial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045C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58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045C3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F045C3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45C3"/>
  </w:style>
  <w:style w:type="paragraph" w:styleId="Zkladntext">
    <w:name w:val="Body Text"/>
    <w:basedOn w:val="Normln"/>
    <w:semiHidden/>
    <w:rsid w:val="00F045C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585A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75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0400C"/>
    <w:rPr>
      <w:rFonts w:ascii="Arial" w:hAnsi="Arial"/>
      <w:b/>
      <w:bCs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EF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2618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26181"/>
    <w:rPr>
      <w:rFonts w:ascii="Arial" w:hAnsi="Arial"/>
      <w:sz w:val="24"/>
      <w:szCs w:val="24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26181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26181"/>
    <w:rPr>
      <w:rFonts w:ascii="Arial" w:hAnsi="Arial"/>
      <w:sz w:val="16"/>
      <w:szCs w:val="16"/>
      <w:lang w:val="en-US" w:eastAsia="en-US"/>
    </w:rPr>
  </w:style>
  <w:style w:type="paragraph" w:styleId="Nzev">
    <w:name w:val="Title"/>
    <w:basedOn w:val="Normln"/>
    <w:link w:val="NzevChar"/>
    <w:qFormat/>
    <w:rsid w:val="0052618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26181"/>
    <w:rPr>
      <w:rFonts w:ascii="Arial" w:hAnsi="Arial"/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Procedure for protein extraction from 35 mm plates</vt:lpstr>
    </vt:vector>
  </TitlesOfParts>
  <Company>Health Information Technology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protein extraction from 35 mm plates</dc:title>
  <dc:creator>Health Information Technology</dc:creator>
  <cp:lastModifiedBy>babica</cp:lastModifiedBy>
  <cp:revision>14</cp:revision>
  <cp:lastPrinted>2014-11-03T05:56:00Z</cp:lastPrinted>
  <dcterms:created xsi:type="dcterms:W3CDTF">2014-11-02T07:43:00Z</dcterms:created>
  <dcterms:modified xsi:type="dcterms:W3CDTF">2014-11-03T09:34:00Z</dcterms:modified>
</cp:coreProperties>
</file>