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4" w:rsidRPr="00E70086" w:rsidRDefault="00536CD4" w:rsidP="00536CD4">
      <w:pPr>
        <w:pStyle w:val="Nadpis1"/>
        <w:spacing w:after="0" w:line="240" w:lineRule="auto"/>
        <w:ind w:left="4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 xml:space="preserve">K A P A L I N O V Á </w:t>
      </w:r>
      <w:r w:rsidRPr="00E7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</w:t>
      </w:r>
      <w:proofErr w:type="gramEnd"/>
      <w:r>
        <w:rPr>
          <w:rFonts w:ascii="Times New Roman" w:hAnsi="Times New Roman"/>
        </w:rPr>
        <w:t xml:space="preserve"> R O M A T O G R A F I E  (RP-HPLC)</w:t>
      </w:r>
    </w:p>
    <w:p w:rsidR="00536CD4" w:rsidRDefault="00536CD4" w:rsidP="00536CD4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05CBC" w:rsidRDefault="00005CBC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</w:rPr>
      </w:pPr>
    </w:p>
    <w:p w:rsidR="00317BD8" w:rsidRDefault="00EA7D22" w:rsidP="00317BD8">
      <w:pPr>
        <w:pStyle w:val="ndp1cv"/>
        <w:rPr>
          <w:b/>
          <w:i w:val="0"/>
          <w:caps w:val="0"/>
          <w:sz w:val="22"/>
          <w:szCs w:val="22"/>
        </w:rPr>
      </w:pPr>
      <w:proofErr w:type="gramStart"/>
      <w:r>
        <w:rPr>
          <w:b/>
          <w:i w:val="0"/>
          <w:sz w:val="22"/>
          <w:szCs w:val="22"/>
        </w:rPr>
        <w:t>3.3</w:t>
      </w:r>
      <w:proofErr w:type="gramEnd"/>
      <w:r>
        <w:rPr>
          <w:b/>
          <w:i w:val="0"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317BD8" w:rsidRPr="00317BD8">
        <w:rPr>
          <w:b/>
          <w:i w:val="0"/>
          <w:caps w:val="0"/>
          <w:sz w:val="22"/>
          <w:szCs w:val="22"/>
        </w:rPr>
        <w:t>Provedení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  <w:r w:rsidR="00317BD8">
        <w:rPr>
          <w:b/>
          <w:i w:val="0"/>
          <w:caps w:val="0"/>
          <w:sz w:val="22"/>
          <w:szCs w:val="22"/>
        </w:rPr>
        <w:t>chromatografického stanovení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</w:p>
    <w:p w:rsidR="00317BD8" w:rsidRDefault="00317BD8" w:rsidP="00317BD8">
      <w:pPr>
        <w:pStyle w:val="ndp1cv"/>
        <w:rPr>
          <w:i w:val="0"/>
          <w:caps w:val="0"/>
        </w:rPr>
      </w:pPr>
    </w:p>
    <w:p w:rsidR="00005CBC" w:rsidRPr="00B527FC" w:rsidRDefault="00EA7D22" w:rsidP="00B527FC">
      <w:pPr>
        <w:pStyle w:val="ndp1cv"/>
        <w:spacing w:before="0" w:line="240" w:lineRule="auto"/>
        <w:rPr>
          <w:caps w:val="0"/>
          <w:sz w:val="18"/>
          <w:szCs w:val="18"/>
        </w:rPr>
      </w:pPr>
      <w:proofErr w:type="spellStart"/>
      <w:r w:rsidRPr="00B527FC">
        <w:rPr>
          <w:caps w:val="0"/>
          <w:sz w:val="18"/>
          <w:szCs w:val="18"/>
        </w:rPr>
        <w:t>Vysokoúčinná</w:t>
      </w:r>
      <w:proofErr w:type="spellEnd"/>
      <w:r w:rsidRPr="00B527FC">
        <w:rPr>
          <w:caps w:val="0"/>
          <w:sz w:val="18"/>
          <w:szCs w:val="18"/>
        </w:rPr>
        <w:t xml:space="preserve"> kapalinová chromatografie RP-HPLC je druhem kapalinové chromatografie s reverzní fází, což znamená, že mobilní fází (MF) je většinou organické rozpouštědlo a stacionární fází (SF) je pevná látka. Mobilní fáze je pak tlačena skrz nepohyblivou a nemísitelnou stacionární fázi. Principem HPLC je různá afinita vzorku ke stacionární fázi. Čím vyšší má vzorek afinitu ke stacionární fázi, tím větší je jeho zádrž a pozdější eluce, dochází tedy k separaci látek.</w:t>
      </w:r>
    </w:p>
    <w:p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 xml:space="preserve">Vzorek je kolonou nuceně transportován postupným přitékáním mobilní fáze. Tento proces se nazývá eluce. Výsledkem měření pomocí metody HPLC je chromatogram, </w:t>
      </w:r>
      <w:r w:rsidRPr="00B527FC">
        <w:rPr>
          <w:i/>
          <w:color w:val="000000"/>
          <w:sz w:val="18"/>
          <w:szCs w:val="18"/>
        </w:rPr>
        <w:t>z něhož zjišťujeme</w:t>
      </w:r>
      <w:r w:rsidRPr="00B527FC">
        <w:rPr>
          <w:i/>
          <w:sz w:val="18"/>
          <w:szCs w:val="18"/>
        </w:rPr>
        <w:t xml:space="preserve"> retenční čas jednotlivých </w:t>
      </w:r>
      <w:proofErr w:type="spellStart"/>
      <w:r w:rsidRPr="00B527FC">
        <w:rPr>
          <w:i/>
          <w:sz w:val="18"/>
          <w:szCs w:val="18"/>
        </w:rPr>
        <w:t>analytů</w:t>
      </w:r>
      <w:proofErr w:type="spellEnd"/>
      <w:r w:rsidRPr="00B527FC">
        <w:rPr>
          <w:i/>
          <w:sz w:val="18"/>
          <w:szCs w:val="18"/>
        </w:rPr>
        <w:t xml:space="preserve">, popřípadě koncentraci, </w:t>
      </w:r>
      <w:proofErr w:type="spellStart"/>
      <w:r w:rsidRPr="00B527FC">
        <w:rPr>
          <w:i/>
          <w:sz w:val="18"/>
          <w:szCs w:val="18"/>
        </w:rPr>
        <w:t>atd</w:t>
      </w:r>
      <w:proofErr w:type="spellEnd"/>
      <w:r w:rsidRPr="00B527FC">
        <w:rPr>
          <w:i/>
          <w:sz w:val="18"/>
          <w:szCs w:val="18"/>
        </w:rPr>
        <w:t xml:space="preserve"> </w:t>
      </w:r>
    </w:p>
    <w:p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Nejdůležitější kvalitativní charakteristikou látek rozdělujících se mezi stacionární a mobilní fází je kapacitní faktor, pro jehož výpočet je nezbytné znát mrtvý čas dané kolony. Mrtvý čas t</w:t>
      </w:r>
      <w:r w:rsidRPr="00B527FC">
        <w:rPr>
          <w:i/>
          <w:sz w:val="18"/>
          <w:szCs w:val="18"/>
          <w:vertAlign w:val="subscript"/>
        </w:rPr>
        <w:t>0</w:t>
      </w:r>
      <w:r w:rsidRPr="00B527FC">
        <w:rPr>
          <w:i/>
          <w:sz w:val="18"/>
          <w:szCs w:val="18"/>
        </w:rPr>
        <w:t xml:space="preserve"> je čas, za který projde kolonou nezadržovaná látka, tzn. látka, která prakticky neinteraguje se stacionární fází (SF). Je-li tedy SF velmi polární (nemodifikovaný silikagel), můžeme mrtvý čas ztotožnit s retenčním časem velmi nepolární kapaliny, tj. </w:t>
      </w:r>
      <w:proofErr w:type="spellStart"/>
      <w:r w:rsidRPr="00B527FC">
        <w:rPr>
          <w:i/>
          <w:sz w:val="18"/>
          <w:szCs w:val="18"/>
        </w:rPr>
        <w:t>markeru</w:t>
      </w:r>
      <w:proofErr w:type="spellEnd"/>
      <w:r w:rsidRPr="00B527FC">
        <w:rPr>
          <w:i/>
          <w:sz w:val="18"/>
          <w:szCs w:val="18"/>
        </w:rPr>
        <w:t xml:space="preserve"> (</w:t>
      </w:r>
      <w:proofErr w:type="spellStart"/>
      <w:proofErr w:type="gramStart"/>
      <w:r w:rsidRPr="00B527FC">
        <w:rPr>
          <w:i/>
          <w:sz w:val="18"/>
          <w:szCs w:val="18"/>
        </w:rPr>
        <w:t>např.hexanu</w:t>
      </w:r>
      <w:proofErr w:type="spellEnd"/>
      <w:proofErr w:type="gramEnd"/>
      <w:r w:rsidRPr="00B527FC">
        <w:rPr>
          <w:i/>
          <w:sz w:val="18"/>
          <w:szCs w:val="18"/>
        </w:rPr>
        <w:t xml:space="preserve">), je-li SF velmi nepolární (C18), pak </w:t>
      </w:r>
      <w:proofErr w:type="spellStart"/>
      <w:r w:rsidRPr="00B527FC">
        <w:rPr>
          <w:i/>
          <w:sz w:val="18"/>
          <w:szCs w:val="18"/>
        </w:rPr>
        <w:t>markerem</w:t>
      </w:r>
      <w:proofErr w:type="spellEnd"/>
      <w:r w:rsidRPr="00B527FC">
        <w:rPr>
          <w:i/>
          <w:sz w:val="18"/>
          <w:szCs w:val="18"/>
        </w:rPr>
        <w:t xml:space="preserve"> může být velmi polární molekula, např. aceton. </w:t>
      </w:r>
    </w:p>
    <w:p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Při znalosti průtokové objemové rychlosti (F, ml·min</w:t>
      </w:r>
      <w:r w:rsidRPr="00B527FC">
        <w:rPr>
          <w:i/>
          <w:sz w:val="18"/>
          <w:szCs w:val="18"/>
          <w:vertAlign w:val="superscript"/>
        </w:rPr>
        <w:t>-1</w:t>
      </w:r>
      <w:r w:rsidRPr="00B527FC">
        <w:rPr>
          <w:i/>
          <w:sz w:val="18"/>
          <w:szCs w:val="18"/>
        </w:rPr>
        <w:t>), lze vypočítat V</w:t>
      </w:r>
      <w:r w:rsidRPr="00B527FC">
        <w:rPr>
          <w:i/>
          <w:sz w:val="18"/>
          <w:szCs w:val="18"/>
          <w:vertAlign w:val="subscript"/>
        </w:rPr>
        <w:t>M</w:t>
      </w:r>
      <w:r w:rsidRPr="00B527FC">
        <w:rPr>
          <w:i/>
          <w:sz w:val="18"/>
          <w:szCs w:val="18"/>
        </w:rPr>
        <w:t xml:space="preserve"> mrtvý objem kolony z času </w:t>
      </w:r>
      <w:proofErr w:type="spellStart"/>
      <w:r w:rsidRPr="00B527FC">
        <w:rPr>
          <w:i/>
          <w:sz w:val="18"/>
          <w:szCs w:val="18"/>
        </w:rPr>
        <w:t>t</w:t>
      </w:r>
      <w:r w:rsidRPr="00B527FC">
        <w:rPr>
          <w:i/>
          <w:sz w:val="18"/>
          <w:szCs w:val="18"/>
          <w:vertAlign w:val="subscript"/>
        </w:rPr>
        <w:t>M</w:t>
      </w:r>
      <w:proofErr w:type="spellEnd"/>
      <w:r w:rsidRPr="00B527FC">
        <w:rPr>
          <w:i/>
          <w:sz w:val="18"/>
          <w:szCs w:val="18"/>
        </w:rPr>
        <w:t>.</w:t>
      </w:r>
    </w:p>
    <w:p w:rsidR="00005CBC" w:rsidRDefault="00005CBC">
      <w:pPr>
        <w:pStyle w:val="txtchem"/>
        <w:spacing w:before="0" w:line="240" w:lineRule="auto"/>
        <w:rPr>
          <w:b/>
        </w:rPr>
      </w:pPr>
    </w:p>
    <w:p w:rsidR="00005CBC" w:rsidRPr="00317BD8" w:rsidRDefault="00EA7D22">
      <w:pPr>
        <w:spacing w:line="240" w:lineRule="auto"/>
        <w:rPr>
          <w:b/>
          <w:sz w:val="20"/>
        </w:rPr>
      </w:pPr>
      <w:r w:rsidRPr="00317BD8">
        <w:rPr>
          <w:b/>
          <w:sz w:val="20"/>
        </w:rPr>
        <w:t>3.3.1.</w:t>
      </w:r>
      <w:r w:rsidRPr="00317BD8">
        <w:rPr>
          <w:b/>
          <w:sz w:val="20"/>
        </w:rPr>
        <w:tab/>
        <w:t xml:space="preserve">Příprava </w:t>
      </w:r>
      <w:proofErr w:type="spellStart"/>
      <w:r w:rsidRPr="00317BD8">
        <w:rPr>
          <w:b/>
          <w:sz w:val="20"/>
        </w:rPr>
        <w:t>chromatografu</w:t>
      </w:r>
      <w:proofErr w:type="spellEnd"/>
      <w:r w:rsidRPr="00317BD8">
        <w:rPr>
          <w:b/>
          <w:sz w:val="20"/>
        </w:rPr>
        <w:t xml:space="preserve"> k měření a sběr dat</w:t>
      </w:r>
    </w:p>
    <w:p w:rsidR="00005CBC" w:rsidRDefault="00005CBC">
      <w:pPr>
        <w:spacing w:line="240" w:lineRule="auto"/>
        <w:rPr>
          <w:b/>
          <w:sz w:val="20"/>
          <w:u w:val="single"/>
        </w:rPr>
      </w:pP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zapnout</w:t>
      </w:r>
      <w:r w:rsidR="00EA7D22">
        <w:rPr>
          <w:bCs/>
          <w:sz w:val="20"/>
        </w:rPr>
        <w:t xml:space="preserve"> zařízení, a to v pořadí detektor, pumpa, počítač (nutné nažhavení detektoru po dobu 30 minut). MF je </w:t>
      </w:r>
      <w:proofErr w:type="gramStart"/>
      <w:r>
        <w:rPr>
          <w:bCs/>
          <w:sz w:val="20"/>
        </w:rPr>
        <w:t xml:space="preserve">třeba </w:t>
      </w:r>
      <w:r w:rsidR="00EA7D22">
        <w:rPr>
          <w:bCs/>
          <w:sz w:val="20"/>
        </w:rPr>
        <w:t xml:space="preserve"> odplynit</w:t>
      </w:r>
      <w:proofErr w:type="gramEnd"/>
      <w:r w:rsidR="00EA7D22">
        <w:rPr>
          <w:bCs/>
          <w:sz w:val="20"/>
        </w:rPr>
        <w:t xml:space="preserve"> na ultrazvukové l</w:t>
      </w:r>
      <w:r>
        <w:rPr>
          <w:bCs/>
          <w:sz w:val="20"/>
        </w:rPr>
        <w:t>ázni po dobu minimálně 20 minut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j</w:t>
      </w:r>
      <w:r w:rsidR="00EA7D22">
        <w:rPr>
          <w:bCs/>
          <w:sz w:val="20"/>
        </w:rPr>
        <w:t xml:space="preserve">akmile je detektor nažhavený, </w:t>
      </w:r>
      <w:r>
        <w:rPr>
          <w:bCs/>
          <w:sz w:val="20"/>
        </w:rPr>
        <w:t xml:space="preserve">je možné přistoupit k </w:t>
      </w:r>
      <w:proofErr w:type="spellStart"/>
      <w:r>
        <w:rPr>
          <w:bCs/>
          <w:sz w:val="20"/>
        </w:rPr>
        <w:t>ekvilibraci</w:t>
      </w:r>
      <w:proofErr w:type="spellEnd"/>
      <w:r>
        <w:rPr>
          <w:bCs/>
          <w:sz w:val="20"/>
        </w:rPr>
        <w:t xml:space="preserve"> kolony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zkontrolovat</w:t>
      </w:r>
      <w:r w:rsidR="00EA7D22">
        <w:rPr>
          <w:bCs/>
          <w:sz w:val="20"/>
        </w:rPr>
        <w:t>, zda je nasávací hadička s f</w:t>
      </w:r>
      <w:r>
        <w:rPr>
          <w:bCs/>
          <w:sz w:val="20"/>
        </w:rPr>
        <w:t>iltrem ponořena pod hladinou MF</w:t>
      </w:r>
      <w:r w:rsidR="00EA7D22">
        <w:rPr>
          <w:bCs/>
          <w:sz w:val="20"/>
        </w:rPr>
        <w:t xml:space="preserve"> </w:t>
      </w:r>
    </w:p>
    <w:p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 xml:space="preserve">. </w:t>
      </w:r>
      <w:r w:rsidR="00EA7D22">
        <w:rPr>
          <w:bCs/>
          <w:sz w:val="20"/>
        </w:rPr>
        <w:t>stříkačku se šroubovacím zakončením</w:t>
      </w:r>
      <w:r>
        <w:rPr>
          <w:bCs/>
          <w:sz w:val="20"/>
        </w:rPr>
        <w:t xml:space="preserve"> o objemu 30 ml n</w:t>
      </w:r>
      <w:r w:rsidR="00EA7D22">
        <w:rPr>
          <w:bCs/>
          <w:sz w:val="20"/>
        </w:rPr>
        <w:t>asad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na výpustní ventil pumpy. </w:t>
      </w:r>
      <w:r>
        <w:rPr>
          <w:bCs/>
          <w:sz w:val="20"/>
        </w:rPr>
        <w:t>Ventil opatrně otevřít a pomalu natáhnout</w:t>
      </w:r>
      <w:r w:rsidR="00EA7D22">
        <w:rPr>
          <w:bCs/>
          <w:sz w:val="20"/>
        </w:rPr>
        <w:t xml:space="preserve"> mobilní fázi z</w:t>
      </w:r>
      <w:r>
        <w:rPr>
          <w:bCs/>
          <w:sz w:val="20"/>
        </w:rPr>
        <w:t>e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zásobní láhve</w:t>
      </w:r>
      <w:r w:rsidR="00EA7D22">
        <w:rPr>
          <w:bCs/>
          <w:sz w:val="20"/>
        </w:rPr>
        <w:t xml:space="preserve">, to zajistí odstranění bublin z </w:t>
      </w:r>
      <w:r w:rsidR="00EA7D22">
        <w:rPr>
          <w:bCs/>
          <w:color w:val="000000"/>
          <w:sz w:val="20"/>
        </w:rPr>
        <w:t>koloběhu</w:t>
      </w:r>
      <w:r>
        <w:rPr>
          <w:bCs/>
          <w:sz w:val="20"/>
        </w:rPr>
        <w:t xml:space="preserve"> mobilní fáze.</w:t>
      </w:r>
      <w:r w:rsidR="00EA7D22">
        <w:rPr>
          <w:bCs/>
          <w:sz w:val="20"/>
        </w:rPr>
        <w:t xml:space="preserve"> Před sejmutím stříkačky z výpustního ventilu vždy ventil opět uzavř</w:t>
      </w:r>
      <w:r>
        <w:rPr>
          <w:bCs/>
          <w:sz w:val="20"/>
        </w:rPr>
        <w:t>ít</w:t>
      </w:r>
      <w:r w:rsidR="00EA7D22">
        <w:rPr>
          <w:bCs/>
          <w:sz w:val="20"/>
        </w:rPr>
        <w:t xml:space="preserve">. Natáhnutí mobilní fáze </w:t>
      </w:r>
      <w:r>
        <w:rPr>
          <w:bCs/>
          <w:sz w:val="20"/>
        </w:rPr>
        <w:t>opakovat</w:t>
      </w:r>
      <w:r w:rsidR="00EA7D22">
        <w:rPr>
          <w:bCs/>
          <w:sz w:val="20"/>
        </w:rPr>
        <w:t xml:space="preserve"> alespoň 2x</w:t>
      </w:r>
      <w:r>
        <w:rPr>
          <w:bCs/>
          <w:sz w:val="20"/>
        </w:rPr>
        <w:t>, dokud nedojde k odstranění veškerých drobných bublinek z nasávací hadičky</w:t>
      </w:r>
      <w:r w:rsidR="00EA7D22">
        <w:rPr>
          <w:bCs/>
          <w:sz w:val="20"/>
        </w:rPr>
        <w:t xml:space="preserve">. Poté ještě hadičku </w:t>
      </w:r>
      <w:proofErr w:type="gramStart"/>
      <w:r w:rsidR="00133DFD"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 xml:space="preserve">ovat </w:t>
      </w:r>
      <w:r w:rsidR="00EA7D22">
        <w:rPr>
          <w:bCs/>
          <w:sz w:val="20"/>
        </w:rPr>
        <w:t xml:space="preserve"> pohledem</w:t>
      </w:r>
      <w:proofErr w:type="gramEnd"/>
      <w:r>
        <w:rPr>
          <w:bCs/>
          <w:sz w:val="20"/>
        </w:rPr>
        <w:t xml:space="preserve">, </w:t>
      </w:r>
      <w:r w:rsidR="00EA7D22">
        <w:rPr>
          <w:bCs/>
          <w:sz w:val="20"/>
        </w:rPr>
        <w:t>případné bublinky sklep</w:t>
      </w:r>
      <w:r>
        <w:rPr>
          <w:bCs/>
          <w:sz w:val="20"/>
        </w:rPr>
        <w:t xml:space="preserve">nout </w:t>
      </w:r>
      <w:r w:rsidR="00EA7D22">
        <w:rPr>
          <w:bCs/>
          <w:sz w:val="20"/>
        </w:rPr>
        <w:t xml:space="preserve">a znovu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 stříkačkou natáhnout mobilní fázi.</w:t>
      </w:r>
      <w:r w:rsidR="00133DFD">
        <w:rPr>
          <w:bCs/>
          <w:sz w:val="20"/>
        </w:rPr>
        <w:t xml:space="preserve"> </w:t>
      </w:r>
      <w:r w:rsidR="00EA7D22" w:rsidRPr="00133DFD">
        <w:rPr>
          <w:bCs/>
          <w:i/>
          <w:sz w:val="20"/>
        </w:rPr>
        <w:t>POZOR</w:t>
      </w:r>
      <w:r w:rsidR="00133DFD" w:rsidRPr="00133DFD">
        <w:rPr>
          <w:bCs/>
          <w:i/>
          <w:sz w:val="20"/>
        </w:rPr>
        <w:t>:</w:t>
      </w:r>
      <w:r w:rsidR="00133DFD">
        <w:rPr>
          <w:b/>
          <w:bCs/>
          <w:i/>
          <w:sz w:val="20"/>
        </w:rPr>
        <w:t xml:space="preserve"> </w:t>
      </w:r>
      <w:r w:rsidR="00EA7D22">
        <w:rPr>
          <w:bCs/>
          <w:sz w:val="20"/>
        </w:rPr>
        <w:t>Při vniknutí bublin do kolony může dojít k jejímu poškození.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>n</w:t>
      </w:r>
      <w:r>
        <w:rPr>
          <w:rFonts w:eastAsia="Calibri"/>
          <w:bCs/>
          <w:sz w:val="20"/>
          <w:lang w:eastAsia="en-US"/>
        </w:rPr>
        <w:t>a pumpě nastavit</w:t>
      </w:r>
      <w:r w:rsidR="00EA7D22" w:rsidRPr="00133DFD">
        <w:rPr>
          <w:rFonts w:eastAsia="Calibri"/>
          <w:bCs/>
          <w:sz w:val="20"/>
          <w:lang w:eastAsia="en-US"/>
        </w:rPr>
        <w:t xml:space="preserve"> požadovaný </w:t>
      </w:r>
      <w:proofErr w:type="gramStart"/>
      <w:r w:rsidR="00EA7D22" w:rsidRPr="00133DFD">
        <w:rPr>
          <w:rFonts w:eastAsia="Calibri"/>
          <w:bCs/>
          <w:sz w:val="20"/>
          <w:lang w:eastAsia="en-US"/>
        </w:rPr>
        <w:t>průtok  pro</w:t>
      </w:r>
      <w:proofErr w:type="gramEnd"/>
      <w:r w:rsidR="00EA7D22" w:rsidRPr="00133DFD">
        <w:rPr>
          <w:rFonts w:eastAsia="Calibri"/>
          <w:bCs/>
          <w:sz w:val="20"/>
          <w:lang w:eastAsia="en-US"/>
        </w:rPr>
        <w:t xml:space="preserve"> stanovení </w:t>
      </w:r>
      <w:r w:rsidRPr="00133DFD">
        <w:rPr>
          <w:rFonts w:eastAsia="Calibri"/>
          <w:bCs/>
          <w:sz w:val="20"/>
          <w:lang w:eastAsia="en-US"/>
        </w:rPr>
        <w:t xml:space="preserve">(0,5 </w:t>
      </w:r>
      <w:r w:rsidRPr="00133DFD">
        <w:rPr>
          <w:sz w:val="20"/>
        </w:rPr>
        <w:t>ml·min</w:t>
      </w:r>
      <w:r w:rsidRPr="00133DFD">
        <w:rPr>
          <w:sz w:val="20"/>
          <w:vertAlign w:val="superscript"/>
        </w:rPr>
        <w:t>-1</w:t>
      </w:r>
      <w:r w:rsidRPr="00133DFD">
        <w:rPr>
          <w:sz w:val="20"/>
        </w:rPr>
        <w:t>)</w:t>
      </w:r>
      <w:r>
        <w:rPr>
          <w:sz w:val="20"/>
        </w:rPr>
        <w:t xml:space="preserve">, </w:t>
      </w:r>
      <w:r w:rsidR="00EA7D22" w:rsidRPr="00133DFD">
        <w:rPr>
          <w:rFonts w:eastAsia="Calibri"/>
          <w:bCs/>
          <w:sz w:val="20"/>
          <w:lang w:eastAsia="en-US"/>
        </w:rPr>
        <w:t xml:space="preserve">teprve nyní </w:t>
      </w:r>
      <w:r>
        <w:rPr>
          <w:rFonts w:eastAsia="Calibri"/>
          <w:bCs/>
          <w:sz w:val="20"/>
          <w:lang w:eastAsia="en-US"/>
        </w:rPr>
        <w:t>je možné spustit pumpu tlačítkem "</w:t>
      </w:r>
      <w:r w:rsidRPr="00133DFD">
        <w:rPr>
          <w:rFonts w:eastAsia="Calibri"/>
          <w:bCs/>
          <w:i/>
          <w:sz w:val="20"/>
          <w:lang w:eastAsia="en-US"/>
        </w:rPr>
        <w:t>RUN</w:t>
      </w:r>
      <w:r>
        <w:rPr>
          <w:rFonts w:eastAsia="Calibri"/>
          <w:bCs/>
          <w:sz w:val="20"/>
          <w:lang w:eastAsia="en-US"/>
        </w:rPr>
        <w:t>".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až je tlak na pumpě konstantní, spustit </w:t>
      </w:r>
      <w:r w:rsidR="00EA7D22" w:rsidRPr="00133DFD">
        <w:rPr>
          <w:rFonts w:eastAsia="Calibri"/>
          <w:bCs/>
          <w:sz w:val="20"/>
          <w:lang w:eastAsia="en-US"/>
        </w:rPr>
        <w:t xml:space="preserve">program </w:t>
      </w:r>
      <w:proofErr w:type="spellStart"/>
      <w:r w:rsidR="00EA7D22" w:rsidRPr="00133DFD">
        <w:rPr>
          <w:rFonts w:eastAsia="Calibri"/>
          <w:bCs/>
          <w:i/>
          <w:sz w:val="20"/>
          <w:lang w:eastAsia="en-US"/>
        </w:rPr>
        <w:t>EZStart</w:t>
      </w:r>
      <w:proofErr w:type="spellEnd"/>
    </w:p>
    <w:p w:rsidR="00005CBC" w:rsidRPr="00133DFD" w:rsidRDefault="00EA7D22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v úvodní nabídce </w:t>
      </w:r>
      <w:r w:rsidR="00133DFD">
        <w:rPr>
          <w:rFonts w:eastAsia="Calibri"/>
          <w:bCs/>
          <w:sz w:val="20"/>
          <w:lang w:eastAsia="en-US"/>
        </w:rPr>
        <w:t>vybrat</w:t>
      </w:r>
      <w:r w:rsidRPr="00133DFD">
        <w:rPr>
          <w:rFonts w:eastAsia="Calibri"/>
          <w:bCs/>
          <w:sz w:val="20"/>
          <w:lang w:eastAsia="en-US"/>
        </w:rPr>
        <w:t xml:space="preserve"> metodu </w:t>
      </w:r>
      <w:r w:rsidRPr="00133DFD">
        <w:rPr>
          <w:rFonts w:eastAsia="Calibri"/>
          <w:bCs/>
          <w:i/>
          <w:sz w:val="20"/>
          <w:lang w:eastAsia="en-US"/>
        </w:rPr>
        <w:t>test254.met</w:t>
      </w:r>
      <w:r w:rsidRPr="00133DFD">
        <w:rPr>
          <w:rFonts w:eastAsia="Calibri"/>
          <w:bCs/>
          <w:sz w:val="20"/>
          <w:lang w:eastAsia="en-US"/>
        </w:rPr>
        <w:t xml:space="preserve"> (</w:t>
      </w:r>
      <w:r w:rsidR="00133DFD">
        <w:rPr>
          <w:rFonts w:eastAsia="Calibri"/>
          <w:bCs/>
          <w:sz w:val="20"/>
          <w:lang w:eastAsia="en-US"/>
        </w:rPr>
        <w:t>lze ji najít</w:t>
      </w:r>
      <w:r w:rsidRPr="00133DFD">
        <w:rPr>
          <w:rFonts w:eastAsia="Calibri"/>
          <w:bCs/>
          <w:sz w:val="20"/>
          <w:lang w:eastAsia="en-US"/>
        </w:rPr>
        <w:t xml:space="preserve"> na cestě </w:t>
      </w:r>
      <w:r w:rsidRPr="00133DFD">
        <w:rPr>
          <w:sz w:val="20"/>
        </w:rPr>
        <w:t xml:space="preserve">c:\Ezstart\Methods\test254.met). </w:t>
      </w:r>
      <w:r w:rsidR="00133DFD">
        <w:rPr>
          <w:rFonts w:eastAsia="Calibri"/>
          <w:bCs/>
          <w:sz w:val="20"/>
          <w:lang w:eastAsia="en-US"/>
        </w:rPr>
        <w:t>Tato</w:t>
      </w:r>
      <w:r w:rsidRPr="00133DFD">
        <w:rPr>
          <w:rFonts w:eastAsia="Calibri"/>
          <w:bCs/>
          <w:sz w:val="20"/>
          <w:lang w:eastAsia="en-US"/>
        </w:rPr>
        <w:t xml:space="preserve"> metod</w:t>
      </w:r>
      <w:r w:rsidR="00133DFD">
        <w:rPr>
          <w:rFonts w:eastAsia="Calibri"/>
          <w:bCs/>
          <w:sz w:val="20"/>
          <w:lang w:eastAsia="en-US"/>
        </w:rPr>
        <w:t>a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slouží k </w:t>
      </w:r>
      <w:proofErr w:type="spellStart"/>
      <w:r w:rsidRPr="00133DFD">
        <w:rPr>
          <w:rFonts w:eastAsia="Calibri"/>
          <w:bCs/>
          <w:sz w:val="20"/>
          <w:lang w:eastAsia="en-US"/>
        </w:rPr>
        <w:t>ekvilibr</w:t>
      </w:r>
      <w:r w:rsidR="00133DFD">
        <w:rPr>
          <w:rFonts w:eastAsia="Calibri"/>
          <w:bCs/>
          <w:sz w:val="20"/>
          <w:lang w:eastAsia="en-US"/>
        </w:rPr>
        <w:t>aci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kolon</w:t>
      </w:r>
      <w:r w:rsidR="00133DFD">
        <w:rPr>
          <w:rFonts w:eastAsia="Calibri"/>
          <w:bCs/>
          <w:sz w:val="20"/>
          <w:lang w:eastAsia="en-US"/>
        </w:rPr>
        <w:t>y</w:t>
      </w:r>
      <w:r w:rsidRPr="00133DFD">
        <w:rPr>
          <w:rFonts w:eastAsia="Calibri"/>
          <w:bCs/>
          <w:sz w:val="20"/>
          <w:lang w:eastAsia="en-US"/>
        </w:rPr>
        <w:t xml:space="preserve"> a také </w:t>
      </w:r>
      <w:r w:rsidR="00133DFD">
        <w:rPr>
          <w:rFonts w:eastAsia="Calibri"/>
          <w:bCs/>
          <w:sz w:val="20"/>
          <w:lang w:eastAsia="en-US"/>
        </w:rPr>
        <w:t>k následnému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provedení </w:t>
      </w:r>
      <w:r w:rsidRPr="00133DFD">
        <w:rPr>
          <w:rFonts w:eastAsia="Calibri"/>
          <w:bCs/>
          <w:sz w:val="20"/>
          <w:lang w:eastAsia="en-US"/>
        </w:rPr>
        <w:t>jednotliv</w:t>
      </w:r>
      <w:r w:rsidR="00133DFD">
        <w:rPr>
          <w:rFonts w:eastAsia="Calibri"/>
          <w:bCs/>
          <w:sz w:val="20"/>
          <w:lang w:eastAsia="en-US"/>
        </w:rPr>
        <w:t>ých měření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rFonts w:eastAsia="Calibri"/>
          <w:bCs/>
          <w:sz w:val="20"/>
          <w:lang w:eastAsia="en-US"/>
        </w:rPr>
        <w:t>spustit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proofErr w:type="spellStart"/>
      <w:r w:rsidRPr="00133DFD">
        <w:rPr>
          <w:rFonts w:eastAsia="Calibri"/>
          <w:bCs/>
          <w:i/>
          <w:sz w:val="20"/>
          <w:lang w:eastAsia="en-US"/>
        </w:rPr>
        <w:t>Preview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na horní liště programu, které slouží k </w:t>
      </w:r>
      <w:proofErr w:type="spellStart"/>
      <w:r w:rsidRPr="00133DFD">
        <w:rPr>
          <w:rFonts w:eastAsia="Calibri"/>
          <w:bCs/>
          <w:sz w:val="20"/>
          <w:lang w:eastAsia="en-US"/>
        </w:rPr>
        <w:t>ekvilibraci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kolony</w:t>
      </w:r>
    </w:p>
    <w:p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základní linie (base line) se ustálí </w:t>
      </w:r>
      <w:r>
        <w:rPr>
          <w:rFonts w:eastAsia="Calibri"/>
          <w:bCs/>
          <w:sz w:val="20"/>
          <w:lang w:eastAsia="en-US"/>
        </w:rPr>
        <w:t xml:space="preserve">po cca 40 min, </w:t>
      </w:r>
      <w:r w:rsidRPr="00133DFD">
        <w:rPr>
          <w:rFonts w:eastAsia="Calibri"/>
          <w:bCs/>
          <w:sz w:val="20"/>
          <w:lang w:eastAsia="en-US"/>
        </w:rPr>
        <w:t>což odpovídá 20 kolonovým objemům</w:t>
      </w:r>
      <w:r>
        <w:rPr>
          <w:rFonts w:eastAsia="Calibri"/>
          <w:bCs/>
          <w:sz w:val="20"/>
          <w:lang w:eastAsia="en-US"/>
        </w:rPr>
        <w:t xml:space="preserve">, po této době ukončit </w:t>
      </w:r>
      <w:proofErr w:type="spellStart"/>
      <w:r>
        <w:rPr>
          <w:rFonts w:eastAsia="Calibri"/>
          <w:bCs/>
          <w:sz w:val="20"/>
          <w:lang w:eastAsia="en-US"/>
        </w:rPr>
        <w:t>ekvilibraci</w:t>
      </w:r>
      <w:proofErr w:type="spellEnd"/>
      <w:r w:rsidRPr="00133DFD">
        <w:rPr>
          <w:rFonts w:eastAsia="Calibri"/>
          <w:bCs/>
          <w:lang w:eastAsia="en-US"/>
        </w:rPr>
        <w:t xml:space="preserve"> </w:t>
      </w:r>
      <w:r w:rsidRPr="00133DFD">
        <w:rPr>
          <w:rFonts w:eastAsia="Calibri"/>
          <w:bCs/>
          <w:sz w:val="20"/>
          <w:lang w:eastAsia="en-US"/>
        </w:rPr>
        <w:t>červeným tlačítkem "</w:t>
      </w:r>
      <w:r w:rsidRPr="00133DFD">
        <w:rPr>
          <w:rFonts w:eastAsia="Calibri"/>
          <w:bCs/>
          <w:i/>
          <w:sz w:val="20"/>
          <w:lang w:eastAsia="en-US"/>
        </w:rPr>
        <w:t>RUN STOP</w:t>
      </w:r>
      <w:r w:rsidRPr="00133DFD">
        <w:rPr>
          <w:rFonts w:eastAsia="Calibri"/>
          <w:bCs/>
          <w:sz w:val="20"/>
          <w:lang w:eastAsia="en-US"/>
        </w:rPr>
        <w:t>".</w:t>
      </w:r>
    </w:p>
    <w:p w:rsidR="00005CBC" w:rsidRDefault="00005CBC">
      <w:pPr>
        <w:spacing w:line="240" w:lineRule="auto"/>
        <w:rPr>
          <w:sz w:val="20"/>
        </w:rPr>
      </w:pPr>
    </w:p>
    <w:p w:rsidR="00005CBC" w:rsidRDefault="00EA7D22">
      <w:pPr>
        <w:spacing w:line="240" w:lineRule="auto"/>
        <w:rPr>
          <w:b/>
          <w:sz w:val="22"/>
          <w:szCs w:val="22"/>
        </w:rPr>
      </w:pPr>
      <w:r w:rsidRPr="00CC0474">
        <w:rPr>
          <w:b/>
          <w:sz w:val="20"/>
        </w:rPr>
        <w:t>3.3.2.</w:t>
      </w:r>
      <w:r w:rsidRPr="00CC0474">
        <w:rPr>
          <w:b/>
          <w:sz w:val="20"/>
        </w:rPr>
        <w:tab/>
        <w:t xml:space="preserve">Příprava </w:t>
      </w:r>
      <w:r w:rsidR="00274B99">
        <w:rPr>
          <w:b/>
          <w:sz w:val="20"/>
        </w:rPr>
        <w:t>roztoků standardů a neznámého vzorku</w:t>
      </w:r>
    </w:p>
    <w:p w:rsidR="00005CBC" w:rsidRDefault="00005CBC">
      <w:pPr>
        <w:spacing w:line="240" w:lineRule="auto"/>
        <w:rPr>
          <w:sz w:val="20"/>
        </w:rPr>
      </w:pPr>
    </w:p>
    <w:p w:rsidR="00BC59D7" w:rsidRPr="009D68F8" w:rsidRDefault="00BC59D7" w:rsidP="00BC59D7">
      <w:pPr>
        <w:spacing w:before="120" w:line="240" w:lineRule="auto"/>
        <w:rPr>
          <w:sz w:val="16"/>
          <w:szCs w:val="16"/>
        </w:rPr>
      </w:pPr>
      <w:r w:rsidRPr="00BC59D7">
        <w:rPr>
          <w:b/>
          <w:i/>
          <w:sz w:val="20"/>
        </w:rPr>
        <w:t>Mobilní fáze:</w:t>
      </w:r>
      <w:r w:rsidRPr="009D68F8">
        <w:rPr>
          <w:sz w:val="16"/>
          <w:szCs w:val="16"/>
        </w:rPr>
        <w:t xml:space="preserve"> </w:t>
      </w:r>
      <w:r w:rsidRPr="00BC59D7">
        <w:rPr>
          <w:sz w:val="20"/>
        </w:rPr>
        <w:t>CH</w:t>
      </w:r>
      <w:r w:rsidRPr="00BC59D7">
        <w:rPr>
          <w:sz w:val="20"/>
          <w:vertAlign w:val="subscript"/>
        </w:rPr>
        <w:t>3</w:t>
      </w:r>
      <w:r w:rsidRPr="00BC59D7">
        <w:rPr>
          <w:sz w:val="20"/>
        </w:rPr>
        <w:t>OH:voda 70:30 (v/v).</w:t>
      </w:r>
    </w:p>
    <w:p w:rsidR="00E52837" w:rsidRDefault="00EA7D22" w:rsidP="00D109AA">
      <w:pPr>
        <w:spacing w:before="120" w:line="240" w:lineRule="auto"/>
        <w:jc w:val="left"/>
        <w:rPr>
          <w:sz w:val="20"/>
        </w:rPr>
      </w:pPr>
      <w:r w:rsidRPr="00D109AA">
        <w:rPr>
          <w:b/>
          <w:i/>
          <w:sz w:val="20"/>
        </w:rPr>
        <w:t>Příprava testovací směsi</w:t>
      </w:r>
      <w:r w:rsidR="00BC59D7">
        <w:rPr>
          <w:b/>
          <w:sz w:val="20"/>
        </w:rPr>
        <w:t xml:space="preserve"> - </w:t>
      </w:r>
      <w:r w:rsidR="00BC59D7" w:rsidRPr="00BC59D7">
        <w:rPr>
          <w:sz w:val="20"/>
        </w:rPr>
        <w:t>d</w:t>
      </w:r>
      <w:r w:rsidR="00D109AA">
        <w:rPr>
          <w:sz w:val="20"/>
        </w:rPr>
        <w:t xml:space="preserve">o odměrné baňky na 25 ml </w:t>
      </w:r>
      <w:proofErr w:type="gramStart"/>
      <w:r w:rsidR="00D109AA">
        <w:rPr>
          <w:sz w:val="20"/>
        </w:rPr>
        <w:t>připravit  testovací</w:t>
      </w:r>
      <w:proofErr w:type="gramEnd"/>
      <w:r w:rsidR="00D109AA">
        <w:rPr>
          <w:sz w:val="20"/>
        </w:rPr>
        <w:t xml:space="preserve"> směs </w:t>
      </w:r>
      <w:proofErr w:type="spellStart"/>
      <w:r w:rsidR="00D109AA">
        <w:rPr>
          <w:sz w:val="20"/>
        </w:rPr>
        <w:t>napipetováním</w:t>
      </w:r>
      <w:proofErr w:type="spellEnd"/>
      <w:r w:rsidR="00D109AA">
        <w:rPr>
          <w:sz w:val="20"/>
        </w:rPr>
        <w:t xml:space="preserve"> </w:t>
      </w:r>
      <w:r w:rsidR="00996177">
        <w:rPr>
          <w:sz w:val="20"/>
        </w:rPr>
        <w:t>1</w:t>
      </w:r>
      <w:r w:rsidR="00D109AA">
        <w:rPr>
          <w:sz w:val="20"/>
        </w:rPr>
        <w:t xml:space="preserve"> ml acetonu, 0,</w:t>
      </w:r>
      <w:r w:rsidR="00996177">
        <w:rPr>
          <w:sz w:val="20"/>
        </w:rPr>
        <w:t>2</w:t>
      </w:r>
      <w:r w:rsidR="00D109AA">
        <w:rPr>
          <w:sz w:val="20"/>
        </w:rPr>
        <w:t>5 ml benzenu a 0,</w:t>
      </w:r>
      <w:r w:rsidR="00996177">
        <w:rPr>
          <w:sz w:val="20"/>
        </w:rPr>
        <w:t>2</w:t>
      </w:r>
      <w:r w:rsidR="00D109AA">
        <w:rPr>
          <w:sz w:val="20"/>
        </w:rPr>
        <w:t>5 ml toluenu,</w:t>
      </w:r>
      <w:r>
        <w:rPr>
          <w:sz w:val="20"/>
        </w:rPr>
        <w:t xml:space="preserve"> dopln</w:t>
      </w:r>
      <w:r w:rsidR="00D109AA">
        <w:rPr>
          <w:sz w:val="20"/>
        </w:rPr>
        <w:t xml:space="preserve">it </w:t>
      </w:r>
      <w:proofErr w:type="spellStart"/>
      <w:r>
        <w:rPr>
          <w:sz w:val="20"/>
        </w:rPr>
        <w:t>methanolem</w:t>
      </w:r>
      <w:proofErr w:type="spellEnd"/>
      <w:r>
        <w:rPr>
          <w:sz w:val="20"/>
        </w:rPr>
        <w:t xml:space="preserve"> po rysku. </w:t>
      </w:r>
    </w:p>
    <w:p w:rsidR="00274B99" w:rsidRPr="00274B99" w:rsidRDefault="00EA7D22" w:rsidP="00D109AA">
      <w:pPr>
        <w:spacing w:before="120" w:line="240" w:lineRule="auto"/>
        <w:jc w:val="left"/>
        <w:rPr>
          <w:i/>
          <w:sz w:val="20"/>
        </w:rPr>
      </w:pPr>
      <w:r>
        <w:rPr>
          <w:sz w:val="20"/>
        </w:rPr>
        <w:t>Připravenou směs umíst</w:t>
      </w:r>
      <w:r w:rsidR="00D109AA">
        <w:rPr>
          <w:sz w:val="20"/>
        </w:rPr>
        <w:t xml:space="preserve">it </w:t>
      </w:r>
      <w:r>
        <w:rPr>
          <w:sz w:val="20"/>
        </w:rPr>
        <w:t xml:space="preserve">na </w:t>
      </w:r>
      <w:r w:rsidR="009B6089">
        <w:rPr>
          <w:sz w:val="20"/>
        </w:rPr>
        <w:t>5</w:t>
      </w:r>
      <w:r>
        <w:rPr>
          <w:sz w:val="20"/>
        </w:rPr>
        <w:t xml:space="preserve"> min do ultrazvukové lázně.</w:t>
      </w:r>
    </w:p>
    <w:p w:rsidR="00E52837" w:rsidRDefault="00BC59D7" w:rsidP="00BC59D7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>Příprava 0,0</w:t>
      </w:r>
      <w:r>
        <w:rPr>
          <w:b/>
          <w:i/>
          <w:sz w:val="20"/>
        </w:rPr>
        <w:t>1</w:t>
      </w:r>
      <w:r w:rsidRPr="00EC4912">
        <w:rPr>
          <w:b/>
          <w:i/>
          <w:sz w:val="20"/>
        </w:rPr>
        <w:t>% roztoku thiomočoviny</w:t>
      </w:r>
      <w:r>
        <w:rPr>
          <w:b/>
          <w:sz w:val="20"/>
        </w:rPr>
        <w:t xml:space="preserve"> - </w:t>
      </w:r>
      <w:r w:rsidRPr="00BC59D7">
        <w:rPr>
          <w:sz w:val="20"/>
        </w:rPr>
        <w:t>d</w:t>
      </w:r>
      <w:r>
        <w:rPr>
          <w:sz w:val="20"/>
        </w:rPr>
        <w:t xml:space="preserve">o odměrné baňky na </w:t>
      </w:r>
      <w:r w:rsidR="007226A6">
        <w:rPr>
          <w:sz w:val="20"/>
        </w:rPr>
        <w:t>10</w:t>
      </w:r>
      <w:r>
        <w:rPr>
          <w:sz w:val="20"/>
        </w:rPr>
        <w:t xml:space="preserve">0 ml připravit navážením 0,01% roztok thiomočoviny rozpuštěním v destilované vodě. </w:t>
      </w:r>
    </w:p>
    <w:p w:rsidR="00BC59D7" w:rsidRDefault="00BC59D7" w:rsidP="00BC59D7">
      <w:pPr>
        <w:spacing w:before="120" w:line="240" w:lineRule="auto"/>
        <w:jc w:val="left"/>
        <w:rPr>
          <w:sz w:val="20"/>
        </w:rPr>
      </w:pPr>
      <w:r>
        <w:rPr>
          <w:sz w:val="20"/>
        </w:rPr>
        <w:t>Připravenou směs umístit na 5 min do ultrazvukové lázně.</w:t>
      </w:r>
    </w:p>
    <w:p w:rsidR="00E52837" w:rsidRDefault="006B76FC" w:rsidP="006B76FC">
      <w:pPr>
        <w:spacing w:before="120" w:line="240" w:lineRule="auto"/>
        <w:jc w:val="left"/>
        <w:rPr>
          <w:sz w:val="20"/>
        </w:rPr>
      </w:pPr>
      <w:r w:rsidRPr="006B76FC">
        <w:rPr>
          <w:b/>
          <w:i/>
          <w:sz w:val="20"/>
        </w:rPr>
        <w:t>Příprava roztoku</w:t>
      </w:r>
      <w:r w:rsidR="007226A6">
        <w:rPr>
          <w:b/>
          <w:i/>
          <w:sz w:val="20"/>
        </w:rPr>
        <w:t xml:space="preserve"> </w:t>
      </w:r>
      <w:r w:rsidRPr="006B76FC">
        <w:rPr>
          <w:b/>
          <w:i/>
          <w:sz w:val="20"/>
        </w:rPr>
        <w:t>pro stanovení mrtvého objemu kolony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– </w:t>
      </w:r>
      <w:r w:rsidRPr="00BC59D7">
        <w:rPr>
          <w:sz w:val="20"/>
        </w:rPr>
        <w:t>d</w:t>
      </w:r>
      <w:r>
        <w:rPr>
          <w:sz w:val="20"/>
        </w:rPr>
        <w:t xml:space="preserve">o odměrné baňky na 25 ml </w:t>
      </w:r>
      <w:proofErr w:type="spellStart"/>
      <w:r>
        <w:rPr>
          <w:sz w:val="20"/>
        </w:rPr>
        <w:t>napipetovat</w:t>
      </w:r>
      <w:proofErr w:type="spellEnd"/>
      <w:r>
        <w:rPr>
          <w:sz w:val="20"/>
        </w:rPr>
        <w:t xml:space="preserve"> 5,</w:t>
      </w:r>
      <w:r w:rsidR="00E52837">
        <w:rPr>
          <w:sz w:val="20"/>
        </w:rPr>
        <w:t>0 ml 0,01% roztoku thiomočoviny, 100 µl</w:t>
      </w:r>
      <w:r>
        <w:rPr>
          <w:sz w:val="20"/>
        </w:rPr>
        <w:t xml:space="preserve"> </w:t>
      </w:r>
      <w:r w:rsidR="007226A6">
        <w:rPr>
          <w:sz w:val="20"/>
        </w:rPr>
        <w:t xml:space="preserve">acetonu, </w:t>
      </w:r>
      <w:r w:rsidR="00E52837">
        <w:rPr>
          <w:sz w:val="20"/>
        </w:rPr>
        <w:t xml:space="preserve">100 µl benzenu, doplnit </w:t>
      </w:r>
      <w:proofErr w:type="spellStart"/>
      <w:r w:rsidR="00E52837">
        <w:rPr>
          <w:sz w:val="20"/>
        </w:rPr>
        <w:t>methanolem</w:t>
      </w:r>
      <w:proofErr w:type="spellEnd"/>
      <w:r w:rsidR="00E52837">
        <w:rPr>
          <w:sz w:val="20"/>
        </w:rPr>
        <w:t xml:space="preserve"> po rysku</w:t>
      </w:r>
      <w:r>
        <w:rPr>
          <w:sz w:val="20"/>
        </w:rPr>
        <w:t xml:space="preserve">. </w:t>
      </w:r>
    </w:p>
    <w:p w:rsidR="006B76FC" w:rsidRDefault="006B76FC" w:rsidP="006B76FC">
      <w:pPr>
        <w:spacing w:before="120" w:line="240" w:lineRule="auto"/>
        <w:jc w:val="left"/>
        <w:rPr>
          <w:sz w:val="20"/>
        </w:rPr>
      </w:pPr>
      <w:r>
        <w:rPr>
          <w:sz w:val="20"/>
        </w:rPr>
        <w:t xml:space="preserve">Připravenou směs umístit na </w:t>
      </w:r>
      <w:r w:rsidR="009B6089">
        <w:rPr>
          <w:sz w:val="20"/>
        </w:rPr>
        <w:t>5</w:t>
      </w:r>
      <w:r>
        <w:rPr>
          <w:sz w:val="20"/>
        </w:rPr>
        <w:t xml:space="preserve"> min do ultrazvukové lázně.</w:t>
      </w:r>
    </w:p>
    <w:p w:rsidR="007226A6" w:rsidRDefault="007226A6">
      <w:pPr>
        <w:spacing w:line="240" w:lineRule="auto"/>
        <w:rPr>
          <w:b/>
          <w:sz w:val="20"/>
        </w:rPr>
      </w:pPr>
    </w:p>
    <w:p w:rsidR="00005CBC" w:rsidRPr="00274B99" w:rsidRDefault="00EA7D22">
      <w:pPr>
        <w:spacing w:line="240" w:lineRule="auto"/>
        <w:rPr>
          <w:sz w:val="20"/>
        </w:rPr>
      </w:pPr>
      <w:r w:rsidRPr="00274B99">
        <w:rPr>
          <w:b/>
          <w:sz w:val="20"/>
        </w:rPr>
        <w:lastRenderedPageBreak/>
        <w:t>3.3.3.</w:t>
      </w:r>
      <w:r w:rsidRPr="00274B99">
        <w:rPr>
          <w:b/>
          <w:sz w:val="20"/>
        </w:rPr>
        <w:tab/>
        <w:t>Optimalizace podmínek stanovení, ověření funkčnosti a stavu chromatografické kolony</w:t>
      </w:r>
    </w:p>
    <w:p w:rsidR="00005CBC" w:rsidRDefault="00005CBC">
      <w:pPr>
        <w:spacing w:line="240" w:lineRule="auto"/>
        <w:ind w:left="708"/>
        <w:rPr>
          <w:b/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Dávkování vzorku dávkovacím kohoutem</w:t>
      </w:r>
    </w:p>
    <w:p w:rsidR="00005CBC" w:rsidRDefault="00274B99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řed zahájením vlastního měření je doporučeno několikrát propláchnout dávkovací kohout destilovanou vodou, </w:t>
      </w:r>
      <w:proofErr w:type="spellStart"/>
      <w:r w:rsidR="00EA7D22">
        <w:rPr>
          <w:sz w:val="20"/>
        </w:rPr>
        <w:t>methanolem</w:t>
      </w:r>
      <w:proofErr w:type="spellEnd"/>
      <w:r w:rsidR="00EA7D22">
        <w:rPr>
          <w:sz w:val="20"/>
        </w:rPr>
        <w:t xml:space="preserve"> nebo mobilní fází pomocí injekční </w:t>
      </w:r>
      <w:proofErr w:type="spellStart"/>
      <w:r w:rsidR="00EA7D22">
        <w:rPr>
          <w:sz w:val="20"/>
        </w:rPr>
        <w:t>stříkační</w:t>
      </w:r>
      <w:proofErr w:type="spellEnd"/>
      <w:r w:rsidR="00EA7D22">
        <w:rPr>
          <w:sz w:val="20"/>
        </w:rPr>
        <w:t xml:space="preserve"> s nasazovací jehlou. </w:t>
      </w:r>
      <w:r w:rsidR="00EA7D22" w:rsidRPr="00AD41AD">
        <w:rPr>
          <w:bCs/>
          <w:i/>
          <w:sz w:val="20"/>
        </w:rPr>
        <w:t>POZOR</w:t>
      </w:r>
      <w:r w:rsidR="00AD41AD">
        <w:rPr>
          <w:bCs/>
          <w:i/>
          <w:sz w:val="20"/>
        </w:rPr>
        <w:t>:</w:t>
      </w:r>
      <w:r w:rsidR="00EA7D22">
        <w:rPr>
          <w:bCs/>
          <w:sz w:val="20"/>
        </w:rPr>
        <w:t xml:space="preserve"> Zasunutá jehla nesmí propíchnout septum dávkovacího kohoutu, zasunuj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ji tedy velmi opatrně a poté, co ucítí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odpor, </w:t>
      </w:r>
      <w:r w:rsidR="00AD41AD">
        <w:rPr>
          <w:bCs/>
          <w:sz w:val="20"/>
        </w:rPr>
        <w:t xml:space="preserve">je třeba </w:t>
      </w:r>
      <w:r w:rsidR="00EA7D22">
        <w:rPr>
          <w:bCs/>
          <w:sz w:val="20"/>
        </w:rPr>
        <w:t xml:space="preserve">se s jehlou </w:t>
      </w:r>
      <w:proofErr w:type="spellStart"/>
      <w:r w:rsidR="00EA7D22">
        <w:rPr>
          <w:bCs/>
          <w:sz w:val="20"/>
        </w:rPr>
        <w:t>vrát</w:t>
      </w:r>
      <w:r w:rsidR="00AD41AD">
        <w:rPr>
          <w:bCs/>
          <w:sz w:val="20"/>
        </w:rPr>
        <w:t>ite</w:t>
      </w:r>
      <w:proofErr w:type="spellEnd"/>
      <w:r w:rsidR="00AD41AD">
        <w:rPr>
          <w:bCs/>
          <w:sz w:val="20"/>
        </w:rPr>
        <w:t xml:space="preserve"> o několik mm zpět</w:t>
      </w:r>
    </w:p>
    <w:p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>zorek dávkovaný na kolonu musí být čirý, částice nebo zákal mo</w:t>
      </w:r>
      <w:r>
        <w:rPr>
          <w:sz w:val="20"/>
        </w:rPr>
        <w:t>hou nevratně znehodnotit kolonu</w:t>
      </w:r>
    </w:p>
    <w:p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 xml:space="preserve">zorky obsahující rozpuštěné plyny (např. </w:t>
      </w:r>
      <w:proofErr w:type="spellStart"/>
      <w:r w:rsidR="00EA7D22">
        <w:rPr>
          <w:color w:val="000000"/>
          <w:sz w:val="20"/>
        </w:rPr>
        <w:t>metanolické</w:t>
      </w:r>
      <w:proofErr w:type="spellEnd"/>
      <w:r w:rsidR="00EA7D22">
        <w:rPr>
          <w:sz w:val="20"/>
        </w:rPr>
        <w:t xml:space="preserve"> roztoky) je třeba před nástřikem důkladně odvzdušnit v ultrazvukové lázni.</w:t>
      </w:r>
    </w:p>
    <w:p w:rsidR="00005CBC" w:rsidRDefault="00005CBC" w:rsidP="00274B99">
      <w:pPr>
        <w:spacing w:line="240" w:lineRule="auto"/>
        <w:ind w:left="709" w:firstLine="708"/>
        <w:jc w:val="left"/>
        <w:rPr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Naplnění smyčky dávkovače a nástřik vzorku na kolonu</w:t>
      </w:r>
    </w:p>
    <w:p w:rsidR="00005CBC" w:rsidRDefault="00AD41AD" w:rsidP="00AD41AD">
      <w:pPr>
        <w:numPr>
          <w:ilvl w:val="0"/>
          <w:numId w:val="28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 xml:space="preserve">o </w:t>
      </w:r>
      <w:proofErr w:type="spellStart"/>
      <w:r w:rsidR="00EA7D22">
        <w:rPr>
          <w:bCs/>
          <w:sz w:val="20"/>
        </w:rPr>
        <w:t>ekvilibraci</w:t>
      </w:r>
      <w:proofErr w:type="spellEnd"/>
      <w:r w:rsidR="00EA7D22">
        <w:rPr>
          <w:bCs/>
          <w:sz w:val="20"/>
        </w:rPr>
        <w:t xml:space="preserve"> kolony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nastříknout testovací roztok. Testovací roztok se měří při 254 </w:t>
      </w:r>
      <w:proofErr w:type="spellStart"/>
      <w:r w:rsidR="00EA7D22">
        <w:rPr>
          <w:bCs/>
          <w:sz w:val="20"/>
        </w:rPr>
        <w:t>nm</w:t>
      </w:r>
      <w:proofErr w:type="spellEnd"/>
      <w:r w:rsidR="00EA7D22">
        <w:rPr>
          <w:bCs/>
          <w:sz w:val="20"/>
        </w:rPr>
        <w:t xml:space="preserve">. Aceton má funkci inertního </w:t>
      </w:r>
      <w:proofErr w:type="spellStart"/>
      <w:r w:rsidR="00EA7D22">
        <w:rPr>
          <w:bCs/>
          <w:sz w:val="20"/>
        </w:rPr>
        <w:t>analytu</w:t>
      </w:r>
      <w:proofErr w:type="spellEnd"/>
      <w:r w:rsidR="00EA7D22">
        <w:rPr>
          <w:bCs/>
          <w:sz w:val="20"/>
        </w:rPr>
        <w:t xml:space="preserve">, </w:t>
      </w:r>
      <w:r w:rsidR="00EA7D22">
        <w:rPr>
          <w:bCs/>
          <w:color w:val="000000"/>
          <w:sz w:val="20"/>
        </w:rPr>
        <w:t>tudíž</w:t>
      </w:r>
      <w:r w:rsidR="00EA7D22">
        <w:rPr>
          <w:bCs/>
          <w:sz w:val="20"/>
        </w:rPr>
        <w:t xml:space="preserve"> se vůbec nezachytává na stacionární fázi, proto se čas jeho eluce bere jako mrtvý retenční čas.</w:t>
      </w:r>
      <w:r>
        <w:rPr>
          <w:bCs/>
          <w:sz w:val="20"/>
        </w:rPr>
        <w:t xml:space="preserve"> </w:t>
      </w:r>
      <w:r w:rsidR="00EA7D22">
        <w:rPr>
          <w:bCs/>
          <w:sz w:val="20"/>
        </w:rPr>
        <w:t xml:space="preserve"> </w:t>
      </w:r>
      <w:r w:rsidR="00EA7D22">
        <w:rPr>
          <w:bCs/>
          <w:color w:val="000000"/>
          <w:sz w:val="20"/>
        </w:rPr>
        <w:t>To</w:t>
      </w:r>
      <w:r w:rsidR="00EA7D22">
        <w:rPr>
          <w:bCs/>
          <w:sz w:val="20"/>
        </w:rPr>
        <w:t>to slouží k výpočtu kapacitních faktorů. Dávkovací zařízení je opatřeno kohoutem s polohou 1 (</w:t>
      </w:r>
      <w:proofErr w:type="spellStart"/>
      <w:r w:rsidR="00EA7D22">
        <w:rPr>
          <w:bCs/>
          <w:sz w:val="20"/>
        </w:rPr>
        <w:t>load</w:t>
      </w:r>
      <w:proofErr w:type="spellEnd"/>
      <w:r w:rsidR="00EA7D22">
        <w:rPr>
          <w:bCs/>
          <w:sz w:val="20"/>
        </w:rPr>
        <w:t>) a 2 (</w:t>
      </w:r>
      <w:proofErr w:type="spellStart"/>
      <w:r w:rsidR="00EA7D22">
        <w:rPr>
          <w:bCs/>
          <w:sz w:val="20"/>
        </w:rPr>
        <w:t>inject</w:t>
      </w:r>
      <w:proofErr w:type="spellEnd"/>
      <w:r w:rsidR="00EA7D22">
        <w:rPr>
          <w:bCs/>
          <w:sz w:val="20"/>
        </w:rPr>
        <w:t xml:space="preserve">). V poloze 1 (levá poloha) </w:t>
      </w:r>
      <w:r>
        <w:rPr>
          <w:bCs/>
          <w:sz w:val="20"/>
        </w:rPr>
        <w:t>se plní</w:t>
      </w:r>
      <w:r w:rsidR="00EA7D22">
        <w:rPr>
          <w:bCs/>
          <w:sz w:val="20"/>
        </w:rPr>
        <w:t xml:space="preserve"> smyčk</w:t>
      </w:r>
      <w:r>
        <w:rPr>
          <w:bCs/>
          <w:sz w:val="20"/>
        </w:rPr>
        <w:t>a</w:t>
      </w:r>
      <w:r w:rsidR="00EA7D22">
        <w:rPr>
          <w:bCs/>
          <w:sz w:val="20"/>
        </w:rPr>
        <w:t xml:space="preserve">, aniž by docházelo k unášení </w:t>
      </w:r>
      <w:proofErr w:type="spellStart"/>
      <w:r w:rsidR="00EA7D22">
        <w:rPr>
          <w:bCs/>
          <w:sz w:val="20"/>
        </w:rPr>
        <w:t>analytu</w:t>
      </w:r>
      <w:proofErr w:type="spellEnd"/>
      <w:r w:rsidR="00EA7D22">
        <w:rPr>
          <w:bCs/>
          <w:sz w:val="20"/>
        </w:rPr>
        <w:t xml:space="preserve"> mobilní fází, v poloze 2 (pravá poloha) je </w:t>
      </w:r>
      <w:proofErr w:type="spellStart"/>
      <w:r w:rsidR="00EA7D22">
        <w:rPr>
          <w:bCs/>
          <w:sz w:val="20"/>
        </w:rPr>
        <w:t>analyt</w:t>
      </w:r>
      <w:proofErr w:type="spellEnd"/>
      <w:r w:rsidR="00EA7D22">
        <w:rPr>
          <w:bCs/>
          <w:sz w:val="20"/>
        </w:rPr>
        <w:t xml:space="preserve"> unášen mobilní fází. Než dojde k nástřiku, musí být dávkovací zařízení vždy v poloze 1.</w:t>
      </w:r>
    </w:p>
    <w:p w:rsid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ři plnění dávkovací smyčky o objemu 20 </w:t>
      </w:r>
      <w:proofErr w:type="spellStart"/>
      <w:r w:rsidR="00EA7D22">
        <w:rPr>
          <w:sz w:val="20"/>
        </w:rPr>
        <w:t>μl</w:t>
      </w:r>
      <w:proofErr w:type="spellEnd"/>
      <w:r w:rsidR="00EA7D22">
        <w:rPr>
          <w:sz w:val="20"/>
        </w:rPr>
        <w:t xml:space="preserve"> se </w:t>
      </w:r>
      <w:r>
        <w:rPr>
          <w:sz w:val="20"/>
        </w:rPr>
        <w:t xml:space="preserve">kohout </w:t>
      </w:r>
      <w:r w:rsidR="00EA7D22">
        <w:rPr>
          <w:sz w:val="20"/>
        </w:rPr>
        <w:t xml:space="preserve">dávkovače přepne do pohotovostní horní polohy 1 (levé polohy), do dávkovacího otvoru se </w:t>
      </w:r>
      <w:r w:rsidR="00EA7D22">
        <w:rPr>
          <w:b/>
          <w:sz w:val="20"/>
        </w:rPr>
        <w:t>jemně</w:t>
      </w:r>
      <w:r w:rsidR="00EA7D22">
        <w:rPr>
          <w:sz w:val="20"/>
        </w:rPr>
        <w:t xml:space="preserve"> </w:t>
      </w:r>
      <w:r>
        <w:rPr>
          <w:sz w:val="20"/>
        </w:rPr>
        <w:t>(ne násilím)</w:t>
      </w:r>
      <w:r w:rsidR="00EA7D22">
        <w:rPr>
          <w:sz w:val="20"/>
        </w:rPr>
        <w:t>zasune jehla injekční stříkačky a tlakem na píst injekční stříkačky se naplní dávkovací smyčka dávkovače (na konci odpadní kapiláry odkápne 3–5  kapek).</w:t>
      </w:r>
    </w:p>
    <w:p w:rsidR="00005CBC" w:rsidRP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kohout</w:t>
      </w:r>
      <w:r w:rsidR="00EA7D22" w:rsidRPr="00AD41AD">
        <w:rPr>
          <w:sz w:val="20"/>
        </w:rPr>
        <w:t xml:space="preserve"> </w:t>
      </w:r>
      <w:r>
        <w:rPr>
          <w:sz w:val="20"/>
        </w:rPr>
        <w:t xml:space="preserve">dávkovače </w:t>
      </w:r>
      <w:r w:rsidR="00EA7D22" w:rsidRPr="00AD41AD">
        <w:rPr>
          <w:sz w:val="20"/>
        </w:rPr>
        <w:t>se přepne do pravé spodní polohy a jehla se vytáhne. Tím se uvnitř dávkovače přepne směr toku mobilní fáze tak, že prochází smyčkou.</w:t>
      </w:r>
    </w:p>
    <w:p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Měření vzorku</w:t>
      </w:r>
    </w:p>
    <w:p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r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zda je </w:t>
      </w:r>
      <w:r>
        <w:rPr>
          <w:sz w:val="20"/>
        </w:rPr>
        <w:t>kohout</w:t>
      </w:r>
      <w:r w:rsidR="00EA7D22">
        <w:rPr>
          <w:sz w:val="20"/>
        </w:rPr>
        <w:t xml:space="preserve"> dávkovače v pohotovostní horní poloze 1 (levá poloha)</w:t>
      </w: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</w:t>
      </w:r>
      <w:r w:rsidR="00EA7D22">
        <w:rPr>
          <w:bCs/>
          <w:sz w:val="20"/>
        </w:rPr>
        <w:t xml:space="preserve"> stříkačku (např. </w:t>
      </w:r>
      <w:proofErr w:type="spellStart"/>
      <w:r w:rsidR="00EA7D22">
        <w:rPr>
          <w:bCs/>
          <w:sz w:val="20"/>
        </w:rPr>
        <w:t>Hamilton</w:t>
      </w:r>
      <w:proofErr w:type="spellEnd"/>
      <w:r w:rsidR="00EA7D22">
        <w:rPr>
          <w:bCs/>
          <w:sz w:val="20"/>
        </w:rPr>
        <w:t>) s obsahem 25 µl několikrát propláchn</w:t>
      </w:r>
      <w:r>
        <w:rPr>
          <w:bCs/>
          <w:sz w:val="20"/>
        </w:rPr>
        <w:t>out</w:t>
      </w:r>
      <w:r w:rsidR="00EA7D22">
        <w:rPr>
          <w:bCs/>
          <w:sz w:val="20"/>
        </w:rPr>
        <w:t xml:space="preserve"> destilovanou vodou</w:t>
      </w:r>
      <w:r>
        <w:rPr>
          <w:bCs/>
          <w:sz w:val="20"/>
        </w:rPr>
        <w:t>, poté měřeným roztokem</w:t>
      </w:r>
      <w:r w:rsidR="00EA7D22">
        <w:rPr>
          <w:bCs/>
          <w:sz w:val="20"/>
        </w:rPr>
        <w:t xml:space="preserve">. </w:t>
      </w:r>
      <w:r>
        <w:rPr>
          <w:bCs/>
          <w:sz w:val="20"/>
        </w:rPr>
        <w:t>D</w:t>
      </w:r>
      <w:r w:rsidR="00EA7D22">
        <w:rPr>
          <w:bCs/>
          <w:sz w:val="20"/>
        </w:rPr>
        <w:t xml:space="preserve">o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 xml:space="preserve">. </w:t>
      </w:r>
      <w:r w:rsidR="00EA7D22">
        <w:rPr>
          <w:bCs/>
          <w:sz w:val="20"/>
        </w:rPr>
        <w:t>stříkačky</w:t>
      </w:r>
      <w:r>
        <w:rPr>
          <w:bCs/>
          <w:sz w:val="20"/>
        </w:rPr>
        <w:t xml:space="preserve"> nabrat</w:t>
      </w:r>
      <w:r w:rsidR="00EA7D22">
        <w:rPr>
          <w:bCs/>
          <w:sz w:val="20"/>
        </w:rPr>
        <w:t xml:space="preserve"> </w:t>
      </w:r>
      <w:r w:rsidR="00996177">
        <w:rPr>
          <w:bCs/>
          <w:sz w:val="20"/>
        </w:rPr>
        <w:t>5</w:t>
      </w:r>
      <w:r w:rsidR="00AB5830">
        <w:rPr>
          <w:bCs/>
          <w:sz w:val="20"/>
        </w:rPr>
        <w:t>,</w:t>
      </w:r>
      <w:r w:rsidR="006B76FC">
        <w:rPr>
          <w:bCs/>
          <w:sz w:val="20"/>
        </w:rPr>
        <w:t>0</w:t>
      </w:r>
      <w:r w:rsidR="00EA7D22">
        <w:rPr>
          <w:bCs/>
          <w:sz w:val="20"/>
        </w:rPr>
        <w:t xml:space="preserve"> µl z testovacího roztoku tak, aby ve</w:t>
      </w:r>
      <w:r>
        <w:rPr>
          <w:bCs/>
          <w:sz w:val="20"/>
        </w:rPr>
        <w:t xml:space="preserve"> stříkačce nebyla žádná bublinka</w:t>
      </w:r>
      <w:r w:rsidR="00EA7D22">
        <w:rPr>
          <w:bCs/>
          <w:sz w:val="20"/>
        </w:rPr>
        <w:t xml:space="preserve"> </w:t>
      </w:r>
    </w:p>
    <w:p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proofErr w:type="spellStart"/>
      <w:r>
        <w:rPr>
          <w:bCs/>
          <w:sz w:val="20"/>
        </w:rPr>
        <w:t>inj.</w:t>
      </w:r>
      <w:r w:rsidR="00EA7D22">
        <w:rPr>
          <w:bCs/>
          <w:sz w:val="20"/>
        </w:rPr>
        <w:t>stříkačku</w:t>
      </w:r>
      <w:r>
        <w:rPr>
          <w:bCs/>
          <w:sz w:val="20"/>
        </w:rPr>
        <w:t>zasunout</w:t>
      </w:r>
      <w:proofErr w:type="spellEnd"/>
      <w:r w:rsidR="00EA7D22">
        <w:rPr>
          <w:bCs/>
          <w:sz w:val="20"/>
        </w:rPr>
        <w:t xml:space="preserve"> rovně </w:t>
      </w:r>
      <w:r>
        <w:rPr>
          <w:bCs/>
          <w:sz w:val="20"/>
        </w:rPr>
        <w:t xml:space="preserve">skrz septum </w:t>
      </w:r>
      <w:r w:rsidR="00EA7D22">
        <w:rPr>
          <w:bCs/>
          <w:sz w:val="20"/>
        </w:rPr>
        <w:t>do d</w:t>
      </w:r>
      <w:r>
        <w:rPr>
          <w:bCs/>
          <w:sz w:val="20"/>
        </w:rPr>
        <w:t xml:space="preserve">ávkovacího zařízení </w:t>
      </w:r>
    </w:p>
    <w:p w:rsidR="00005CBC" w:rsidRPr="00AD41AD" w:rsidRDefault="00AD41AD" w:rsidP="00AD41AD">
      <w:pPr>
        <w:numPr>
          <w:ilvl w:val="0"/>
          <w:numId w:val="30"/>
        </w:numPr>
        <w:spacing w:line="240" w:lineRule="auto"/>
        <w:jc w:val="left"/>
        <w:rPr>
          <w:bCs/>
          <w:sz w:val="20"/>
        </w:rPr>
      </w:pPr>
      <w:r w:rsidRPr="00AD41AD">
        <w:rPr>
          <w:bCs/>
          <w:sz w:val="20"/>
        </w:rPr>
        <w:t>p</w:t>
      </w:r>
      <w:r w:rsidR="00EA7D22" w:rsidRPr="00AD41AD">
        <w:rPr>
          <w:bCs/>
          <w:sz w:val="20"/>
        </w:rPr>
        <w:t xml:space="preserve">řed </w:t>
      </w:r>
      <w:proofErr w:type="spellStart"/>
      <w:r w:rsidR="00EA7D22" w:rsidRPr="00AD41AD">
        <w:rPr>
          <w:bCs/>
          <w:sz w:val="20"/>
        </w:rPr>
        <w:t>nadávkovám</w:t>
      </w:r>
      <w:proofErr w:type="spellEnd"/>
      <w:r w:rsidR="00EA7D22" w:rsidRPr="00AD41AD">
        <w:rPr>
          <w:bCs/>
          <w:sz w:val="20"/>
        </w:rPr>
        <w:t xml:space="preserve"> vzorku je potřeba spustit program pro sběr naměřených dat</w:t>
      </w:r>
      <w:r w:rsidRPr="00AD41AD">
        <w:rPr>
          <w:bCs/>
          <w:sz w:val="20"/>
        </w:rPr>
        <w:t xml:space="preserve"> → </w:t>
      </w:r>
      <w:r>
        <w:rPr>
          <w:bCs/>
          <w:sz w:val="20"/>
        </w:rPr>
        <w:t>pro</w:t>
      </w:r>
      <w:r w:rsidR="00EA7D22" w:rsidRPr="00AD41AD">
        <w:rPr>
          <w:bCs/>
          <w:sz w:val="20"/>
        </w:rPr>
        <w:t xml:space="preserve"> spuštění programu </w:t>
      </w:r>
      <w:r>
        <w:rPr>
          <w:bCs/>
          <w:sz w:val="20"/>
        </w:rPr>
        <w:t>stlačit</w:t>
      </w:r>
      <w:r w:rsidR="00EA7D22" w:rsidRPr="00AD41AD">
        <w:rPr>
          <w:bCs/>
          <w:sz w:val="20"/>
        </w:rPr>
        <w:t xml:space="preserve"> </w:t>
      </w:r>
      <w:r w:rsidR="00EA7D22" w:rsidRPr="00AD41AD">
        <w:rPr>
          <w:b/>
          <w:bCs/>
          <w:i/>
          <w:sz w:val="20"/>
        </w:rPr>
        <w:t>modrou</w:t>
      </w:r>
      <w:r w:rsidR="00EA7D22" w:rsidRPr="00AD41AD">
        <w:rPr>
          <w:bCs/>
          <w:sz w:val="20"/>
        </w:rPr>
        <w:t xml:space="preserve"> šipku na horní liště</w:t>
      </w:r>
      <w:r>
        <w:rPr>
          <w:bCs/>
          <w:sz w:val="20"/>
        </w:rPr>
        <w:t xml:space="preserve"> →</w:t>
      </w:r>
      <w:r w:rsidR="00EA7D22" w:rsidRPr="00AD41AD">
        <w:rPr>
          <w:bCs/>
          <w:sz w:val="20"/>
        </w:rPr>
        <w:t xml:space="preserve"> objeví </w:t>
      </w:r>
      <w:r w:rsidRPr="00AD41AD">
        <w:rPr>
          <w:bCs/>
          <w:sz w:val="20"/>
        </w:rPr>
        <w:t xml:space="preserve">se </w:t>
      </w:r>
      <w:r w:rsidR="00EA7D22" w:rsidRPr="00AD41AD">
        <w:rPr>
          <w:bCs/>
          <w:sz w:val="20"/>
        </w:rPr>
        <w:t xml:space="preserve">okno, ve kterém </w:t>
      </w:r>
      <w:proofErr w:type="spellStart"/>
      <w:r>
        <w:rPr>
          <w:bCs/>
          <w:sz w:val="20"/>
        </w:rPr>
        <w:t>jetřeba</w:t>
      </w:r>
      <w:proofErr w:type="spellEnd"/>
      <w:r w:rsidR="00EA7D22" w:rsidRPr="00AD41AD">
        <w:rPr>
          <w:bCs/>
          <w:sz w:val="20"/>
        </w:rPr>
        <w:t xml:space="preserve"> vyplnit název vzorku (sample ID), cestu pro uložení naměřených hodnot (data </w:t>
      </w:r>
      <w:proofErr w:type="spellStart"/>
      <w:r w:rsidR="00EA7D22" w:rsidRPr="00AD41AD">
        <w:rPr>
          <w:bCs/>
          <w:sz w:val="20"/>
        </w:rPr>
        <w:t>path</w:t>
      </w:r>
      <w:proofErr w:type="spellEnd"/>
      <w:r w:rsidR="00EA7D22" w:rsidRPr="00AD41AD">
        <w:rPr>
          <w:bCs/>
          <w:sz w:val="20"/>
        </w:rPr>
        <w:t xml:space="preserve">) a název souboru, pod kterým se jednotlivé měření uloží (data </w:t>
      </w:r>
      <w:proofErr w:type="spellStart"/>
      <w:proofErr w:type="gramStart"/>
      <w:r w:rsidR="00EA7D22" w:rsidRPr="00AD41AD">
        <w:rPr>
          <w:bCs/>
          <w:sz w:val="20"/>
        </w:rPr>
        <w:t>file</w:t>
      </w:r>
      <w:proofErr w:type="spellEnd"/>
      <w:proofErr w:type="gramEnd"/>
      <w:r w:rsidR="00EA7D22" w:rsidRPr="00AD41AD">
        <w:rPr>
          <w:bCs/>
          <w:sz w:val="20"/>
        </w:rPr>
        <w:t xml:space="preserve">). V řádku </w:t>
      </w:r>
      <w:proofErr w:type="spellStart"/>
      <w:r w:rsidR="00EA7D22" w:rsidRPr="00AD41AD">
        <w:rPr>
          <w:bCs/>
          <w:sz w:val="20"/>
        </w:rPr>
        <w:t>Method</w:t>
      </w:r>
      <w:proofErr w:type="spellEnd"/>
      <w:r w:rsidR="00EA7D22" w:rsidRPr="00AD41AD">
        <w:rPr>
          <w:bCs/>
          <w:sz w:val="20"/>
        </w:rPr>
        <w:t xml:space="preserve"> zkontrol</w:t>
      </w:r>
      <w:r w:rsidR="00E27F3F">
        <w:rPr>
          <w:bCs/>
          <w:sz w:val="20"/>
        </w:rPr>
        <w:t>ovat</w:t>
      </w:r>
      <w:r w:rsidR="00EA7D22" w:rsidRPr="00AD41AD">
        <w:rPr>
          <w:bCs/>
          <w:sz w:val="20"/>
        </w:rPr>
        <w:t xml:space="preserve">, zda </w:t>
      </w:r>
      <w:r w:rsidR="00E27F3F">
        <w:rPr>
          <w:bCs/>
          <w:sz w:val="20"/>
        </w:rPr>
        <w:t>je</w:t>
      </w:r>
      <w:r w:rsidR="00EA7D22" w:rsidRPr="00AD41AD">
        <w:rPr>
          <w:bCs/>
          <w:sz w:val="20"/>
        </w:rPr>
        <w:t xml:space="preserve"> správně zvolen</w:t>
      </w:r>
      <w:r w:rsidR="00E27F3F">
        <w:rPr>
          <w:bCs/>
          <w:sz w:val="20"/>
        </w:rPr>
        <w:t>a</w:t>
      </w:r>
      <w:r w:rsidR="00EA7D22" w:rsidRPr="00AD41AD">
        <w:rPr>
          <w:bCs/>
          <w:sz w:val="20"/>
        </w:rPr>
        <w:t xml:space="preserve"> metod</w:t>
      </w:r>
      <w:r w:rsidR="00E27F3F">
        <w:rPr>
          <w:bCs/>
          <w:sz w:val="20"/>
        </w:rPr>
        <w:t>a</w:t>
      </w:r>
    </w:p>
    <w:p w:rsidR="00005CBC" w:rsidRDefault="00005CBC">
      <w:pPr>
        <w:spacing w:line="240" w:lineRule="auto"/>
        <w:ind w:left="709"/>
        <w:rPr>
          <w:bCs/>
          <w:sz w:val="20"/>
        </w:rPr>
      </w:pPr>
    </w:p>
    <w:p w:rsidR="00005CBC" w:rsidRDefault="0035203C">
      <w:pPr>
        <w:spacing w:line="240" w:lineRule="auto"/>
        <w:ind w:left="709"/>
        <w:jc w:val="center"/>
      </w:pPr>
      <w:r>
        <w:object w:dxaOrig="10124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07pt" o:ole="">
            <v:imagedata r:id="rId7" o:title=""/>
          </v:shape>
          <o:OLEObject Type="Embed" ProgID="PBrush" ShapeID="_x0000_i1025" DrawAspect="Content" ObjectID="_1567571728" r:id="rId8"/>
        </w:object>
      </w:r>
    </w:p>
    <w:p w:rsidR="00005CBC" w:rsidRDefault="00005CBC">
      <w:pPr>
        <w:spacing w:line="240" w:lineRule="auto"/>
        <w:ind w:left="709"/>
        <w:jc w:val="center"/>
        <w:rPr>
          <w:b/>
          <w:szCs w:val="24"/>
        </w:rPr>
      </w:pP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>ro další informace slouží</w:t>
      </w:r>
      <w:r w:rsidR="00EA7D22">
        <w:rPr>
          <w:b/>
          <w:szCs w:val="24"/>
        </w:rPr>
        <w:t xml:space="preserve"> </w:t>
      </w:r>
      <w:r w:rsidRPr="00E27F3F">
        <w:rPr>
          <w:bCs/>
          <w:sz w:val="20"/>
        </w:rPr>
        <w:t>tlačítko</w:t>
      </w:r>
      <w:r>
        <w:rPr>
          <w:b/>
          <w:szCs w:val="24"/>
        </w:rPr>
        <w:t xml:space="preserve"> </w:t>
      </w:r>
      <w:proofErr w:type="spellStart"/>
      <w:r w:rsidR="00EA7D22">
        <w:rPr>
          <w:bCs/>
          <w:sz w:val="20"/>
        </w:rPr>
        <w:t>Description</w:t>
      </w:r>
      <w:proofErr w:type="spellEnd"/>
      <w:r w:rsidR="00EA7D22">
        <w:rPr>
          <w:bCs/>
          <w:sz w:val="20"/>
        </w:rPr>
        <w:t xml:space="preserve">, kde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vy</w:t>
      </w:r>
      <w:r w:rsidR="00EA7D22">
        <w:rPr>
          <w:bCs/>
          <w:sz w:val="20"/>
        </w:rPr>
        <w:t xml:space="preserve">psat </w:t>
      </w:r>
      <w:r>
        <w:rPr>
          <w:bCs/>
          <w:sz w:val="20"/>
        </w:rPr>
        <w:t xml:space="preserve">bližší informace o vzorku, např. </w:t>
      </w:r>
      <w:r w:rsidR="00EA7D22">
        <w:rPr>
          <w:bCs/>
          <w:sz w:val="20"/>
        </w:rPr>
        <w:t xml:space="preserve">kolik </w:t>
      </w:r>
      <w:r>
        <w:rPr>
          <w:bCs/>
          <w:sz w:val="20"/>
        </w:rPr>
        <w:t xml:space="preserve">µl vzorku </w:t>
      </w:r>
      <w:r w:rsidR="00EA7D22">
        <w:rPr>
          <w:bCs/>
          <w:sz w:val="20"/>
        </w:rPr>
        <w:t xml:space="preserve">dávkujeme,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kolon</w:t>
      </w:r>
      <w:r>
        <w:rPr>
          <w:bCs/>
          <w:sz w:val="20"/>
        </w:rPr>
        <w:t>y</w:t>
      </w:r>
      <w:r w:rsidR="00EA7D22">
        <w:rPr>
          <w:bCs/>
          <w:sz w:val="20"/>
        </w:rPr>
        <w:t xml:space="preserve">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mobiln</w:t>
      </w:r>
      <w:r>
        <w:rPr>
          <w:bCs/>
          <w:sz w:val="20"/>
        </w:rPr>
        <w:t>í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fáze,</w:t>
      </w:r>
      <w:r w:rsidR="00EA7D22">
        <w:rPr>
          <w:bCs/>
          <w:sz w:val="20"/>
        </w:rPr>
        <w:t xml:space="preserve"> průtok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 spust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tlačítkem </w:t>
      </w:r>
      <w:r w:rsidR="00EA7D22" w:rsidRPr="00E27F3F">
        <w:rPr>
          <w:b/>
          <w:bCs/>
          <w:i/>
          <w:sz w:val="20"/>
        </w:rPr>
        <w:t>Start</w:t>
      </w:r>
      <w:r w:rsidR="00EA7D22">
        <w:rPr>
          <w:bCs/>
          <w:sz w:val="20"/>
        </w:rPr>
        <w:t xml:space="preserve">. Než dojde k nástřiku jakéhokoliv vzorku, </w:t>
      </w:r>
      <w:r>
        <w:rPr>
          <w:bCs/>
          <w:sz w:val="20"/>
        </w:rPr>
        <w:t>je třeba</w:t>
      </w:r>
      <w:r w:rsidR="00EA7D22">
        <w:rPr>
          <w:bCs/>
          <w:sz w:val="20"/>
        </w:rPr>
        <w:t xml:space="preserve"> počkat, až se na obrazovce objeví </w:t>
      </w:r>
      <w:proofErr w:type="spellStart"/>
      <w:r w:rsidR="00EA7D22" w:rsidRPr="00E27F3F">
        <w:rPr>
          <w:b/>
          <w:bCs/>
          <w:i/>
          <w:iCs/>
          <w:sz w:val="20"/>
        </w:rPr>
        <w:t>waiting</w:t>
      </w:r>
      <w:proofErr w:type="spellEnd"/>
      <w:r w:rsidR="00EA7D22" w:rsidRPr="00E27F3F">
        <w:rPr>
          <w:b/>
          <w:bCs/>
          <w:i/>
          <w:iCs/>
          <w:sz w:val="20"/>
        </w:rPr>
        <w:t xml:space="preserve"> </w:t>
      </w:r>
      <w:r w:rsidR="00B527FC">
        <w:rPr>
          <w:b/>
          <w:bCs/>
          <w:i/>
          <w:iCs/>
          <w:sz w:val="20"/>
        </w:rPr>
        <w:t xml:space="preserve"> </w:t>
      </w:r>
      <w:proofErr w:type="spellStart"/>
      <w:r w:rsidR="00EA7D22" w:rsidRPr="00E27F3F">
        <w:rPr>
          <w:b/>
          <w:bCs/>
          <w:i/>
          <w:iCs/>
          <w:sz w:val="20"/>
        </w:rPr>
        <w:t>for</w:t>
      </w:r>
      <w:proofErr w:type="spellEnd"/>
      <w:r w:rsidR="00EA7D22" w:rsidRPr="00E27F3F">
        <w:rPr>
          <w:b/>
          <w:bCs/>
          <w:i/>
          <w:iCs/>
          <w:sz w:val="20"/>
        </w:rPr>
        <w:t xml:space="preserve"> </w:t>
      </w:r>
      <w:proofErr w:type="spellStart"/>
      <w:r w:rsidR="00EA7D22" w:rsidRPr="00E27F3F">
        <w:rPr>
          <w:b/>
          <w:bCs/>
          <w:i/>
          <w:iCs/>
          <w:sz w:val="20"/>
        </w:rPr>
        <w:t>trigger</w:t>
      </w:r>
      <w:proofErr w:type="spellEnd"/>
      <w:r w:rsidR="00EA7D22">
        <w:rPr>
          <w:bCs/>
          <w:sz w:val="20"/>
        </w:rPr>
        <w:t xml:space="preserve"> což znamená, že je software při</w:t>
      </w:r>
      <w:r>
        <w:rPr>
          <w:bCs/>
          <w:sz w:val="20"/>
        </w:rPr>
        <w:t>praven a čeká na nástřik vzorku</w:t>
      </w:r>
    </w:p>
    <w:p w:rsidR="00005CBC" w:rsidRDefault="00005CBC" w:rsidP="00E27F3F">
      <w:pPr>
        <w:spacing w:line="240" w:lineRule="auto"/>
        <w:ind w:left="357"/>
        <w:jc w:val="left"/>
        <w:rPr>
          <w:bCs/>
          <w:sz w:val="20"/>
        </w:rPr>
      </w:pPr>
    </w:p>
    <w:p w:rsidR="00005CBC" w:rsidRDefault="006267B5">
      <w:pPr>
        <w:spacing w:line="240" w:lineRule="auto"/>
        <w:ind w:left="709"/>
        <w:jc w:val="center"/>
      </w:pPr>
      <w:r w:rsidRPr="006267B5">
        <w:rPr>
          <w:noProof/>
          <w:sz w:val="20"/>
        </w:rPr>
        <w:pict>
          <v:oval id="_x0000_s1530" style="position:absolute;left:0;text-align:left;margin-left:312.15pt;margin-top:19.4pt;width:66pt;height:18pt;z-index:251657728" filled="f" strokecolor="red" strokeweight="2pt"/>
        </w:pict>
      </w:r>
      <w:r w:rsidR="00EA7D22">
        <w:object w:dxaOrig="11234" w:dyaOrig="1335">
          <v:shape id="_x0000_i1026" type="#_x0000_t75" style="width:278.5pt;height:33pt" o:ole="">
            <v:imagedata r:id="rId9" o:title=""/>
          </v:shape>
          <o:OLEObject Type="Embed" ProgID="PBrush" ShapeID="_x0000_i1026" DrawAspect="Content" ObjectID="_1567571729" r:id="rId10"/>
        </w:object>
      </w:r>
    </w:p>
    <w:p w:rsidR="00005CBC" w:rsidRDefault="00005CBC">
      <w:pPr>
        <w:spacing w:line="240" w:lineRule="auto"/>
        <w:ind w:left="709"/>
        <w:jc w:val="center"/>
        <w:rPr>
          <w:bCs/>
          <w:sz w:val="20"/>
        </w:rPr>
      </w:pP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po objevení</w:t>
      </w:r>
      <w:r w:rsidR="00EA7D22">
        <w:rPr>
          <w:bCs/>
          <w:sz w:val="20"/>
        </w:rPr>
        <w:t xml:space="preserve"> nápis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waiting</w:t>
      </w:r>
      <w:proofErr w:type="spellEnd"/>
      <w:r w:rsidR="00EA7D22">
        <w:rPr>
          <w:bCs/>
          <w:i/>
          <w:i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for</w:t>
      </w:r>
      <w:proofErr w:type="spellEnd"/>
      <w:r w:rsidR="00EA7D22">
        <w:rPr>
          <w:bCs/>
          <w:i/>
          <w:i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trigger</w:t>
      </w:r>
      <w:proofErr w:type="spellEnd"/>
      <w:r w:rsidRPr="00E27F3F">
        <w:rPr>
          <w:bCs/>
          <w:sz w:val="20"/>
        </w:rPr>
        <w:t xml:space="preserve"> </w:t>
      </w:r>
      <w:r>
        <w:rPr>
          <w:bCs/>
          <w:sz w:val="20"/>
        </w:rPr>
        <w:t>na liště</w:t>
      </w:r>
      <w:r w:rsidR="00EA7D22">
        <w:rPr>
          <w:bCs/>
          <w:sz w:val="20"/>
        </w:rPr>
        <w:t>, pohybem pístu stříkačky nadávk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2,5 µl testovací směsi. Ihned po nadávkování otoč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2, teprve poté vytáh</w:t>
      </w:r>
      <w:r>
        <w:rPr>
          <w:bCs/>
          <w:sz w:val="20"/>
        </w:rPr>
        <w:t xml:space="preserve">nout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</w:t>
      </w:r>
      <w:r w:rsidR="00EA7D22">
        <w:rPr>
          <w:bCs/>
          <w:sz w:val="20"/>
        </w:rPr>
        <w:t xml:space="preserve"> stříkačku z dávkovacího zařízení 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lastRenderedPageBreak/>
        <w:t>p</w:t>
      </w:r>
      <w:r w:rsidR="00EA7D22">
        <w:rPr>
          <w:bCs/>
          <w:sz w:val="20"/>
        </w:rPr>
        <w:t xml:space="preserve">řed ukončením </w:t>
      </w:r>
      <w:proofErr w:type="spellStart"/>
      <w:r w:rsidR="00EA7D22">
        <w:rPr>
          <w:bCs/>
          <w:sz w:val="20"/>
        </w:rPr>
        <w:t>anylýzy</w:t>
      </w:r>
      <w:proofErr w:type="spellEnd"/>
      <w:r w:rsidR="00EA7D22">
        <w:rPr>
          <w:bCs/>
          <w:sz w:val="20"/>
        </w:rPr>
        <w:t xml:space="preserve"> nejprve vrát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1 a teprve poté analýzu </w:t>
      </w:r>
      <w:proofErr w:type="spellStart"/>
      <w:r w:rsidR="00EA7D22">
        <w:rPr>
          <w:bCs/>
          <w:sz w:val="20"/>
        </w:rPr>
        <w:t>ukonč</w:t>
      </w:r>
      <w:r>
        <w:rPr>
          <w:bCs/>
          <w:sz w:val="20"/>
        </w:rPr>
        <w:t>it</w:t>
      </w:r>
      <w:r w:rsidR="00EA7D22">
        <w:rPr>
          <w:bCs/>
          <w:sz w:val="20"/>
        </w:rPr>
        <w:t>e</w:t>
      </w:r>
      <w:proofErr w:type="spellEnd"/>
      <w:r w:rsidR="00EA7D22">
        <w:rPr>
          <w:bCs/>
          <w:sz w:val="20"/>
        </w:rPr>
        <w:t xml:space="preserve"> červeným tlačítkem „RUN STOP“.</w:t>
      </w:r>
    </w:p>
    <w:p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t</w:t>
      </w:r>
      <w:r w:rsidR="00EA7D22">
        <w:rPr>
          <w:bCs/>
          <w:sz w:val="20"/>
        </w:rPr>
        <w:t>estovací směs proměř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 w:rsidR="00C07560">
        <w:rPr>
          <w:bCs/>
          <w:sz w:val="20"/>
        </w:rPr>
        <w:t>3</w:t>
      </w:r>
      <w:r w:rsidR="00EA7D22">
        <w:rPr>
          <w:bCs/>
          <w:sz w:val="20"/>
        </w:rPr>
        <w:t xml:space="preserve">x při průtoku </w:t>
      </w:r>
      <w:r w:rsidR="00996177">
        <w:rPr>
          <w:bCs/>
          <w:sz w:val="20"/>
        </w:rPr>
        <w:t>1,0</w:t>
      </w:r>
      <w:r w:rsidR="00EA7D22">
        <w:rPr>
          <w:bCs/>
          <w:sz w:val="20"/>
        </w:rPr>
        <w:t xml:space="preserve"> 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7226A6">
        <w:rPr>
          <w:sz w:val="20"/>
        </w:rPr>
        <w:t>.</w:t>
      </w:r>
    </w:p>
    <w:p w:rsidR="00005CBC" w:rsidRDefault="00EA7D22" w:rsidP="00E27F3F">
      <w:pPr>
        <w:spacing w:line="240" w:lineRule="auto"/>
        <w:ind w:left="357"/>
        <w:jc w:val="left"/>
        <w:rPr>
          <w:bCs/>
          <w:sz w:val="20"/>
        </w:rPr>
      </w:pPr>
      <w:r>
        <w:rPr>
          <w:bCs/>
          <w:sz w:val="20"/>
        </w:rPr>
        <w:t xml:space="preserve"> </w:t>
      </w:r>
    </w:p>
    <w:p w:rsidR="00005CBC" w:rsidRDefault="00005CBC">
      <w:pPr>
        <w:spacing w:line="240" w:lineRule="auto"/>
        <w:rPr>
          <w:sz w:val="12"/>
          <w:szCs w:val="12"/>
        </w:rPr>
      </w:pPr>
    </w:p>
    <w:p w:rsidR="00005CBC" w:rsidRDefault="00EA7D22">
      <w:pPr>
        <w:spacing w:line="240" w:lineRule="auto"/>
        <w:rPr>
          <w:b/>
          <w:sz w:val="20"/>
        </w:rPr>
      </w:pPr>
      <w:r w:rsidRPr="00E27F3F">
        <w:rPr>
          <w:b/>
          <w:sz w:val="20"/>
        </w:rPr>
        <w:t>3.3.4.</w:t>
      </w:r>
      <w:r w:rsidRPr="00E27F3F">
        <w:rPr>
          <w:b/>
          <w:sz w:val="20"/>
        </w:rPr>
        <w:tab/>
        <w:t>Stanovení mrtvého objemu kolony V</w:t>
      </w:r>
      <w:r w:rsidRPr="00E27F3F">
        <w:rPr>
          <w:b/>
          <w:sz w:val="20"/>
          <w:vertAlign w:val="subscript"/>
        </w:rPr>
        <w:t>M</w:t>
      </w:r>
      <w:r w:rsidRPr="00E27F3F">
        <w:rPr>
          <w:b/>
          <w:sz w:val="20"/>
        </w:rPr>
        <w:t xml:space="preserve"> pomocí inertní látky (thiomočovina)</w:t>
      </w:r>
    </w:p>
    <w:p w:rsidR="00E27F3F" w:rsidRPr="00E27F3F" w:rsidRDefault="00E27F3F">
      <w:pPr>
        <w:spacing w:line="240" w:lineRule="auto"/>
        <w:rPr>
          <w:b/>
          <w:sz w:val="20"/>
        </w:rPr>
      </w:pP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n</w:t>
      </w:r>
      <w:r w:rsidR="00EA7D22">
        <w:rPr>
          <w:bCs/>
          <w:sz w:val="20"/>
        </w:rPr>
        <w:t xml:space="preserve">astříknutím látky, která není zadržovaná sorbetem, se stanoví tzv. mrtvý čas </w:t>
      </w:r>
      <w:proofErr w:type="spellStart"/>
      <w:r w:rsidR="00EA7D22">
        <w:rPr>
          <w:bCs/>
          <w:sz w:val="20"/>
        </w:rPr>
        <w:t>t</w:t>
      </w:r>
      <w:r w:rsidR="00EA7D22">
        <w:rPr>
          <w:bCs/>
          <w:sz w:val="20"/>
          <w:vertAlign w:val="subscript"/>
        </w:rPr>
        <w:t>M</w:t>
      </w:r>
      <w:proofErr w:type="spellEnd"/>
      <w:r w:rsidR="00EA7D22">
        <w:rPr>
          <w:bCs/>
          <w:sz w:val="20"/>
        </w:rPr>
        <w:t xml:space="preserve">, </w:t>
      </w:r>
      <w:proofErr w:type="spellStart"/>
      <w:r w:rsidR="00EA7D22">
        <w:rPr>
          <w:bCs/>
          <w:sz w:val="20"/>
        </w:rPr>
        <w:t>tj</w:t>
      </w:r>
      <w:proofErr w:type="spellEnd"/>
      <w:r w:rsidR="00EA7D22">
        <w:rPr>
          <w:bCs/>
          <w:sz w:val="20"/>
        </w:rPr>
        <w:t xml:space="preserve"> doba, za kterou kolonou projde látka zcela inertní vůči sorbetu. Při znalosti průtokové objemové rychlosti (F, ml/min), lze vypočítat mrtvý objem kolony V</w:t>
      </w:r>
      <w:r w:rsidR="00EA7D22">
        <w:rPr>
          <w:bCs/>
          <w:sz w:val="20"/>
          <w:vertAlign w:val="subscript"/>
        </w:rPr>
        <w:t>M</w:t>
      </w:r>
      <w:r>
        <w:rPr>
          <w:bCs/>
          <w:sz w:val="20"/>
        </w:rPr>
        <w:t xml:space="preserve"> </w:t>
      </w:r>
      <w:r w:rsidR="004416BD">
        <w:rPr>
          <w:bCs/>
          <w:sz w:val="20"/>
        </w:rPr>
        <w:t>(</w:t>
      </w:r>
      <w:proofErr w:type="spellStart"/>
      <w:r w:rsidR="004416BD">
        <w:rPr>
          <w:bCs/>
          <w:sz w:val="20"/>
        </w:rPr>
        <w:t>o</w:t>
      </w:r>
      <w:r>
        <w:rPr>
          <w:bCs/>
          <w:sz w:val="20"/>
        </w:rPr>
        <w:t>dečtem</w:t>
      </w:r>
      <w:proofErr w:type="spellEnd"/>
      <w:r w:rsidR="00EA7D22">
        <w:rPr>
          <w:bCs/>
          <w:sz w:val="20"/>
        </w:rPr>
        <w:t xml:space="preserve"> čas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proofErr w:type="spellStart"/>
      <w:r w:rsidR="00EA7D22">
        <w:rPr>
          <w:bCs/>
          <w:sz w:val="20"/>
        </w:rPr>
        <w:t>t</w:t>
      </w:r>
      <w:r w:rsidR="00EA7D22">
        <w:rPr>
          <w:bCs/>
          <w:sz w:val="20"/>
          <w:vertAlign w:val="subscript"/>
        </w:rPr>
        <w:t>M</w:t>
      </w:r>
      <w:proofErr w:type="spellEnd"/>
      <w:r>
        <w:rPr>
          <w:bCs/>
          <w:sz w:val="20"/>
        </w:rPr>
        <w:t xml:space="preserve"> a s použitím údaje F vypočítat</w:t>
      </w:r>
      <w:r w:rsidR="00EA7D22">
        <w:rPr>
          <w:bCs/>
          <w:sz w:val="20"/>
        </w:rPr>
        <w:t xml:space="preserve"> mrtvý objem kolony V</w:t>
      </w:r>
      <w:r w:rsidR="00EA7D22">
        <w:rPr>
          <w:bCs/>
          <w:sz w:val="20"/>
          <w:vertAlign w:val="subscript"/>
        </w:rPr>
        <w:t>M</w:t>
      </w:r>
      <w:r w:rsidR="004416BD">
        <w:rPr>
          <w:bCs/>
          <w:sz w:val="20"/>
        </w:rPr>
        <w:t>)</w:t>
      </w:r>
    </w:p>
    <w:p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</w:t>
      </w:r>
      <w:r w:rsidR="002B5358">
        <w:rPr>
          <w:bCs/>
          <w:sz w:val="20"/>
        </w:rPr>
        <w:t xml:space="preserve"> roztoku</w:t>
      </w:r>
      <w:r w:rsidR="00EA7D22">
        <w:rPr>
          <w:bCs/>
          <w:sz w:val="20"/>
        </w:rPr>
        <w:t xml:space="preserve"> </w:t>
      </w:r>
      <w:r w:rsidR="002B5358">
        <w:rPr>
          <w:bCs/>
          <w:sz w:val="20"/>
        </w:rPr>
        <w:t xml:space="preserve">směsi </w:t>
      </w:r>
      <w:r w:rsidR="00996177">
        <w:rPr>
          <w:bCs/>
          <w:sz w:val="20"/>
        </w:rPr>
        <w:t xml:space="preserve">thiomočoviny, </w:t>
      </w:r>
      <w:r w:rsidR="00C07560">
        <w:rPr>
          <w:bCs/>
          <w:sz w:val="20"/>
        </w:rPr>
        <w:t>acetonu</w:t>
      </w:r>
      <w:r w:rsidR="002B5358">
        <w:rPr>
          <w:bCs/>
          <w:sz w:val="20"/>
        </w:rPr>
        <w:t xml:space="preserve"> </w:t>
      </w:r>
      <w:r w:rsidR="00996177">
        <w:rPr>
          <w:bCs/>
          <w:sz w:val="20"/>
        </w:rPr>
        <w:t xml:space="preserve">a benzenu </w:t>
      </w:r>
      <w:r w:rsidR="00EA7D22">
        <w:rPr>
          <w:bCs/>
          <w:sz w:val="20"/>
        </w:rPr>
        <w:t>prov</w:t>
      </w:r>
      <w:r>
        <w:rPr>
          <w:bCs/>
          <w:sz w:val="20"/>
        </w:rPr>
        <w:t>ést</w:t>
      </w:r>
      <w:r w:rsidR="00EA7D22">
        <w:rPr>
          <w:bCs/>
          <w:sz w:val="20"/>
        </w:rPr>
        <w:t xml:space="preserve"> stejným způso</w:t>
      </w:r>
      <w:r>
        <w:rPr>
          <w:bCs/>
          <w:sz w:val="20"/>
        </w:rPr>
        <w:t>bem jako měření testovací směsi</w:t>
      </w:r>
      <w:r w:rsidR="00BC59D7">
        <w:rPr>
          <w:bCs/>
          <w:sz w:val="20"/>
        </w:rPr>
        <w:t>,</w:t>
      </w:r>
      <w:r w:rsidR="00BC59D7" w:rsidRPr="00BC59D7">
        <w:rPr>
          <w:bCs/>
          <w:sz w:val="20"/>
        </w:rPr>
        <w:t xml:space="preserve"> </w:t>
      </w:r>
      <w:r w:rsidR="00BC59D7">
        <w:rPr>
          <w:bCs/>
          <w:sz w:val="20"/>
        </w:rPr>
        <w:t xml:space="preserve">dávkování </w:t>
      </w:r>
      <w:r w:rsidR="00C07560">
        <w:rPr>
          <w:bCs/>
          <w:sz w:val="20"/>
        </w:rPr>
        <w:t>20</w:t>
      </w:r>
      <w:r w:rsidR="00BC59D7">
        <w:rPr>
          <w:bCs/>
          <w:sz w:val="20"/>
        </w:rPr>
        <w:t xml:space="preserve"> µl stanovované látky</w:t>
      </w:r>
    </w:p>
    <w:p w:rsidR="00005CBC" w:rsidRDefault="002B5358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 xml:space="preserve">roztok </w:t>
      </w:r>
      <w:r w:rsidR="00EA7D22">
        <w:rPr>
          <w:bCs/>
          <w:sz w:val="20"/>
        </w:rPr>
        <w:t>proměř</w:t>
      </w:r>
      <w:r w:rsidR="004416BD">
        <w:rPr>
          <w:bCs/>
          <w:sz w:val="20"/>
        </w:rPr>
        <w:t>it vždy 1</w:t>
      </w:r>
      <w:r w:rsidR="00EA7D22">
        <w:rPr>
          <w:bCs/>
          <w:sz w:val="20"/>
        </w:rPr>
        <w:t>x při průtocích 0,</w:t>
      </w:r>
      <w:r w:rsidR="004416BD">
        <w:rPr>
          <w:bCs/>
          <w:sz w:val="20"/>
        </w:rPr>
        <w:t>5</w:t>
      </w:r>
      <w:r w:rsidR="00EA7D22">
        <w:rPr>
          <w:bCs/>
          <w:sz w:val="20"/>
        </w:rPr>
        <w:t>; 0,</w:t>
      </w:r>
      <w:r w:rsidR="004416BD">
        <w:rPr>
          <w:bCs/>
          <w:sz w:val="20"/>
        </w:rPr>
        <w:t>6; 0,7;</w:t>
      </w:r>
      <w:r>
        <w:rPr>
          <w:bCs/>
          <w:sz w:val="20"/>
        </w:rPr>
        <w:t xml:space="preserve"> </w:t>
      </w:r>
      <w:r w:rsidR="004416BD">
        <w:rPr>
          <w:bCs/>
          <w:sz w:val="20"/>
        </w:rPr>
        <w:t>0,8</w:t>
      </w:r>
      <w:r>
        <w:rPr>
          <w:bCs/>
          <w:sz w:val="20"/>
        </w:rPr>
        <w:t>;</w:t>
      </w:r>
      <w:r w:rsidR="000B4937">
        <w:rPr>
          <w:bCs/>
          <w:sz w:val="20"/>
        </w:rPr>
        <w:t xml:space="preserve"> 0,9</w:t>
      </w:r>
      <w:r>
        <w:rPr>
          <w:bCs/>
          <w:sz w:val="20"/>
        </w:rPr>
        <w:t>;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1,0</w:t>
      </w:r>
      <w:r w:rsidR="009B6089">
        <w:rPr>
          <w:bCs/>
          <w:sz w:val="20"/>
        </w:rPr>
        <w:t xml:space="preserve"> a</w:t>
      </w:r>
      <w:r>
        <w:rPr>
          <w:bCs/>
          <w:sz w:val="20"/>
        </w:rPr>
        <w:t xml:space="preserve"> 1,1</w:t>
      </w:r>
      <w:r w:rsidR="009B6089">
        <w:rPr>
          <w:bCs/>
          <w:sz w:val="20"/>
        </w:rPr>
        <w:t xml:space="preserve"> </w:t>
      </w:r>
      <w:r w:rsidR="00EA7D22">
        <w:rPr>
          <w:bCs/>
          <w:sz w:val="20"/>
        </w:rPr>
        <w:t>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EA7D22">
        <w:rPr>
          <w:bCs/>
          <w:sz w:val="20"/>
        </w:rPr>
        <w:t xml:space="preserve"> </w:t>
      </w:r>
    </w:p>
    <w:p w:rsidR="00005CBC" w:rsidRDefault="004416BD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sestrojit</w:t>
      </w:r>
      <w:r w:rsidR="00EA7D22">
        <w:rPr>
          <w:bCs/>
          <w:sz w:val="20"/>
        </w:rPr>
        <w:t xml:space="preserve"> van </w:t>
      </w:r>
      <w:proofErr w:type="spellStart"/>
      <w:r w:rsidR="00EA7D22">
        <w:rPr>
          <w:bCs/>
          <w:sz w:val="20"/>
        </w:rPr>
        <w:t>Deemterovu</w:t>
      </w:r>
      <w:proofErr w:type="spellEnd"/>
      <w:r w:rsidR="00EA7D22">
        <w:rPr>
          <w:bCs/>
          <w:sz w:val="20"/>
        </w:rPr>
        <w:t xml:space="preserve"> křivku závislosti výškového ekvivalentu teoretického patra H na průměrné lineární rychlosti MF, kde minimum křivky odpovídá optimální průtokové rychlosti, při které kolona vykazuje největší </w:t>
      </w:r>
      <w:proofErr w:type="gramStart"/>
      <w:r w:rsidR="00EA7D22">
        <w:rPr>
          <w:bCs/>
          <w:sz w:val="20"/>
        </w:rPr>
        <w:t>účinnost a tedy</w:t>
      </w:r>
      <w:proofErr w:type="gramEnd"/>
      <w:r w:rsidR="00EA7D22">
        <w:rPr>
          <w:bCs/>
          <w:sz w:val="20"/>
        </w:rPr>
        <w:t xml:space="preserve"> minimálně rozšiřuje zóny </w:t>
      </w:r>
      <w:proofErr w:type="spellStart"/>
      <w:r w:rsidR="00EA7D22">
        <w:rPr>
          <w:bCs/>
          <w:sz w:val="20"/>
        </w:rPr>
        <w:t>analytů</w:t>
      </w:r>
      <w:proofErr w:type="spellEnd"/>
      <w:r w:rsidR="00EA7D22">
        <w:rPr>
          <w:bCs/>
          <w:sz w:val="20"/>
        </w:rPr>
        <w:t xml:space="preserve"> (</w:t>
      </w:r>
      <w:r>
        <w:rPr>
          <w:bCs/>
          <w:sz w:val="20"/>
        </w:rPr>
        <w:t>d</w:t>
      </w:r>
      <w:r w:rsidR="00EA7D22">
        <w:rPr>
          <w:bCs/>
          <w:sz w:val="20"/>
        </w:rPr>
        <w:t>élka kolony C18 je 250 mm, délka kolony C8 je 100 mm)</w:t>
      </w:r>
    </w:p>
    <w:p w:rsidR="00BC59D7" w:rsidRDefault="00BC59D7" w:rsidP="00BC59D7">
      <w:pPr>
        <w:spacing w:before="120" w:line="240" w:lineRule="auto"/>
        <w:jc w:val="left"/>
        <w:rPr>
          <w:bCs/>
          <w:sz w:val="20"/>
        </w:rPr>
      </w:pPr>
    </w:p>
    <w:p w:rsidR="00ED5BC0" w:rsidRPr="00ED5BC0" w:rsidRDefault="00ED5BC0" w:rsidP="00ED5BC0">
      <w:pPr>
        <w:spacing w:line="240" w:lineRule="auto"/>
        <w:rPr>
          <w:b/>
          <w:sz w:val="20"/>
        </w:rPr>
      </w:pPr>
      <w:r w:rsidRPr="00ED5BC0">
        <w:rPr>
          <w:b/>
          <w:sz w:val="20"/>
        </w:rPr>
        <w:t>3.3.6.</w:t>
      </w:r>
      <w:r w:rsidRPr="00ED5BC0">
        <w:rPr>
          <w:b/>
          <w:sz w:val="20"/>
        </w:rPr>
        <w:tab/>
        <w:t>Statistické vyhodnocení</w:t>
      </w:r>
    </w:p>
    <w:p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Aritmetický průměr: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AD33D6">
        <w:rPr>
          <w:bCs/>
          <w:position w:val="-10"/>
          <w:sz w:val="20"/>
        </w:rPr>
        <w:object w:dxaOrig="180" w:dyaOrig="340">
          <v:shape id="_x0000_i1027" type="#_x0000_t75" style="width:9pt;height:17pt" o:ole="">
            <v:imagedata r:id="rId11" o:title=""/>
          </v:shape>
          <o:OLEObject Type="Embed" ProgID="Equation.3" ShapeID="_x0000_i1027" DrawAspect="Content" ObjectID="_1567571730" r:id="rId12"/>
        </w:object>
      </w:r>
      <w:r w:rsidR="00B527FC" w:rsidRPr="00AD33D6">
        <w:rPr>
          <w:bCs/>
          <w:position w:val="-28"/>
          <w:sz w:val="20"/>
        </w:rPr>
        <w:object w:dxaOrig="1100" w:dyaOrig="680">
          <v:shape id="_x0000_i1028" type="#_x0000_t75" style="width:43.5pt;height:27pt" o:ole="">
            <v:imagedata r:id="rId13" o:title=""/>
          </v:shape>
          <o:OLEObject Type="Embed" ProgID="Equation.3" ShapeID="_x0000_i1028" DrawAspect="Content" ObjectID="_1567571731" r:id="rId14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 xml:space="preserve">n je počet měření,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i</w:t>
      </w:r>
      <w:proofErr w:type="spellEnd"/>
      <w:r w:rsidRPr="00ED5BC0">
        <w:rPr>
          <w:bCs/>
          <w:sz w:val="18"/>
          <w:szCs w:val="18"/>
        </w:rPr>
        <w:t xml:space="preserve"> jsou naměřené hodnoty      </w:t>
      </w:r>
    </w:p>
    <w:p w:rsidR="00B527FC" w:rsidRDefault="00B527FC" w:rsidP="00ED5BC0">
      <w:pPr>
        <w:ind w:firstLine="709"/>
        <w:rPr>
          <w:b/>
          <w:bCs/>
          <w:sz w:val="20"/>
        </w:rPr>
      </w:pPr>
    </w:p>
    <w:p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Směrodatná odchylka: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2160" w:dyaOrig="760">
          <v:shape id="_x0000_i1029" type="#_x0000_t75" style="width:83pt;height:29pt" o:ole="">
            <v:imagedata r:id="rId15" o:title=""/>
          </v:shape>
          <o:OLEObject Type="Embed" ProgID="Equation.3" ShapeID="_x0000_i1029" DrawAspect="Content" ObjectID="_1567571732" r:id="rId16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 xml:space="preserve">: n je počet měření,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i</w:t>
      </w:r>
      <w:proofErr w:type="spellEnd"/>
      <w:r w:rsidRPr="00ED5BC0">
        <w:rPr>
          <w:bCs/>
          <w:sz w:val="18"/>
          <w:szCs w:val="18"/>
        </w:rPr>
        <w:t xml:space="preserve"> jsou naměřené hodnoty, </w:t>
      </w:r>
      <w:r w:rsidR="006267B5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9B6089" w:rsidRPr="006267B5">
        <w:rPr>
          <w:bCs/>
          <w:sz w:val="18"/>
          <w:szCs w:val="18"/>
        </w:rPr>
        <w:pict>
          <v:shape id="_x0000_i1030" type="#_x0000_t75" style="width:7.5pt;height:11.5pt" equationxml="&lt;">
            <v:imagedata r:id="rId17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6267B5" w:rsidRPr="00ED5BC0">
        <w:rPr>
          <w:bCs/>
          <w:sz w:val="18"/>
          <w:szCs w:val="18"/>
        </w:rPr>
        <w:fldChar w:fldCharType="end"/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1" type="#_x0000_t75" style="width:11pt;height:13pt" o:ole="">
            <v:imagedata r:id="rId18" o:title=""/>
          </v:shape>
          <o:OLEObject Type="Embed" ProgID="Equation.3" ShapeID="_x0000_i1031" DrawAspect="Content" ObjectID="_1567571733" r:id="rId19"/>
        </w:object>
      </w:r>
      <w:r w:rsidRPr="00ED5BC0">
        <w:rPr>
          <w:bCs/>
          <w:sz w:val="18"/>
          <w:szCs w:val="18"/>
        </w:rPr>
        <w:t xml:space="preserve"> je aritmetický průměr</w: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Relativní směrodatná odchylka v %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140" w:dyaOrig="620">
          <v:shape id="_x0000_i1032" type="#_x0000_t75" style="width:44pt;height:24pt" o:ole="">
            <v:imagedata r:id="rId20" o:title=""/>
          </v:shape>
          <o:OLEObject Type="Embed" ProgID="Equation.3" ShapeID="_x0000_i1032" DrawAspect="Content" ObjectID="_1567571734" r:id="rId21"/>
        </w:objec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left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 s </w:t>
      </w:r>
      <w:proofErr w:type="gramStart"/>
      <w:r w:rsidRPr="00ED5BC0">
        <w:rPr>
          <w:bCs/>
          <w:sz w:val="18"/>
          <w:szCs w:val="18"/>
        </w:rPr>
        <w:t>je</w:t>
      </w:r>
      <w:proofErr w:type="gramEnd"/>
      <w:r w:rsidRPr="00ED5BC0">
        <w:rPr>
          <w:bCs/>
          <w:sz w:val="18"/>
          <w:szCs w:val="18"/>
        </w:rPr>
        <w:t xml:space="preserve"> směrodatná odchylka, </w:t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3" type="#_x0000_t75" style="width:11pt;height:13pt" o:ole="">
            <v:imagedata r:id="rId18" o:title=""/>
          </v:shape>
          <o:OLEObject Type="Embed" ProgID="Equation.3" ShapeID="_x0000_i1033" DrawAspect="Content" ObjectID="_1567571735" r:id="rId22"/>
        </w:object>
      </w:r>
      <w:r w:rsidRPr="00ED5BC0">
        <w:rPr>
          <w:bCs/>
          <w:sz w:val="18"/>
          <w:szCs w:val="18"/>
        </w:rPr>
        <w:t>je aritmetický průměr</w: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Šířka intervalu spolehlivosti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2"/>
          <w:sz w:val="20"/>
        </w:rPr>
        <w:object w:dxaOrig="1640" w:dyaOrig="760">
          <v:shape id="_x0000_i1034" type="#_x0000_t75" style="width:67pt;height:31pt" o:ole="">
            <v:imagedata r:id="rId23" o:title=""/>
          </v:shape>
          <o:OLEObject Type="Embed" ProgID="Equation.3" ShapeID="_x0000_i1034" DrawAspect="Content" ObjectID="_1567571736" r:id="rId24"/>
        </w:object>
      </w:r>
    </w:p>
    <w:p w:rsid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>s </w:t>
      </w:r>
      <w:proofErr w:type="gramStart"/>
      <w:r w:rsidRPr="00ED5BC0">
        <w:rPr>
          <w:bCs/>
          <w:sz w:val="18"/>
          <w:szCs w:val="18"/>
        </w:rPr>
        <w:t>je</w:t>
      </w:r>
      <w:proofErr w:type="gramEnd"/>
      <w:r w:rsidRPr="00ED5BC0">
        <w:rPr>
          <w:bCs/>
          <w:sz w:val="18"/>
          <w:szCs w:val="18"/>
        </w:rPr>
        <w:t xml:space="preserve"> směrodatná odchylka, </w:t>
      </w:r>
      <w:proofErr w:type="spellStart"/>
      <w:r w:rsidRPr="00ED5BC0">
        <w:rPr>
          <w:bCs/>
          <w:sz w:val="18"/>
          <w:szCs w:val="18"/>
        </w:rPr>
        <w:t>t</w:t>
      </w:r>
      <w:r w:rsidRPr="00ED5BC0">
        <w:rPr>
          <w:bCs/>
          <w:sz w:val="18"/>
          <w:szCs w:val="18"/>
          <w:vertAlign w:val="subscript"/>
        </w:rPr>
        <w:t>α</w:t>
      </w:r>
      <w:proofErr w:type="spellEnd"/>
      <w:r w:rsidRPr="00ED5BC0">
        <w:rPr>
          <w:bCs/>
          <w:sz w:val="18"/>
          <w:szCs w:val="18"/>
          <w:vertAlign w:val="subscript"/>
        </w:rPr>
        <w:t xml:space="preserve">,υ </w:t>
      </w:r>
      <w:r w:rsidRPr="00ED5BC0">
        <w:rPr>
          <w:bCs/>
          <w:sz w:val="18"/>
          <w:szCs w:val="18"/>
        </w:rPr>
        <w:t xml:space="preserve">je konstanta Studentova rozdělení pro určitou hladinu jistoty, v našem případě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Pr="00ED5BC0">
        <w:rPr>
          <w:bCs/>
          <w:sz w:val="18"/>
          <w:szCs w:val="18"/>
        </w:rPr>
        <w:t>pro n = 3 je t</w:t>
      </w:r>
      <w:r w:rsidRPr="00ED5BC0">
        <w:rPr>
          <w:bCs/>
          <w:sz w:val="18"/>
          <w:szCs w:val="18"/>
          <w:vertAlign w:val="subscript"/>
        </w:rPr>
        <w:t xml:space="preserve">0,05;2 </w:t>
      </w:r>
      <w:r w:rsidRPr="00ED5BC0">
        <w:rPr>
          <w:bCs/>
          <w:sz w:val="18"/>
          <w:szCs w:val="18"/>
        </w:rPr>
        <w:t>= 4,303</w:t>
      </w:r>
    </w:p>
    <w:p w:rsidR="00B527FC" w:rsidRDefault="00B527FC" w:rsidP="00ED5BC0">
      <w:pPr>
        <w:spacing w:before="120" w:line="240" w:lineRule="auto"/>
        <w:ind w:left="709"/>
        <w:rPr>
          <w:b/>
          <w:bCs/>
          <w:sz w:val="20"/>
        </w:rPr>
      </w:pPr>
    </w:p>
    <w:p w:rsidR="00ED5BC0" w:rsidRDefault="00ED5BC0" w:rsidP="00ED5BC0">
      <w:pPr>
        <w:spacing w:before="120" w:line="240" w:lineRule="auto"/>
        <w:ind w:left="709"/>
        <w:rPr>
          <w:bCs/>
          <w:sz w:val="20"/>
        </w:rPr>
      </w:pPr>
      <w:r>
        <w:rPr>
          <w:b/>
          <w:bCs/>
          <w:sz w:val="20"/>
        </w:rPr>
        <w:t>Odlehlost výsledků</w:t>
      </w:r>
      <w:r>
        <w:rPr>
          <w:bCs/>
          <w:sz w:val="20"/>
        </w:rPr>
        <w:t xml:space="preserve"> – </w:t>
      </w:r>
      <w:proofErr w:type="spellStart"/>
      <w:r>
        <w:rPr>
          <w:bCs/>
          <w:sz w:val="20"/>
        </w:rPr>
        <w:t>Grubbsův</w:t>
      </w:r>
      <w:proofErr w:type="spellEnd"/>
      <w:r>
        <w:rPr>
          <w:bCs/>
          <w:sz w:val="20"/>
        </w:rPr>
        <w:t xml:space="preserve"> test – při tomto testu se seřadí hodnoty od nejmenší po </w:t>
      </w:r>
      <w:proofErr w:type="gramStart"/>
      <w:r>
        <w:rPr>
          <w:bCs/>
          <w:sz w:val="20"/>
        </w:rPr>
        <w:t>největší            a testují</w:t>
      </w:r>
      <w:proofErr w:type="gramEnd"/>
      <w:r>
        <w:rPr>
          <w:bCs/>
          <w:sz w:val="20"/>
        </w:rPr>
        <w:t xml:space="preserve"> se krajní body (tzn. nejvyšší a nejnižší hodnota).</w:t>
      </w:r>
    </w:p>
    <w:p w:rsidR="00ED5BC0" w:rsidRDefault="00ED5BC0" w:rsidP="00ED5BC0">
      <w:pPr>
        <w:spacing w:line="240" w:lineRule="auto"/>
        <w:ind w:left="709"/>
        <w:rPr>
          <w:bCs/>
          <w:sz w:val="20"/>
        </w:rPr>
      </w:pPr>
    </w:p>
    <w:p w:rsidR="00ED5BC0" w:rsidRDefault="00ED5BC0" w:rsidP="00ED5BC0">
      <w:pPr>
        <w:spacing w:line="240" w:lineRule="auto"/>
        <w:ind w:left="709"/>
        <w:rPr>
          <w:bCs/>
          <w:sz w:val="20"/>
        </w:rPr>
      </w:pPr>
      <w:r>
        <w:rPr>
          <w:bCs/>
          <w:sz w:val="20"/>
        </w:rPr>
        <w:t>Vypočítají se kritéria podle vztahů:</w:t>
      </w:r>
    </w:p>
    <w:p w:rsidR="00ED5BC0" w:rsidRDefault="00ED5BC0" w:rsidP="00ED5BC0">
      <w:pPr>
        <w:ind w:firstLine="709"/>
        <w:rPr>
          <w:bCs/>
          <w:sz w:val="20"/>
        </w:rPr>
      </w:pPr>
      <w:r>
        <w:rPr>
          <w:bCs/>
          <w:sz w:val="20"/>
        </w:rPr>
        <w:t>pro nejvyšší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60" w:dyaOrig="620">
          <v:shape id="_x0000_i1035" type="#_x0000_t75" style="width:48pt;height:23.5pt" o:ole="">
            <v:imagedata r:id="rId25" o:title=""/>
          </v:shape>
          <o:OLEObject Type="Embed" ProgID="Equation.3" ShapeID="_x0000_i1035" DrawAspect="Content" ObjectID="_1567571737" r:id="rId26"/>
        </w:object>
      </w:r>
    </w:p>
    <w:p w:rsidR="00ED5BC0" w:rsidRDefault="00ED5BC0" w:rsidP="00ED5BC0">
      <w:pPr>
        <w:ind w:firstLine="709"/>
        <w:rPr>
          <w:bCs/>
          <w:color w:val="FF0000"/>
          <w:sz w:val="20"/>
        </w:rPr>
      </w:pPr>
      <w:r>
        <w:rPr>
          <w:bCs/>
          <w:sz w:val="20"/>
        </w:rPr>
        <w:t xml:space="preserve"> pro nejnižší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00" w:dyaOrig="620">
          <v:shape id="_x0000_i1036" type="#_x0000_t75" style="width:48.5pt;height:25pt" o:ole="">
            <v:imagedata r:id="rId27" o:title=""/>
          </v:shape>
          <o:OLEObject Type="Embed" ProgID="Equation.3" ShapeID="_x0000_i1036" DrawAspect="Content" ObjectID="_1567571738" r:id="rId28"/>
        </w:object>
      </w:r>
      <w:r>
        <w:rPr>
          <w:bCs/>
          <w:sz w:val="20"/>
        </w:rPr>
        <w:t xml:space="preserve"> 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6267B5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9B6089" w:rsidRPr="006267B5">
        <w:rPr>
          <w:bCs/>
          <w:sz w:val="18"/>
          <w:szCs w:val="18"/>
        </w:rPr>
        <w:pict>
          <v:shape id="_x0000_i1037" type="#_x0000_t75" style="width:7.5pt;height:11.5pt" equationxml="&lt;">
            <v:imagedata r:id="rId17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6267B5" w:rsidRPr="00ED5BC0">
        <w:rPr>
          <w:bCs/>
          <w:sz w:val="18"/>
          <w:szCs w:val="18"/>
        </w:rPr>
        <w:fldChar w:fldCharType="separate"/>
      </w:r>
      <w:r w:rsidRPr="00ED5BC0">
        <w:rPr>
          <w:bCs/>
          <w:position w:val="-6"/>
          <w:sz w:val="18"/>
          <w:szCs w:val="18"/>
        </w:rPr>
        <w:object w:dxaOrig="220" w:dyaOrig="260">
          <v:shape id="_x0000_i1038" type="#_x0000_t75" style="width:11pt;height:13pt" o:ole="">
            <v:imagedata r:id="rId29" o:title=""/>
          </v:shape>
          <o:OLEObject Type="Embed" ProgID="Equation.3" ShapeID="_x0000_i1038" DrawAspect="Content" ObjectID="_1567571739" r:id="rId30"/>
        </w:object>
      </w:r>
      <w:r w:rsidR="006267B5" w:rsidRPr="00ED5BC0">
        <w:rPr>
          <w:bCs/>
          <w:sz w:val="18"/>
          <w:szCs w:val="18"/>
        </w:rPr>
        <w:fldChar w:fldCharType="end"/>
      </w:r>
      <w:r w:rsidRPr="00ED5BC0">
        <w:rPr>
          <w:bCs/>
          <w:sz w:val="18"/>
          <w:szCs w:val="18"/>
        </w:rPr>
        <w:t xml:space="preserve"> je aritmetický průměr,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n</w:t>
      </w:r>
      <w:proofErr w:type="spellEnd"/>
      <w:r w:rsidRPr="00ED5BC0">
        <w:rPr>
          <w:bCs/>
          <w:sz w:val="18"/>
          <w:szCs w:val="18"/>
        </w:rPr>
        <w:t xml:space="preserve"> (x</w:t>
      </w:r>
      <w:r w:rsidRPr="00ED5BC0">
        <w:rPr>
          <w:bCs/>
          <w:sz w:val="18"/>
          <w:szCs w:val="18"/>
          <w:vertAlign w:val="subscript"/>
        </w:rPr>
        <w:t>1</w:t>
      </w:r>
      <w:r w:rsidRPr="00ED5BC0">
        <w:rPr>
          <w:bCs/>
          <w:sz w:val="18"/>
          <w:szCs w:val="18"/>
        </w:rPr>
        <w:t xml:space="preserve">) je nejvyšší (respektive nejnižší) </w:t>
      </w:r>
      <w:proofErr w:type="gramStart"/>
      <w:r w:rsidRPr="00ED5BC0">
        <w:rPr>
          <w:bCs/>
          <w:sz w:val="18"/>
          <w:szCs w:val="18"/>
        </w:rPr>
        <w:t>hodnota, s  je</w:t>
      </w:r>
      <w:proofErr w:type="gramEnd"/>
      <w:r w:rsidRPr="00ED5BC0">
        <w:rPr>
          <w:bCs/>
          <w:sz w:val="18"/>
          <w:szCs w:val="18"/>
        </w:rPr>
        <w:t xml:space="preserve"> směrodatná </w:t>
      </w:r>
      <w:r>
        <w:rPr>
          <w:bCs/>
          <w:sz w:val="18"/>
          <w:szCs w:val="18"/>
        </w:rPr>
        <w:t>odchylka</w:t>
      </w:r>
    </w:p>
    <w:p w:rsidR="00ED5BC0" w:rsidRDefault="00ED5BC0" w:rsidP="00ED5BC0">
      <w:pPr>
        <w:spacing w:before="120" w:line="240" w:lineRule="auto"/>
        <w:ind w:firstLine="709"/>
        <w:rPr>
          <w:bCs/>
          <w:sz w:val="20"/>
        </w:rPr>
      </w:pPr>
      <w:r>
        <w:rPr>
          <w:bCs/>
          <w:sz w:val="20"/>
        </w:rPr>
        <w:t>Vypočtená kritéria se porovnají s hodnotou:</w:t>
      </w:r>
    </w:p>
    <w:p w:rsidR="00ED5BC0" w:rsidRDefault="00B527FC" w:rsidP="00ED5BC0">
      <w:pPr>
        <w:ind w:left="709" w:firstLine="709"/>
        <w:jc w:val="center"/>
        <w:rPr>
          <w:bCs/>
          <w:sz w:val="20"/>
        </w:rPr>
      </w:pPr>
      <w:r w:rsidRPr="00AD33D6">
        <w:rPr>
          <w:bCs/>
          <w:position w:val="-26"/>
          <w:sz w:val="20"/>
        </w:rPr>
        <w:object w:dxaOrig="1660" w:dyaOrig="700">
          <v:shape id="_x0000_i1039" type="#_x0000_t75" style="width:70pt;height:29.5pt" o:ole="">
            <v:imagedata r:id="rId31" o:title=""/>
          </v:shape>
          <o:OLEObject Type="Embed" ProgID="Equation.3" ShapeID="_x0000_i1039" DrawAspect="Content" ObjectID="_1567571740" r:id="rId32"/>
        </w:object>
      </w:r>
    </w:p>
    <w:p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:rsidR="00ED5BC0" w:rsidRDefault="00ED5BC0" w:rsidP="00ED5BC0">
      <w:pPr>
        <w:spacing w:line="240" w:lineRule="auto"/>
        <w:ind w:firstLine="709"/>
        <w:rPr>
          <w:bCs/>
          <w:color w:val="FF0000"/>
          <w:sz w:val="20"/>
        </w:rPr>
      </w:pPr>
      <w:r>
        <w:rPr>
          <w:b/>
          <w:bCs/>
          <w:sz w:val="20"/>
        </w:rPr>
        <w:lastRenderedPageBreak/>
        <w:t>Lordův u-test shodnosti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1160" w:dyaOrig="720">
          <v:shape id="_x0000_i1040" type="#_x0000_t75" style="width:43.5pt;height:27pt" o:ole="">
            <v:imagedata r:id="rId33" o:title=""/>
          </v:shape>
          <o:OLEObject Type="Embed" ProgID="Equation.3" ShapeID="_x0000_i1040" DrawAspect="Content" ObjectID="_1567571741" r:id="rId34"/>
        </w:object>
      </w:r>
      <w:r>
        <w:rPr>
          <w:bCs/>
          <w:sz w:val="20"/>
        </w:rPr>
        <w:t xml:space="preserve"> </w:t>
      </w:r>
    </w:p>
    <w:p w:rsid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i/>
          <w:color w:val="000000"/>
          <w:sz w:val="20"/>
        </w:rPr>
      </w:pP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i/>
          <w:color w:val="000000"/>
          <w:sz w:val="18"/>
          <w:szCs w:val="18"/>
        </w:rPr>
        <w:t>kde</w:t>
      </w:r>
      <w:r w:rsidRPr="00ED5BC0">
        <w:rPr>
          <w:bCs/>
          <w:color w:val="000000"/>
          <w:sz w:val="18"/>
          <w:szCs w:val="18"/>
        </w:rPr>
        <w:t xml:space="preserve">: </w:t>
      </w:r>
      <w:r w:rsidRPr="00ED5BC0">
        <w:rPr>
          <w:bCs/>
          <w:color w:val="000000"/>
          <w:position w:val="-10"/>
          <w:sz w:val="18"/>
          <w:szCs w:val="18"/>
        </w:rPr>
        <w:object w:dxaOrig="240" w:dyaOrig="340">
          <v:shape id="_x0000_i1041" type="#_x0000_t75" style="width:12pt;height:17pt" o:ole="">
            <v:imagedata r:id="rId35" o:title=""/>
          </v:shape>
          <o:OLEObject Type="Embed" ProgID="Equation.3" ShapeID="_x0000_i1041" DrawAspect="Content" ObjectID="_1567571742" r:id="rId36"/>
        </w:object>
      </w:r>
      <w:r w:rsidRPr="00ED5BC0">
        <w:rPr>
          <w:bCs/>
          <w:color w:val="000000"/>
          <w:sz w:val="18"/>
          <w:szCs w:val="18"/>
        </w:rPr>
        <w:t xml:space="preserve">a </w:t>
      </w:r>
      <w:r w:rsidRPr="00ED5BC0">
        <w:rPr>
          <w:bCs/>
          <w:color w:val="000000"/>
          <w:position w:val="-10"/>
          <w:sz w:val="18"/>
          <w:szCs w:val="18"/>
        </w:rPr>
        <w:object w:dxaOrig="260" w:dyaOrig="340">
          <v:shape id="_x0000_i1042" type="#_x0000_t75" style="width:13pt;height:17pt" o:ole="">
            <v:imagedata r:id="rId37" o:title=""/>
          </v:shape>
          <o:OLEObject Type="Embed" ProgID="Equation.3" ShapeID="_x0000_i1042" DrawAspect="Content" ObjectID="_1567571743" r:id="rId38"/>
        </w:object>
      </w:r>
      <w:r w:rsidRPr="00ED5BC0">
        <w:rPr>
          <w:bCs/>
          <w:color w:val="000000"/>
          <w:sz w:val="18"/>
          <w:szCs w:val="18"/>
        </w:rPr>
        <w:t xml:space="preserve"> jsou aritmetické průměry měření,   R</w:t>
      </w:r>
      <w:r w:rsidRPr="00ED5BC0">
        <w:rPr>
          <w:bCs/>
          <w:color w:val="000000"/>
          <w:sz w:val="18"/>
          <w:szCs w:val="18"/>
          <w:vertAlign w:val="subscript"/>
        </w:rPr>
        <w:t>1</w:t>
      </w:r>
      <w:r w:rsidRPr="00ED5BC0">
        <w:rPr>
          <w:bCs/>
          <w:color w:val="000000"/>
          <w:sz w:val="18"/>
          <w:szCs w:val="18"/>
        </w:rPr>
        <w:t xml:space="preserve"> a R</w:t>
      </w:r>
      <w:r w:rsidRPr="00ED5BC0">
        <w:rPr>
          <w:bCs/>
          <w:color w:val="000000"/>
          <w:sz w:val="18"/>
          <w:szCs w:val="18"/>
          <w:vertAlign w:val="subscript"/>
        </w:rPr>
        <w:t xml:space="preserve">2 </w:t>
      </w:r>
      <w:r w:rsidRPr="00ED5BC0">
        <w:rPr>
          <w:bCs/>
          <w:color w:val="000000"/>
          <w:sz w:val="18"/>
          <w:szCs w:val="18"/>
        </w:rPr>
        <w:t xml:space="preserve"> jsou jejich rozpětí, </w:t>
      </w:r>
      <w:proofErr w:type="spellStart"/>
      <w:r w:rsidRPr="00ED5BC0">
        <w:rPr>
          <w:bCs/>
          <w:color w:val="000000"/>
          <w:sz w:val="18"/>
          <w:szCs w:val="18"/>
        </w:rPr>
        <w:t>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proofErr w:type="spellEnd"/>
      <w:r w:rsidRPr="00ED5BC0">
        <w:rPr>
          <w:bCs/>
          <w:color w:val="000000"/>
          <w:sz w:val="18"/>
          <w:szCs w:val="18"/>
        </w:rPr>
        <w:t xml:space="preserve"> je tabelovaná hodnota, </w:t>
      </w:r>
    </w:p>
    <w:p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color w:val="000000"/>
          <w:sz w:val="18"/>
          <w:szCs w:val="18"/>
        </w:rPr>
        <w:t xml:space="preserve">          je-li u </w:t>
      </w:r>
      <w:r w:rsidRPr="00ED5BC0">
        <w:rPr>
          <w:bCs/>
          <w:color w:val="000000"/>
          <w:sz w:val="18"/>
          <w:szCs w:val="18"/>
        </w:rPr>
        <w:sym w:font="Symbol" w:char="F0B3"/>
      </w:r>
      <w:r w:rsidRPr="00ED5BC0">
        <w:rPr>
          <w:bCs/>
          <w:color w:val="000000"/>
          <w:sz w:val="18"/>
          <w:szCs w:val="18"/>
        </w:rPr>
        <w:t xml:space="preserve"> </w:t>
      </w:r>
      <w:proofErr w:type="spellStart"/>
      <w:r w:rsidRPr="00ED5BC0">
        <w:rPr>
          <w:bCs/>
          <w:color w:val="000000"/>
          <w:sz w:val="18"/>
          <w:szCs w:val="18"/>
        </w:rPr>
        <w:t>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proofErr w:type="spellEnd"/>
      <w:r w:rsidRPr="00ED5BC0">
        <w:rPr>
          <w:bCs/>
          <w:color w:val="000000"/>
          <w:sz w:val="18"/>
          <w:szCs w:val="18"/>
        </w:rPr>
        <w:t>, je rozdíl aritmetických průměrů statisticky významný</w:t>
      </w:r>
    </w:p>
    <w:p w:rsidR="00ED5BC0" w:rsidRPr="00ED5BC0" w:rsidRDefault="00ED5BC0" w:rsidP="00ED5BC0">
      <w:pPr>
        <w:spacing w:line="240" w:lineRule="auto"/>
        <w:ind w:left="709" w:firstLine="491"/>
        <w:rPr>
          <w:bCs/>
          <w:color w:val="000000"/>
          <w:sz w:val="18"/>
          <w:szCs w:val="18"/>
        </w:rPr>
      </w:pPr>
    </w:p>
    <w:p w:rsidR="00221D5D" w:rsidRDefault="00221D5D" w:rsidP="00221D5D">
      <w:pPr>
        <w:spacing w:before="120" w:line="240" w:lineRule="auto"/>
        <w:ind w:left="709"/>
        <w:rPr>
          <w:b/>
        </w:rPr>
      </w:pPr>
    </w:p>
    <w:p w:rsidR="00005CBC" w:rsidRDefault="00EA7D2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3.4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35203C">
        <w:rPr>
          <w:b/>
          <w:sz w:val="22"/>
          <w:szCs w:val="22"/>
        </w:rPr>
        <w:t>Vyhodnocení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chromatografické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separace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Prov</w:t>
      </w:r>
      <w:r w:rsidR="00A73DF7">
        <w:rPr>
          <w:b/>
        </w:rPr>
        <w:t xml:space="preserve">ést </w:t>
      </w:r>
      <w:r>
        <w:rPr>
          <w:b/>
        </w:rPr>
        <w:t>identifikaci látek testovací směsi, zdůvodn</w:t>
      </w:r>
      <w:r w:rsidR="00922C91">
        <w:rPr>
          <w:b/>
        </w:rPr>
        <w:t>it</w:t>
      </w:r>
      <w:r>
        <w:rPr>
          <w:b/>
        </w:rPr>
        <w:t xml:space="preserve"> pořadí jednotlivých </w:t>
      </w:r>
      <w:proofErr w:type="spellStart"/>
      <w:r>
        <w:rPr>
          <w:b/>
        </w:rPr>
        <w:t>analytů</w:t>
      </w:r>
      <w:proofErr w:type="spellEnd"/>
      <w:r>
        <w:rPr>
          <w:b/>
        </w:rPr>
        <w:t xml:space="preserve"> v chromatogramu.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Z chromatogramů urč</w:t>
      </w:r>
      <w:r w:rsidR="00A73DF7">
        <w:rPr>
          <w:b/>
        </w:rPr>
        <w:t>it</w:t>
      </w:r>
      <w:r>
        <w:rPr>
          <w:b/>
        </w:rPr>
        <w:t xml:space="preserve"> </w:t>
      </w:r>
      <w:r w:rsidR="00922C91">
        <w:rPr>
          <w:b/>
        </w:rPr>
        <w:t xml:space="preserve">a uvést do tabulky </w:t>
      </w:r>
      <w:r>
        <w:rPr>
          <w:b/>
        </w:rPr>
        <w:t xml:space="preserve">pomocí programu </w:t>
      </w:r>
      <w:proofErr w:type="spellStart"/>
      <w:r>
        <w:rPr>
          <w:b/>
        </w:rPr>
        <w:t>EZStart</w:t>
      </w:r>
      <w:proofErr w:type="spellEnd"/>
      <w:r>
        <w:rPr>
          <w:b/>
        </w:rPr>
        <w:t xml:space="preserve">-offline pro jednotlivé látky retenční časy </w:t>
      </w:r>
      <w:proofErr w:type="spellStart"/>
      <w:r>
        <w:rPr>
          <w:b/>
        </w:rPr>
        <w:t>t</w:t>
      </w:r>
      <w:r>
        <w:rPr>
          <w:b/>
          <w:vertAlign w:val="subscript"/>
        </w:rPr>
        <w:t>R</w:t>
      </w:r>
      <w:proofErr w:type="spellEnd"/>
      <w:r>
        <w:rPr>
          <w:b/>
        </w:rPr>
        <w:t xml:space="preserve">, </w:t>
      </w:r>
      <w:r w:rsidR="00A73DF7">
        <w:rPr>
          <w:b/>
        </w:rPr>
        <w:t>plochy A (</w:t>
      </w:r>
      <w:proofErr w:type="spellStart"/>
      <w:proofErr w:type="gramStart"/>
      <w:r w:rsidR="00A73DF7">
        <w:rPr>
          <w:b/>
        </w:rPr>
        <w:t>AU</w:t>
      </w:r>
      <w:proofErr w:type="spellEnd"/>
      <w:r w:rsidR="00A73DF7">
        <w:rPr>
          <w:b/>
        </w:rPr>
        <w:t xml:space="preserve">.s), </w:t>
      </w:r>
      <w:r>
        <w:rPr>
          <w:b/>
        </w:rPr>
        <w:t>výšky</w:t>
      </w:r>
      <w:proofErr w:type="gramEnd"/>
      <w:r>
        <w:rPr>
          <w:b/>
        </w:rPr>
        <w:t xml:space="preserve"> h </w:t>
      </w:r>
      <w:r w:rsidR="00A73DF7">
        <w:rPr>
          <w:b/>
        </w:rPr>
        <w:t xml:space="preserve">(AU) </w:t>
      </w:r>
      <w:r>
        <w:rPr>
          <w:b/>
        </w:rPr>
        <w:t>a šířky signálů</w:t>
      </w:r>
      <w:r w:rsidR="00A73DF7">
        <w:rPr>
          <w:b/>
        </w:rPr>
        <w:t xml:space="preserve"> w (min)</w:t>
      </w:r>
      <w:r>
        <w:rPr>
          <w:b/>
        </w:rPr>
        <w:t xml:space="preserve"> (w</w:t>
      </w:r>
      <w:r>
        <w:rPr>
          <w:b/>
          <w:vertAlign w:val="subscript"/>
        </w:rPr>
        <w:t>0,5</w:t>
      </w:r>
      <w:r w:rsidR="00A73DF7">
        <w:rPr>
          <w:b/>
        </w:rPr>
        <w:t xml:space="preserve"> je třeba dopočítat)</w:t>
      </w:r>
      <w:r w:rsidR="00E67F54">
        <w:rPr>
          <w:b/>
        </w:rPr>
        <w:t xml:space="preserve">. Data jsou uložena v programu </w:t>
      </w:r>
      <w:proofErr w:type="spellStart"/>
      <w:r w:rsidR="00E67F54">
        <w:rPr>
          <w:b/>
        </w:rPr>
        <w:t>EZStart</w:t>
      </w:r>
      <w:proofErr w:type="spellEnd"/>
      <w:r w:rsidR="00E67F54">
        <w:rPr>
          <w:b/>
        </w:rPr>
        <w:t xml:space="preserve"> Offline.</w:t>
      </w:r>
      <w:r>
        <w:rPr>
          <w:b/>
        </w:rPr>
        <w:t xml:space="preserve">  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</w:rPr>
      </w:pP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chromatografický záznam a stanov</w:t>
      </w:r>
      <w:r w:rsidR="00A73DF7">
        <w:rPr>
          <w:b/>
        </w:rPr>
        <w:t>it</w:t>
      </w:r>
      <w:r>
        <w:rPr>
          <w:b/>
        </w:rPr>
        <w:t xml:space="preserve"> faktory, které mají vliv na chromatografické stanovení (rozlišení, účinnost kolony, kapacitní poměry separovaných látek, atd.).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Vypočít</w:t>
      </w:r>
      <w:r w:rsidR="00A73DF7">
        <w:rPr>
          <w:b/>
        </w:rPr>
        <w:t>at</w:t>
      </w:r>
      <w:r>
        <w:rPr>
          <w:b/>
        </w:rPr>
        <w:t xml:space="preserve"> mrtvý objem kolony V</w:t>
      </w:r>
      <w:r>
        <w:rPr>
          <w:b/>
          <w:vertAlign w:val="subscript"/>
        </w:rPr>
        <w:t>M</w:t>
      </w:r>
      <w:r>
        <w:rPr>
          <w:b/>
        </w:rPr>
        <w:t>.</w:t>
      </w:r>
    </w:p>
    <w:p w:rsidR="00005CBC" w:rsidRPr="00202C8B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Sestroj</w:t>
      </w:r>
      <w:r w:rsidR="00A73DF7">
        <w:rPr>
          <w:b/>
        </w:rPr>
        <w:t>it</w:t>
      </w:r>
      <w:r>
        <w:rPr>
          <w:b/>
        </w:rPr>
        <w:t xml:space="preserve"> van </w:t>
      </w:r>
      <w:proofErr w:type="spellStart"/>
      <w:r>
        <w:rPr>
          <w:b/>
        </w:rPr>
        <w:t>Deemterovu</w:t>
      </w:r>
      <w:proofErr w:type="spellEnd"/>
      <w:r>
        <w:rPr>
          <w:b/>
        </w:rPr>
        <w:t xml:space="preserve"> křivku</w:t>
      </w:r>
      <w:r w:rsidR="0035203C">
        <w:rPr>
          <w:b/>
        </w:rPr>
        <w:t xml:space="preserve"> stanovení thiomočoviny.</w:t>
      </w:r>
      <w:r>
        <w:rPr>
          <w:b/>
        </w:rPr>
        <w:t xml:space="preserve"> </w:t>
      </w:r>
      <w:r w:rsidR="00A73DF7" w:rsidRPr="00A73DF7">
        <w:rPr>
          <w:b/>
        </w:rPr>
        <w:t>Vybrat optimální průtokovou rychlost.</w:t>
      </w:r>
      <w:r w:rsidR="00A73DF7">
        <w:rPr>
          <w:b/>
        </w:rPr>
        <w:t xml:space="preserve"> </w:t>
      </w: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a zdůvodn</w:t>
      </w:r>
      <w:r w:rsidR="00922C91">
        <w:rPr>
          <w:b/>
        </w:rPr>
        <w:t>it</w:t>
      </w:r>
      <w:r>
        <w:rPr>
          <w:b/>
        </w:rPr>
        <w:t xml:space="preserve"> jakým způsobem ovlivňuje zvyšující se průtok zónu </w:t>
      </w:r>
      <w:proofErr w:type="spellStart"/>
      <w:r>
        <w:rPr>
          <w:b/>
        </w:rPr>
        <w:t>analytů</w:t>
      </w:r>
      <w:proofErr w:type="spellEnd"/>
      <w:r>
        <w:rPr>
          <w:b/>
        </w:rPr>
        <w:t xml:space="preserve">. </w:t>
      </w:r>
    </w:p>
    <w:p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Zdůvodn</w:t>
      </w:r>
      <w:r w:rsidR="00A73DF7">
        <w:rPr>
          <w:b/>
        </w:rPr>
        <w:t>it</w:t>
      </w:r>
      <w:r>
        <w:rPr>
          <w:b/>
        </w:rPr>
        <w:t xml:space="preserve"> případn</w:t>
      </w:r>
      <w:r w:rsidR="00A73DF7">
        <w:rPr>
          <w:b/>
        </w:rPr>
        <w:t>é</w:t>
      </w:r>
      <w:r>
        <w:rPr>
          <w:b/>
        </w:rPr>
        <w:t xml:space="preserve"> problém</w:t>
      </w:r>
      <w:r w:rsidR="00A73DF7">
        <w:rPr>
          <w:b/>
        </w:rPr>
        <w:t>y</w:t>
      </w:r>
      <w:r>
        <w:rPr>
          <w:b/>
        </w:rPr>
        <w:t xml:space="preserve"> během analýzy.</w:t>
      </w:r>
    </w:p>
    <w:p w:rsidR="00005CBC" w:rsidRDefault="00005CBC">
      <w:pPr>
        <w:pStyle w:val="txtchem"/>
        <w:spacing w:before="0" w:line="240" w:lineRule="auto"/>
        <w:ind w:left="709"/>
        <w:rPr>
          <w:b/>
          <w:color w:val="FF0000"/>
        </w:rPr>
      </w:pPr>
    </w:p>
    <w:p w:rsidR="00005CBC" w:rsidRDefault="00005CBC">
      <w:pPr>
        <w:pStyle w:val="txtchem"/>
        <w:spacing w:before="0" w:line="240" w:lineRule="auto"/>
        <w:ind w:left="709"/>
        <w:rPr>
          <w:b/>
        </w:rPr>
      </w:pPr>
    </w:p>
    <w:sectPr w:rsidR="00005CBC" w:rsidSect="00005CBC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52" w:rsidRDefault="00A83052">
      <w:pPr>
        <w:spacing w:line="240" w:lineRule="auto"/>
      </w:pPr>
      <w:r>
        <w:separator/>
      </w:r>
    </w:p>
  </w:endnote>
  <w:endnote w:type="continuationSeparator" w:id="0">
    <w:p w:rsidR="00A83052" w:rsidRDefault="00A83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B7" w:rsidRDefault="006267B5">
    <w:pPr>
      <w:pStyle w:val="Zpat"/>
      <w:jc w:val="center"/>
    </w:pPr>
    <w:fldSimple w:instr=" PAGE   \* MERGEFORMAT ">
      <w:r w:rsidR="009B6089">
        <w:rPr>
          <w:noProof/>
        </w:rPr>
        <w:t>4</w:t>
      </w:r>
    </w:fldSimple>
  </w:p>
  <w:p w:rsidR="00BC59D7" w:rsidRDefault="00BC59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73" w:rsidRDefault="006267B5">
    <w:pPr>
      <w:pStyle w:val="Zpat"/>
      <w:jc w:val="center"/>
    </w:pPr>
    <w:fldSimple w:instr=" PAGE   \* MERGEFORMAT ">
      <w:r w:rsidR="009B6089">
        <w:rPr>
          <w:noProof/>
        </w:rPr>
        <w:t>3</w:t>
      </w:r>
    </w:fldSimple>
  </w:p>
  <w:p w:rsidR="00266073" w:rsidRDefault="002660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52" w:rsidRDefault="00A83052">
      <w:pPr>
        <w:spacing w:line="240" w:lineRule="auto"/>
      </w:pPr>
      <w:r>
        <w:separator/>
      </w:r>
    </w:p>
  </w:footnote>
  <w:footnote w:type="continuationSeparator" w:id="0">
    <w:p w:rsidR="00A83052" w:rsidRDefault="00A83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5D5"/>
    <w:multiLevelType w:val="multilevel"/>
    <w:tmpl w:val="DBF01D4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A266F"/>
    <w:multiLevelType w:val="hybridMultilevel"/>
    <w:tmpl w:val="612C4E8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10D92"/>
    <w:multiLevelType w:val="hybridMultilevel"/>
    <w:tmpl w:val="3BEAE32C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F428508A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24BA5582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D55A93F0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C7688EC4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633424A8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B93A67C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58E4B93E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1348FF1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>
    <w:nsid w:val="0A49318F"/>
    <w:multiLevelType w:val="hybridMultilevel"/>
    <w:tmpl w:val="0E9E3EC8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5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0DD0F4D"/>
    <w:multiLevelType w:val="hybridMultilevel"/>
    <w:tmpl w:val="4126D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023B2"/>
    <w:multiLevelType w:val="hybridMultilevel"/>
    <w:tmpl w:val="1BB8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54EE4"/>
    <w:multiLevelType w:val="hybridMultilevel"/>
    <w:tmpl w:val="96F49E20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747FC"/>
    <w:multiLevelType w:val="hybridMultilevel"/>
    <w:tmpl w:val="8F5E71F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E7D2F"/>
    <w:multiLevelType w:val="hybridMultilevel"/>
    <w:tmpl w:val="85C2F0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22"/>
        </w:tabs>
        <w:ind w:left="2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>
    <w:nsid w:val="22F830D1"/>
    <w:multiLevelType w:val="hybridMultilevel"/>
    <w:tmpl w:val="0D1C5CD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5">
    <w:nsid w:val="27F81613"/>
    <w:multiLevelType w:val="hybridMultilevel"/>
    <w:tmpl w:val="256AC132"/>
    <w:lvl w:ilvl="0" w:tplc="04050003">
      <w:start w:val="1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>
    <w:nsid w:val="2B255AE7"/>
    <w:multiLevelType w:val="hybridMultilevel"/>
    <w:tmpl w:val="116CDCB2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8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A3712A2"/>
    <w:multiLevelType w:val="hybridMultilevel"/>
    <w:tmpl w:val="061237B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20">
    <w:nsid w:val="3C4261DF"/>
    <w:multiLevelType w:val="hybridMultilevel"/>
    <w:tmpl w:val="C8C4897C"/>
    <w:lvl w:ilvl="0" w:tplc="DC264AF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F324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CE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65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08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67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C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2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24">
    <w:nsid w:val="4FA47E6B"/>
    <w:multiLevelType w:val="hybridMultilevel"/>
    <w:tmpl w:val="64D25056"/>
    <w:lvl w:ilvl="0" w:tplc="1F705A20">
      <w:start w:val="1"/>
      <w:numFmt w:val="bullet"/>
      <w:lvlText w:val="-"/>
      <w:lvlJc w:val="left"/>
      <w:pPr>
        <w:tabs>
          <w:tab w:val="num" w:pos="2465"/>
        </w:tabs>
        <w:ind w:left="246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0E40FF0"/>
    <w:multiLevelType w:val="hybridMultilevel"/>
    <w:tmpl w:val="169817D8"/>
    <w:lvl w:ilvl="0" w:tplc="04050003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82F50"/>
    <w:multiLevelType w:val="hybridMultilevel"/>
    <w:tmpl w:val="BA886ECC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57341B62"/>
    <w:multiLevelType w:val="hybridMultilevel"/>
    <w:tmpl w:val="861EA52C"/>
    <w:lvl w:ilvl="0" w:tplc="A9D8345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10B42E0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940F96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8E290E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44683F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C6D58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29E5E7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1A265F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022E41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BA87762"/>
    <w:multiLevelType w:val="hybridMultilevel"/>
    <w:tmpl w:val="7D021F98"/>
    <w:lvl w:ilvl="0" w:tplc="CB9465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7F18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F68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2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0D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F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A5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AB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6BF6FB1"/>
    <w:multiLevelType w:val="hybridMultilevel"/>
    <w:tmpl w:val="61E4E978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1">
    <w:nsid w:val="6A18781F"/>
    <w:multiLevelType w:val="hybridMultilevel"/>
    <w:tmpl w:val="1BDC0BEA"/>
    <w:lvl w:ilvl="0" w:tplc="E864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C2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2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C1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2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49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CC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00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8F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3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8674929"/>
    <w:multiLevelType w:val="hybridMultilevel"/>
    <w:tmpl w:val="CA781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55090"/>
    <w:multiLevelType w:val="hybridMultilevel"/>
    <w:tmpl w:val="C1067980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3"/>
  </w:num>
  <w:num w:numId="4">
    <w:abstractNumId w:val="37"/>
  </w:num>
  <w:num w:numId="5">
    <w:abstractNumId w:val="13"/>
  </w:num>
  <w:num w:numId="6">
    <w:abstractNumId w:val="34"/>
  </w:num>
  <w:num w:numId="7">
    <w:abstractNumId w:val="3"/>
  </w:num>
  <w:num w:numId="8">
    <w:abstractNumId w:val="32"/>
  </w:num>
  <w:num w:numId="9">
    <w:abstractNumId w:val="27"/>
  </w:num>
  <w:num w:numId="10">
    <w:abstractNumId w:val="29"/>
  </w:num>
  <w:num w:numId="11">
    <w:abstractNumId w:val="28"/>
  </w:num>
  <w:num w:numId="12">
    <w:abstractNumId w:val="18"/>
  </w:num>
  <w:num w:numId="13">
    <w:abstractNumId w:val="6"/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0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35"/>
  </w:num>
  <w:num w:numId="24">
    <w:abstractNumId w:val="12"/>
  </w:num>
  <w:num w:numId="25">
    <w:abstractNumId w:val="7"/>
  </w:num>
  <w:num w:numId="26">
    <w:abstractNumId w:val="15"/>
  </w:num>
  <w:num w:numId="27">
    <w:abstractNumId w:val="25"/>
  </w:num>
  <w:num w:numId="28">
    <w:abstractNumId w:val="30"/>
  </w:num>
  <w:num w:numId="29">
    <w:abstractNumId w:val="8"/>
  </w:num>
  <w:num w:numId="30">
    <w:abstractNumId w:val="36"/>
  </w:num>
  <w:num w:numId="31">
    <w:abstractNumId w:val="26"/>
  </w:num>
  <w:num w:numId="32">
    <w:abstractNumId w:val="19"/>
  </w:num>
  <w:num w:numId="33">
    <w:abstractNumId w:val="14"/>
  </w:num>
  <w:num w:numId="34">
    <w:abstractNumId w:val="17"/>
  </w:num>
  <w:num w:numId="35">
    <w:abstractNumId w:val="4"/>
  </w:num>
  <w:num w:numId="36">
    <w:abstractNumId w:val="2"/>
  </w:num>
  <w:num w:numId="37">
    <w:abstractNumId w:val="9"/>
  </w:num>
  <w:num w:numId="38">
    <w:abstractNumId w:val="24"/>
  </w:num>
  <w:num w:numId="39">
    <w:abstractNumId w:val="1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5BF"/>
    <w:rsid w:val="00005CBC"/>
    <w:rsid w:val="000B4937"/>
    <w:rsid w:val="00133DFD"/>
    <w:rsid w:val="001C7570"/>
    <w:rsid w:val="00202C8B"/>
    <w:rsid w:val="00221D5D"/>
    <w:rsid w:val="00247DED"/>
    <w:rsid w:val="00266073"/>
    <w:rsid w:val="00274B99"/>
    <w:rsid w:val="002B5358"/>
    <w:rsid w:val="00317BD8"/>
    <w:rsid w:val="00321223"/>
    <w:rsid w:val="00322C46"/>
    <w:rsid w:val="0035203C"/>
    <w:rsid w:val="003735A9"/>
    <w:rsid w:val="00436334"/>
    <w:rsid w:val="004416BD"/>
    <w:rsid w:val="004C34BE"/>
    <w:rsid w:val="00533907"/>
    <w:rsid w:val="00536CD4"/>
    <w:rsid w:val="00564559"/>
    <w:rsid w:val="00616B37"/>
    <w:rsid w:val="00617735"/>
    <w:rsid w:val="006267B5"/>
    <w:rsid w:val="006B76FC"/>
    <w:rsid w:val="007226A6"/>
    <w:rsid w:val="007830C7"/>
    <w:rsid w:val="00790AA7"/>
    <w:rsid w:val="007D3497"/>
    <w:rsid w:val="008405BF"/>
    <w:rsid w:val="008569FE"/>
    <w:rsid w:val="00866D19"/>
    <w:rsid w:val="008A6645"/>
    <w:rsid w:val="008A72FA"/>
    <w:rsid w:val="00922C91"/>
    <w:rsid w:val="00971237"/>
    <w:rsid w:val="00996177"/>
    <w:rsid w:val="009B6089"/>
    <w:rsid w:val="009D68F8"/>
    <w:rsid w:val="00A73DF7"/>
    <w:rsid w:val="00A83052"/>
    <w:rsid w:val="00A94180"/>
    <w:rsid w:val="00AB5830"/>
    <w:rsid w:val="00AC2445"/>
    <w:rsid w:val="00AD33D6"/>
    <w:rsid w:val="00AD41AD"/>
    <w:rsid w:val="00AE5124"/>
    <w:rsid w:val="00AF1663"/>
    <w:rsid w:val="00B527FC"/>
    <w:rsid w:val="00B978B7"/>
    <w:rsid w:val="00BC59D7"/>
    <w:rsid w:val="00C07560"/>
    <w:rsid w:val="00CC0474"/>
    <w:rsid w:val="00CE6B49"/>
    <w:rsid w:val="00D109AA"/>
    <w:rsid w:val="00D76870"/>
    <w:rsid w:val="00DB194B"/>
    <w:rsid w:val="00DC27BB"/>
    <w:rsid w:val="00E21966"/>
    <w:rsid w:val="00E27F3F"/>
    <w:rsid w:val="00E52837"/>
    <w:rsid w:val="00E67F54"/>
    <w:rsid w:val="00EA6F67"/>
    <w:rsid w:val="00EA7D22"/>
    <w:rsid w:val="00EC4912"/>
    <w:rsid w:val="00ED5BC0"/>
    <w:rsid w:val="00F31236"/>
    <w:rsid w:val="00F3664A"/>
    <w:rsid w:val="00F8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CBC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05CBC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005CBC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005CBC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005CBC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005CBC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005CBC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005CBC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05CBC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05CBC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05CBC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005CBC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005CBC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005CBC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005CBC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005CBC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005CBC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005CBC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uiPriority w:val="99"/>
    <w:rsid w:val="00005C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5CBC"/>
  </w:style>
  <w:style w:type="paragraph" w:styleId="Zhlav">
    <w:name w:val="header"/>
    <w:basedOn w:val="Normln"/>
    <w:semiHidden/>
    <w:rsid w:val="00005CB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005CBC"/>
    <w:rPr>
      <w:sz w:val="24"/>
    </w:rPr>
  </w:style>
  <w:style w:type="paragraph" w:styleId="Textkomente">
    <w:name w:val="annotation text"/>
    <w:basedOn w:val="Normln"/>
    <w:semiHidden/>
    <w:rsid w:val="00005CBC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semiHidden/>
    <w:rsid w:val="00005CBC"/>
  </w:style>
  <w:style w:type="paragraph" w:customStyle="1" w:styleId="lod">
    <w:name w:val="lod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005CBC"/>
  </w:style>
  <w:style w:type="character" w:customStyle="1" w:styleId="ZhlavChar">
    <w:name w:val="Záhlaví Char"/>
    <w:basedOn w:val="Standardnpsmoodstavce"/>
    <w:semiHidden/>
    <w:rsid w:val="00005CBC"/>
    <w:rPr>
      <w:sz w:val="24"/>
      <w:lang w:val="cs-CZ" w:eastAsia="cs-CZ" w:bidi="ar-SA"/>
    </w:rPr>
  </w:style>
  <w:style w:type="paragraph" w:styleId="Zkladntextodsazen3">
    <w:name w:val="Body Text Indent 3"/>
    <w:basedOn w:val="Normln"/>
    <w:semiHidden/>
    <w:rsid w:val="00005CBC"/>
    <w:pPr>
      <w:tabs>
        <w:tab w:val="left" w:pos="840"/>
      </w:tabs>
      <w:spacing w:line="240" w:lineRule="auto"/>
      <w:ind w:left="840" w:hanging="840"/>
    </w:pPr>
    <w:rPr>
      <w:sz w:val="20"/>
    </w:rPr>
  </w:style>
  <w:style w:type="paragraph" w:styleId="Zkladntextodsazen">
    <w:name w:val="Body Text Indent"/>
    <w:basedOn w:val="Normln"/>
    <w:semiHidden/>
    <w:rsid w:val="00005CBC"/>
    <w:pPr>
      <w:spacing w:after="120"/>
      <w:ind w:left="283"/>
    </w:pPr>
  </w:style>
  <w:style w:type="paragraph" w:styleId="Bezmezer">
    <w:name w:val="No Spacing"/>
    <w:qFormat/>
    <w:rsid w:val="00005CB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005CBC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005CBC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005CBC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005CBC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005CBC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005C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005CBC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005C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005C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semiHidden/>
    <w:rsid w:val="00005CBC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005CBC"/>
    <w:rPr>
      <w:lang w:val="cs-CZ" w:eastAsia="cs-CZ" w:bidi="ar-SA"/>
    </w:rPr>
  </w:style>
  <w:style w:type="paragraph" w:customStyle="1" w:styleId="ncvuloha">
    <w:name w:val="ncvuloha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005CB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005CBC"/>
  </w:style>
  <w:style w:type="paragraph" w:styleId="Normlnweb">
    <w:name w:val="Normal (Web)"/>
    <w:basedOn w:val="Normln"/>
    <w:semiHidden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semiHidden/>
    <w:rsid w:val="00005CBC"/>
    <w:pPr>
      <w:spacing w:after="120" w:line="480" w:lineRule="auto"/>
    </w:pPr>
  </w:style>
  <w:style w:type="paragraph" w:styleId="Nzev">
    <w:name w:val="Title"/>
    <w:basedOn w:val="Normln"/>
    <w:qFormat/>
    <w:rsid w:val="00005CBC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005CBC"/>
    <w:rPr>
      <w:b/>
      <w:bCs/>
    </w:rPr>
  </w:style>
  <w:style w:type="paragraph" w:customStyle="1" w:styleId="txtncv">
    <w:name w:val="txtncv"/>
    <w:basedOn w:val="Normln"/>
    <w:rsid w:val="00005CBC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005CBC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005CBC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005CBC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005CBC"/>
    <w:rPr>
      <w:sz w:val="24"/>
    </w:rPr>
  </w:style>
  <w:style w:type="paragraph" w:styleId="Odstavecseseznamem">
    <w:name w:val="List Paragraph"/>
    <w:basedOn w:val="Normln"/>
    <w:qFormat/>
    <w:rsid w:val="00005CBC"/>
    <w:pPr>
      <w:ind w:left="708"/>
    </w:pPr>
  </w:style>
  <w:style w:type="paragraph" w:customStyle="1" w:styleId="Odstavecseseznamem1">
    <w:name w:val="Odstavec se seznamem1"/>
    <w:basedOn w:val="Normln"/>
    <w:rsid w:val="00005CBC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14</cp:revision>
  <cp:lastPrinted>2015-10-06T15:06:00Z</cp:lastPrinted>
  <dcterms:created xsi:type="dcterms:W3CDTF">2015-10-06T15:03:00Z</dcterms:created>
  <dcterms:modified xsi:type="dcterms:W3CDTF">2017-09-22T05:49:00Z</dcterms:modified>
</cp:coreProperties>
</file>