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EA52" w14:textId="38851DAD" w:rsidR="00111CEC" w:rsidRDefault="00111CEC" w:rsidP="008405DD">
      <w:pPr>
        <w:spacing w:after="240"/>
        <w:jc w:val="center"/>
        <w:rPr>
          <w:b/>
          <w:caps/>
          <w:sz w:val="24"/>
          <w:szCs w:val="24"/>
        </w:rPr>
      </w:pPr>
      <w:r>
        <w:rPr>
          <w:b/>
          <w:caps/>
          <w:sz w:val="24"/>
          <w:szCs w:val="24"/>
        </w:rPr>
        <w:t>Capillary electrophoretic analysis of exhaled breath conde</w:t>
      </w:r>
      <w:r w:rsidR="00DC3A21">
        <w:rPr>
          <w:b/>
          <w:caps/>
          <w:sz w:val="24"/>
          <w:szCs w:val="24"/>
        </w:rPr>
        <w:t>nsate in non-invasive diagnosis</w:t>
      </w:r>
      <w:bookmarkStart w:id="0" w:name="_GoBack"/>
      <w:bookmarkEnd w:id="0"/>
      <w:r>
        <w:rPr>
          <w:b/>
          <w:caps/>
          <w:sz w:val="24"/>
          <w:szCs w:val="24"/>
        </w:rPr>
        <w:t xml:space="preserve"> of gastroesophageal reflux disease</w:t>
      </w:r>
    </w:p>
    <w:p w14:paraId="44A1C295" w14:textId="77777777" w:rsidR="006D1F49" w:rsidRDefault="00437C9E" w:rsidP="001B5B8F">
      <w:pPr>
        <w:spacing w:after="240"/>
        <w:jc w:val="center"/>
        <w:rPr>
          <w:rFonts w:ascii="Times New Roman" w:hAnsi="Times New Roman"/>
          <w:sz w:val="24"/>
          <w:szCs w:val="24"/>
          <w:vertAlign w:val="superscript"/>
        </w:rPr>
      </w:pPr>
      <w:r w:rsidRPr="00437C9E">
        <w:rPr>
          <w:rFonts w:ascii="Times New Roman" w:hAnsi="Times New Roman"/>
          <w:sz w:val="24"/>
          <w:szCs w:val="24"/>
          <w:u w:val="single"/>
        </w:rPr>
        <w:t>Pavol Ďurč</w:t>
      </w:r>
      <w:r w:rsidR="00B16BFA" w:rsidRPr="00B16BFA">
        <w:rPr>
          <w:rFonts w:ascii="Times New Roman" w:hAnsi="Times New Roman"/>
          <w:sz w:val="24"/>
          <w:szCs w:val="24"/>
          <w:vertAlign w:val="superscript"/>
        </w:rPr>
        <w:t>a</w:t>
      </w:r>
      <w:r w:rsidR="00437195">
        <w:rPr>
          <w:rFonts w:ascii="Times New Roman" w:hAnsi="Times New Roman"/>
          <w:sz w:val="24"/>
          <w:szCs w:val="24"/>
          <w:vertAlign w:val="superscript"/>
        </w:rPr>
        <w:t>,c</w:t>
      </w:r>
      <w:r w:rsidR="006D1F49" w:rsidRPr="00B16BFA">
        <w:rPr>
          <w:rFonts w:ascii="Times New Roman" w:hAnsi="Times New Roman"/>
          <w:sz w:val="24"/>
          <w:szCs w:val="24"/>
        </w:rPr>
        <w:t xml:space="preserve">, </w:t>
      </w:r>
      <w:r w:rsidR="003210B6">
        <w:rPr>
          <w:rFonts w:ascii="Times New Roman" w:hAnsi="Times New Roman"/>
          <w:sz w:val="24"/>
          <w:szCs w:val="24"/>
        </w:rPr>
        <w:t>Štefan Konečný</w:t>
      </w:r>
      <w:r w:rsidR="006C10FF">
        <w:rPr>
          <w:rFonts w:ascii="Times New Roman" w:hAnsi="Times New Roman"/>
          <w:sz w:val="24"/>
          <w:szCs w:val="24"/>
          <w:vertAlign w:val="superscript"/>
        </w:rPr>
        <w:t>d</w:t>
      </w:r>
      <w:r w:rsidR="003210B6">
        <w:rPr>
          <w:rFonts w:ascii="Times New Roman" w:hAnsi="Times New Roman"/>
          <w:sz w:val="24"/>
          <w:szCs w:val="24"/>
        </w:rPr>
        <w:t>, Jiří Dolina</w:t>
      </w:r>
      <w:r w:rsidR="006C10FF">
        <w:rPr>
          <w:rFonts w:ascii="Times New Roman" w:hAnsi="Times New Roman"/>
          <w:sz w:val="24"/>
          <w:szCs w:val="24"/>
          <w:vertAlign w:val="superscript"/>
        </w:rPr>
        <w:t>d</w:t>
      </w:r>
      <w:r w:rsidR="003210B6">
        <w:rPr>
          <w:rFonts w:ascii="Times New Roman" w:hAnsi="Times New Roman"/>
          <w:sz w:val="24"/>
          <w:szCs w:val="24"/>
        </w:rPr>
        <w:t>, Martina Doubková</w:t>
      </w:r>
      <w:r w:rsidR="006C10FF">
        <w:rPr>
          <w:rFonts w:ascii="Times New Roman" w:hAnsi="Times New Roman"/>
          <w:sz w:val="24"/>
          <w:szCs w:val="24"/>
          <w:vertAlign w:val="superscript"/>
        </w:rPr>
        <w:t>e</w:t>
      </w:r>
      <w:r w:rsidR="003210B6">
        <w:rPr>
          <w:rFonts w:ascii="Times New Roman" w:hAnsi="Times New Roman"/>
          <w:sz w:val="24"/>
          <w:szCs w:val="24"/>
        </w:rPr>
        <w:t>, Jana Skřičková</w:t>
      </w:r>
      <w:r w:rsidR="006C10FF">
        <w:rPr>
          <w:rFonts w:ascii="Times New Roman" w:hAnsi="Times New Roman"/>
          <w:sz w:val="24"/>
          <w:szCs w:val="24"/>
          <w:vertAlign w:val="superscript"/>
        </w:rPr>
        <w:t>e</w:t>
      </w:r>
      <w:r w:rsidR="003210B6">
        <w:rPr>
          <w:rFonts w:ascii="Times New Roman" w:hAnsi="Times New Roman"/>
          <w:sz w:val="24"/>
          <w:szCs w:val="24"/>
        </w:rPr>
        <w:t>, Dagmar Kindlová</w:t>
      </w:r>
      <w:r w:rsidR="006C10FF">
        <w:rPr>
          <w:rFonts w:ascii="Times New Roman" w:hAnsi="Times New Roman"/>
          <w:sz w:val="24"/>
          <w:szCs w:val="24"/>
          <w:vertAlign w:val="superscript"/>
        </w:rPr>
        <w:t>e</w:t>
      </w:r>
      <w:r w:rsidR="003210B6">
        <w:rPr>
          <w:rFonts w:ascii="Times New Roman" w:hAnsi="Times New Roman"/>
          <w:sz w:val="24"/>
          <w:szCs w:val="24"/>
        </w:rPr>
        <w:t>, Eva Pokojová</w:t>
      </w:r>
      <w:r w:rsidR="006C10FF">
        <w:rPr>
          <w:rFonts w:ascii="Times New Roman" w:hAnsi="Times New Roman"/>
          <w:sz w:val="24"/>
          <w:szCs w:val="24"/>
          <w:vertAlign w:val="superscript"/>
        </w:rPr>
        <w:t>e</w:t>
      </w:r>
      <w:r w:rsidR="003210B6">
        <w:rPr>
          <w:rFonts w:ascii="Times New Roman" w:hAnsi="Times New Roman"/>
          <w:sz w:val="24"/>
          <w:szCs w:val="24"/>
        </w:rPr>
        <w:t>, Júlia Lačná</w:t>
      </w:r>
      <w:r w:rsidR="009E4EF6" w:rsidRPr="009E4EF6">
        <w:rPr>
          <w:rFonts w:ascii="Times New Roman" w:hAnsi="Times New Roman"/>
          <w:sz w:val="24"/>
          <w:szCs w:val="24"/>
          <w:vertAlign w:val="superscript"/>
        </w:rPr>
        <w:t>a,c</w:t>
      </w:r>
      <w:r w:rsidR="003210B6">
        <w:rPr>
          <w:rFonts w:ascii="Times New Roman" w:hAnsi="Times New Roman"/>
          <w:sz w:val="24"/>
          <w:szCs w:val="24"/>
        </w:rPr>
        <w:t>, Michal Greguš</w:t>
      </w:r>
      <w:r w:rsidR="009E4EF6" w:rsidRPr="009E4EF6">
        <w:rPr>
          <w:rFonts w:ascii="Times New Roman" w:hAnsi="Times New Roman"/>
          <w:sz w:val="24"/>
          <w:szCs w:val="24"/>
          <w:vertAlign w:val="superscript"/>
        </w:rPr>
        <w:t>a,c</w:t>
      </w:r>
      <w:r w:rsidR="003210B6">
        <w:rPr>
          <w:rFonts w:ascii="Times New Roman" w:hAnsi="Times New Roman"/>
          <w:sz w:val="24"/>
          <w:szCs w:val="24"/>
        </w:rPr>
        <w:t xml:space="preserve">, </w:t>
      </w:r>
      <w:r>
        <w:rPr>
          <w:rFonts w:ascii="Times New Roman" w:hAnsi="Times New Roman"/>
          <w:sz w:val="24"/>
          <w:szCs w:val="24"/>
        </w:rPr>
        <w:t>František Foret</w:t>
      </w:r>
      <w:r w:rsidR="00437195">
        <w:rPr>
          <w:rFonts w:ascii="Times New Roman" w:hAnsi="Times New Roman"/>
          <w:sz w:val="24"/>
          <w:szCs w:val="24"/>
          <w:vertAlign w:val="superscript"/>
        </w:rPr>
        <w:t>a,b</w:t>
      </w:r>
      <w:r>
        <w:rPr>
          <w:rFonts w:ascii="Times New Roman" w:hAnsi="Times New Roman"/>
          <w:sz w:val="24"/>
          <w:szCs w:val="24"/>
        </w:rPr>
        <w:t>, and Petr Kubáň</w:t>
      </w:r>
      <w:r w:rsidR="00437195">
        <w:rPr>
          <w:rFonts w:ascii="Times New Roman" w:hAnsi="Times New Roman"/>
          <w:sz w:val="24"/>
          <w:szCs w:val="24"/>
          <w:vertAlign w:val="superscript"/>
        </w:rPr>
        <w:t>a,b,c</w:t>
      </w:r>
    </w:p>
    <w:p w14:paraId="0CB2ACC4" w14:textId="77777777" w:rsidR="00E37706" w:rsidRPr="00E37706" w:rsidRDefault="00B16BFA" w:rsidP="00E37706">
      <w:pPr>
        <w:spacing w:after="240"/>
        <w:jc w:val="center"/>
      </w:pPr>
      <w:r w:rsidRPr="00B16BFA">
        <w:rPr>
          <w:rFonts w:ascii="Times New Roman" w:hAnsi="Times New Roman"/>
          <w:sz w:val="24"/>
          <w:szCs w:val="24"/>
          <w:vertAlign w:val="superscript"/>
        </w:rPr>
        <w:t>a</w:t>
      </w:r>
      <w:r w:rsidR="001B5B8F">
        <w:rPr>
          <w:rFonts w:ascii="Times New Roman" w:hAnsi="Times New Roman"/>
          <w:sz w:val="24"/>
          <w:szCs w:val="24"/>
          <w:vertAlign w:val="superscript"/>
        </w:rPr>
        <w:t xml:space="preserve"> </w:t>
      </w:r>
      <w:r w:rsidR="00437C9E" w:rsidRPr="00437C9E">
        <w:rPr>
          <w:rFonts w:ascii="Times New Roman" w:hAnsi="Times New Roman"/>
          <w:sz w:val="24"/>
          <w:szCs w:val="24"/>
        </w:rPr>
        <w:t>Department of Bioanalytical Instrumentation, CEIT</w:t>
      </w:r>
      <w:r w:rsidR="00437C9E">
        <w:rPr>
          <w:rFonts w:ascii="Times New Roman" w:hAnsi="Times New Roman"/>
          <w:sz w:val="24"/>
          <w:szCs w:val="24"/>
        </w:rPr>
        <w:t>EC Masaryk University</w:t>
      </w:r>
      <w:r w:rsidR="00437C9E" w:rsidRPr="00437C9E">
        <w:rPr>
          <w:rFonts w:ascii="Times New Roman" w:hAnsi="Times New Roman"/>
          <w:sz w:val="24"/>
          <w:szCs w:val="24"/>
        </w:rPr>
        <w:t>, 602 00 Brno, Czech Republic</w:t>
      </w:r>
      <w:r w:rsidR="00AE68CF">
        <w:rPr>
          <w:rFonts w:ascii="Times New Roman" w:hAnsi="Times New Roman"/>
          <w:sz w:val="24"/>
          <w:szCs w:val="24"/>
        </w:rPr>
        <w:br/>
      </w:r>
      <w:r w:rsidRPr="00B16BFA">
        <w:rPr>
          <w:rFonts w:ascii="Times New Roman" w:hAnsi="Times New Roman"/>
          <w:sz w:val="24"/>
          <w:szCs w:val="24"/>
          <w:vertAlign w:val="superscript"/>
        </w:rPr>
        <w:t>b</w:t>
      </w:r>
      <w:r w:rsidR="001B5B8F">
        <w:rPr>
          <w:rFonts w:ascii="Times New Roman" w:hAnsi="Times New Roman"/>
          <w:sz w:val="24"/>
          <w:szCs w:val="24"/>
          <w:vertAlign w:val="superscript"/>
        </w:rPr>
        <w:t xml:space="preserve"> </w:t>
      </w:r>
      <w:r w:rsidR="00437C9E" w:rsidRPr="00437C9E">
        <w:rPr>
          <w:rFonts w:ascii="Times New Roman" w:hAnsi="Times New Roman"/>
          <w:sz w:val="24"/>
          <w:szCs w:val="24"/>
        </w:rPr>
        <w:t>Department of Bioanalytical Instrumentation, Institute of Analytical Chemistry, Czech Academ</w:t>
      </w:r>
      <w:r w:rsidR="00437C9E">
        <w:rPr>
          <w:rFonts w:ascii="Times New Roman" w:hAnsi="Times New Roman"/>
          <w:sz w:val="24"/>
          <w:szCs w:val="24"/>
        </w:rPr>
        <w:t>y of Sciences</w:t>
      </w:r>
      <w:r w:rsidR="00437C9E" w:rsidRPr="00437C9E">
        <w:rPr>
          <w:rFonts w:ascii="Times New Roman" w:hAnsi="Times New Roman"/>
          <w:sz w:val="24"/>
          <w:szCs w:val="24"/>
        </w:rPr>
        <w:t>, 602 00 Brno, Czech Republic</w:t>
      </w:r>
      <w:r w:rsidR="001B5B8F">
        <w:rPr>
          <w:rFonts w:ascii="Times New Roman" w:hAnsi="Times New Roman"/>
          <w:sz w:val="24"/>
          <w:szCs w:val="24"/>
        </w:rPr>
        <w:br/>
      </w:r>
      <w:r w:rsidR="001B5B8F" w:rsidRPr="001B5B8F">
        <w:rPr>
          <w:rFonts w:ascii="Times New Roman" w:hAnsi="Times New Roman"/>
          <w:sz w:val="24"/>
          <w:szCs w:val="24"/>
          <w:vertAlign w:val="superscript"/>
        </w:rPr>
        <w:t>c</w:t>
      </w:r>
      <w:r w:rsidR="001B5B8F">
        <w:rPr>
          <w:rFonts w:ascii="Times New Roman" w:hAnsi="Times New Roman"/>
          <w:sz w:val="24"/>
          <w:szCs w:val="24"/>
          <w:vertAlign w:val="superscript"/>
        </w:rPr>
        <w:t xml:space="preserve"> </w:t>
      </w:r>
      <w:r w:rsidR="00437C9E" w:rsidRPr="00437C9E">
        <w:rPr>
          <w:rFonts w:ascii="Times New Roman" w:hAnsi="Times New Roman"/>
          <w:sz w:val="24"/>
          <w:szCs w:val="24"/>
        </w:rPr>
        <w:t>Department of Chemistry,</w:t>
      </w:r>
      <w:r w:rsidR="00437C9E">
        <w:rPr>
          <w:rFonts w:ascii="Times New Roman" w:hAnsi="Times New Roman"/>
          <w:sz w:val="24"/>
          <w:szCs w:val="24"/>
        </w:rPr>
        <w:t xml:space="preserve"> Masaryk University</w:t>
      </w:r>
      <w:r w:rsidR="00437C9E" w:rsidRPr="00437C9E">
        <w:rPr>
          <w:rFonts w:ascii="Times New Roman" w:hAnsi="Times New Roman"/>
          <w:sz w:val="24"/>
          <w:szCs w:val="24"/>
        </w:rPr>
        <w:t>, 611 37 Brno, Czech Republic</w:t>
      </w:r>
      <w:r w:rsidR="00E37706">
        <w:br/>
      </w:r>
      <w:r w:rsidR="006C10FF">
        <w:rPr>
          <w:rFonts w:ascii="Times New Roman" w:hAnsi="Times New Roman"/>
          <w:sz w:val="24"/>
          <w:szCs w:val="24"/>
          <w:vertAlign w:val="superscript"/>
        </w:rPr>
        <w:t>d</w:t>
      </w:r>
      <w:r w:rsidR="00E37706">
        <w:rPr>
          <w:rFonts w:ascii="Times New Roman" w:hAnsi="Times New Roman"/>
          <w:sz w:val="24"/>
          <w:szCs w:val="24"/>
        </w:rPr>
        <w:t xml:space="preserve"> Department of Gastroenterology and Internal Medicine, University Ho</w:t>
      </w:r>
      <w:r w:rsidR="006C10FF">
        <w:rPr>
          <w:rFonts w:ascii="Times New Roman" w:hAnsi="Times New Roman"/>
          <w:sz w:val="24"/>
          <w:szCs w:val="24"/>
        </w:rPr>
        <w:t>spital Brno, 625 </w:t>
      </w:r>
      <w:r w:rsidR="00E37706">
        <w:rPr>
          <w:rFonts w:ascii="Times New Roman" w:hAnsi="Times New Roman"/>
          <w:sz w:val="24"/>
          <w:szCs w:val="24"/>
        </w:rPr>
        <w:t>00 Brno, Czech Republic</w:t>
      </w:r>
      <w:r w:rsidR="006C10FF">
        <w:rPr>
          <w:rFonts w:ascii="Times New Roman" w:hAnsi="Times New Roman"/>
          <w:sz w:val="24"/>
          <w:szCs w:val="24"/>
        </w:rPr>
        <w:br/>
      </w:r>
      <w:r w:rsidR="006C10FF">
        <w:rPr>
          <w:rFonts w:ascii="Times New Roman" w:hAnsi="Times New Roman"/>
          <w:sz w:val="24"/>
          <w:szCs w:val="24"/>
          <w:vertAlign w:val="superscript"/>
        </w:rPr>
        <w:t>e</w:t>
      </w:r>
      <w:r w:rsidR="006C10FF">
        <w:rPr>
          <w:rFonts w:ascii="Times New Roman" w:hAnsi="Times New Roman"/>
          <w:sz w:val="24"/>
          <w:szCs w:val="24"/>
        </w:rPr>
        <w:t xml:space="preserve"> </w:t>
      </w:r>
      <w:r w:rsidR="006C10FF" w:rsidRPr="009E4EF6">
        <w:rPr>
          <w:rFonts w:ascii="Times New Roman" w:hAnsi="Times New Roman"/>
          <w:sz w:val="24"/>
          <w:szCs w:val="24"/>
        </w:rPr>
        <w:t>Department of Respiratory Diseases and TB, University Hospital</w:t>
      </w:r>
      <w:r w:rsidR="006C10FF">
        <w:rPr>
          <w:rFonts w:ascii="Times New Roman" w:hAnsi="Times New Roman"/>
          <w:sz w:val="24"/>
          <w:szCs w:val="24"/>
        </w:rPr>
        <w:t xml:space="preserve"> Brno,</w:t>
      </w:r>
      <w:r w:rsidR="006C10FF" w:rsidRPr="009E4EF6">
        <w:rPr>
          <w:rFonts w:ascii="Times New Roman" w:hAnsi="Times New Roman"/>
          <w:sz w:val="24"/>
          <w:szCs w:val="24"/>
        </w:rPr>
        <w:t xml:space="preserve"> 625 00 Brno, Czech Republic</w:t>
      </w:r>
    </w:p>
    <w:p w14:paraId="3D9A9E7D" w14:textId="77777777" w:rsidR="00115019" w:rsidRDefault="0024547A" w:rsidP="00A325F7">
      <w:pPr>
        <w:spacing w:after="240"/>
        <w:rPr>
          <w:rFonts w:ascii="Times New Roman" w:hAnsi="Times New Roman"/>
          <w:sz w:val="24"/>
          <w:szCs w:val="24"/>
        </w:rPr>
      </w:pPr>
      <w:r w:rsidRPr="0024547A">
        <w:rPr>
          <w:rFonts w:ascii="Times New Roman" w:hAnsi="Times New Roman"/>
          <w:sz w:val="24"/>
          <w:szCs w:val="24"/>
        </w:rPr>
        <w:t>Gastroesophageal reflux disease (GERD) is a disease caused by backflow of gastric contents</w:t>
      </w:r>
      <w:r w:rsidR="00F968EA">
        <w:rPr>
          <w:rFonts w:ascii="Times New Roman" w:hAnsi="Times New Roman"/>
          <w:sz w:val="24"/>
          <w:szCs w:val="24"/>
        </w:rPr>
        <w:t xml:space="preserve"> </w:t>
      </w:r>
      <w:r w:rsidRPr="00F968EA">
        <w:rPr>
          <w:rFonts w:ascii="Times New Roman" w:hAnsi="Times New Roman"/>
          <w:sz w:val="24"/>
          <w:szCs w:val="24"/>
        </w:rPr>
        <w:t xml:space="preserve">into the esophagus due to the failure of physiological antireflux mechanisms and can lead to </w:t>
      </w:r>
      <w:r w:rsidR="00F968EA" w:rsidRPr="00F968EA">
        <w:rPr>
          <w:rFonts w:ascii="Times New Roman" w:hAnsi="Times New Roman"/>
          <w:sz w:val="24"/>
          <w:szCs w:val="24"/>
        </w:rPr>
        <w:t xml:space="preserve">symptoms such as </w:t>
      </w:r>
      <w:r w:rsidRPr="00F968EA">
        <w:rPr>
          <w:rFonts w:ascii="Times New Roman" w:hAnsi="Times New Roman"/>
          <w:sz w:val="24"/>
          <w:szCs w:val="24"/>
        </w:rPr>
        <w:t>chronic cough</w:t>
      </w:r>
      <w:r w:rsidRPr="0024547A">
        <w:rPr>
          <w:rFonts w:ascii="Times New Roman" w:hAnsi="Times New Roman"/>
          <w:sz w:val="24"/>
          <w:szCs w:val="24"/>
        </w:rPr>
        <w:t xml:space="preserve">, globus </w:t>
      </w:r>
      <w:r w:rsidR="00F968EA">
        <w:rPr>
          <w:rFonts w:ascii="Times New Roman" w:hAnsi="Times New Roman"/>
          <w:sz w:val="24"/>
          <w:szCs w:val="24"/>
        </w:rPr>
        <w:t>sensation</w:t>
      </w:r>
      <w:r w:rsidRPr="0024547A">
        <w:rPr>
          <w:rFonts w:ascii="Times New Roman" w:hAnsi="Times New Roman"/>
          <w:sz w:val="24"/>
          <w:szCs w:val="24"/>
        </w:rPr>
        <w:t xml:space="preserve">, laryngitis, pharyngitis, rhinosinusitis, otitis media, bronchial asthma, COPD, sleep </w:t>
      </w:r>
      <w:r>
        <w:rPr>
          <w:rFonts w:ascii="Times New Roman" w:hAnsi="Times New Roman"/>
          <w:sz w:val="24"/>
          <w:szCs w:val="24"/>
        </w:rPr>
        <w:t>apnea and noncardiac chest pain</w:t>
      </w:r>
      <w:r w:rsidR="00115019">
        <w:rPr>
          <w:rFonts w:ascii="Times New Roman" w:hAnsi="Times New Roman"/>
          <w:sz w:val="24"/>
          <w:szCs w:val="24"/>
        </w:rPr>
        <w:t xml:space="preserve">. </w:t>
      </w:r>
      <w:r>
        <w:rPr>
          <w:rFonts w:ascii="Times New Roman" w:hAnsi="Times New Roman"/>
          <w:sz w:val="24"/>
          <w:szCs w:val="24"/>
        </w:rPr>
        <w:t>Currently there is no suitable, non-invasive diagnostic method applicable for GERD in clinical practice.</w:t>
      </w:r>
    </w:p>
    <w:p w14:paraId="6FBEFF98" w14:textId="77777777" w:rsidR="009D1AA7" w:rsidRPr="00634ECB" w:rsidRDefault="00F968EA" w:rsidP="00A325F7">
      <w:pPr>
        <w:spacing w:after="240"/>
        <w:rPr>
          <w:rFonts w:ascii="Times New Roman" w:hAnsi="Times New Roman"/>
          <w:sz w:val="24"/>
          <w:szCs w:val="24"/>
        </w:rPr>
      </w:pPr>
      <w:r w:rsidRPr="00634ECB">
        <w:rPr>
          <w:rFonts w:ascii="Times New Roman" w:hAnsi="Times New Roman"/>
          <w:sz w:val="24"/>
          <w:szCs w:val="24"/>
        </w:rPr>
        <w:t xml:space="preserve">In this work, </w:t>
      </w:r>
      <w:r w:rsidR="00387492" w:rsidRPr="00634ECB">
        <w:rPr>
          <w:rFonts w:ascii="Times New Roman" w:hAnsi="Times New Roman"/>
          <w:sz w:val="24"/>
          <w:szCs w:val="24"/>
        </w:rPr>
        <w:t>exhaled breath condensate (EBC) was tested as a non-invasive sample for GERD diagnosis. The EBC samples from three groups if individuals were analyzed. Two groups of patients with GERD (</w:t>
      </w:r>
      <w:r w:rsidR="009D1AA7" w:rsidRPr="00634ECB">
        <w:rPr>
          <w:rFonts w:ascii="Times New Roman" w:hAnsi="Times New Roman"/>
          <w:sz w:val="24"/>
          <w:szCs w:val="24"/>
        </w:rPr>
        <w:t xml:space="preserve">a </w:t>
      </w:r>
      <w:r w:rsidR="00387492" w:rsidRPr="00634ECB">
        <w:rPr>
          <w:rFonts w:ascii="Times New Roman" w:hAnsi="Times New Roman"/>
          <w:sz w:val="24"/>
          <w:szCs w:val="24"/>
        </w:rPr>
        <w:t xml:space="preserve">group having a weakly acid reflux and a group having an acid reflux) and a group of healthy volunteers. pH values of EBC </w:t>
      </w:r>
      <w:r w:rsidR="009D1AA7" w:rsidRPr="00634ECB">
        <w:rPr>
          <w:rFonts w:ascii="Times New Roman" w:hAnsi="Times New Roman"/>
          <w:sz w:val="24"/>
          <w:szCs w:val="24"/>
        </w:rPr>
        <w:t xml:space="preserve">samples </w:t>
      </w:r>
      <w:r w:rsidR="00387492" w:rsidRPr="00634ECB">
        <w:rPr>
          <w:rFonts w:ascii="Times New Roman" w:hAnsi="Times New Roman"/>
          <w:sz w:val="24"/>
          <w:szCs w:val="24"/>
        </w:rPr>
        <w:t xml:space="preserve">were measured. Capillary electrophoresis with contactless conductometric detection was used for analysis of ionic content of EBC. Additionally, pepsin was </w:t>
      </w:r>
      <w:r w:rsidR="009D1AA7" w:rsidRPr="00634ECB">
        <w:rPr>
          <w:rFonts w:ascii="Times New Roman" w:hAnsi="Times New Roman"/>
          <w:sz w:val="24"/>
          <w:szCs w:val="24"/>
        </w:rPr>
        <w:t xml:space="preserve">measured </w:t>
      </w:r>
      <w:r w:rsidR="00387492" w:rsidRPr="00634ECB">
        <w:rPr>
          <w:rFonts w:ascii="Times New Roman" w:hAnsi="Times New Roman"/>
          <w:sz w:val="24"/>
          <w:szCs w:val="24"/>
        </w:rPr>
        <w:t>in saliva samples</w:t>
      </w:r>
      <w:r w:rsidR="009D1AA7" w:rsidRPr="00634ECB">
        <w:rPr>
          <w:rFonts w:ascii="Times New Roman" w:hAnsi="Times New Roman"/>
          <w:sz w:val="24"/>
          <w:szCs w:val="24"/>
        </w:rPr>
        <w:t xml:space="preserve"> using commercially available lateral flow device</w:t>
      </w:r>
      <w:r w:rsidR="00387492" w:rsidRPr="00634ECB">
        <w:rPr>
          <w:rFonts w:ascii="Times New Roman" w:hAnsi="Times New Roman"/>
          <w:sz w:val="24"/>
          <w:szCs w:val="24"/>
        </w:rPr>
        <w:t xml:space="preserve">. </w:t>
      </w:r>
    </w:p>
    <w:p w14:paraId="0D60506D" w14:textId="77777777" w:rsidR="00387492" w:rsidRPr="00634ECB" w:rsidRDefault="00387492" w:rsidP="00A325F7">
      <w:pPr>
        <w:spacing w:after="240"/>
        <w:rPr>
          <w:rFonts w:ascii="Times New Roman" w:hAnsi="Times New Roman"/>
          <w:sz w:val="24"/>
          <w:szCs w:val="24"/>
        </w:rPr>
      </w:pPr>
      <w:r w:rsidRPr="00634ECB">
        <w:rPr>
          <w:rFonts w:ascii="Times New Roman" w:hAnsi="Times New Roman"/>
          <w:sz w:val="24"/>
          <w:szCs w:val="24"/>
        </w:rPr>
        <w:t>We have identified statistically significant difference</w:t>
      </w:r>
      <w:r w:rsidR="009D1AA7" w:rsidRPr="00634ECB">
        <w:rPr>
          <w:rFonts w:ascii="Times New Roman" w:hAnsi="Times New Roman"/>
          <w:sz w:val="24"/>
          <w:szCs w:val="24"/>
        </w:rPr>
        <w:t>s</w:t>
      </w:r>
      <w:r w:rsidRPr="00634ECB">
        <w:rPr>
          <w:rFonts w:ascii="Times New Roman" w:hAnsi="Times New Roman"/>
          <w:sz w:val="24"/>
          <w:szCs w:val="24"/>
        </w:rPr>
        <w:t xml:space="preserve"> in pH and content of several ions (inorganic anions, organic acids) in EBC of the studied groups. </w:t>
      </w:r>
      <w:r w:rsidR="009D1AA7" w:rsidRPr="00634ECB">
        <w:rPr>
          <w:rFonts w:ascii="Times New Roman" w:hAnsi="Times New Roman"/>
          <w:sz w:val="24"/>
          <w:szCs w:val="24"/>
        </w:rPr>
        <w:t xml:space="preserve">The analysis of pepsin did not enable to differentiate among the groups of healthy and weakly acidic reflux. </w:t>
      </w:r>
      <w:r w:rsidRPr="00634ECB">
        <w:rPr>
          <w:rFonts w:ascii="Times New Roman" w:hAnsi="Times New Roman"/>
          <w:sz w:val="24"/>
          <w:szCs w:val="24"/>
        </w:rPr>
        <w:t xml:space="preserve">The identified ions </w:t>
      </w:r>
      <w:r w:rsidR="009D1AA7" w:rsidRPr="00634ECB">
        <w:rPr>
          <w:rFonts w:ascii="Times New Roman" w:hAnsi="Times New Roman"/>
          <w:sz w:val="24"/>
          <w:szCs w:val="24"/>
        </w:rPr>
        <w:t xml:space="preserve">and pH measurement </w:t>
      </w:r>
      <w:r w:rsidRPr="00634ECB">
        <w:rPr>
          <w:rFonts w:ascii="Times New Roman" w:hAnsi="Times New Roman"/>
          <w:sz w:val="24"/>
          <w:szCs w:val="24"/>
        </w:rPr>
        <w:t>could serve as potential biomarkers for distinguishing the patients with GERD and healthy individuals, without a need for invasive measurements</w:t>
      </w:r>
      <w:r w:rsidR="009D1AA7" w:rsidRPr="00634ECB">
        <w:rPr>
          <w:rFonts w:ascii="Times New Roman" w:hAnsi="Times New Roman"/>
          <w:sz w:val="24"/>
          <w:szCs w:val="24"/>
        </w:rPr>
        <w:t>, as is current clinical practice</w:t>
      </w:r>
      <w:r w:rsidRPr="00634ECB">
        <w:rPr>
          <w:rFonts w:ascii="Times New Roman" w:hAnsi="Times New Roman"/>
          <w:sz w:val="24"/>
          <w:szCs w:val="24"/>
        </w:rPr>
        <w:t xml:space="preserve">. </w:t>
      </w:r>
    </w:p>
    <w:p w14:paraId="42FA0FC8" w14:textId="77777777" w:rsidR="00A325F7" w:rsidRPr="00A325F7" w:rsidRDefault="00A325F7" w:rsidP="00A325F7">
      <w:pPr>
        <w:spacing w:after="240"/>
        <w:rPr>
          <w:rFonts w:ascii="Times New Roman" w:hAnsi="Times New Roman"/>
          <w:sz w:val="24"/>
          <w:szCs w:val="24"/>
        </w:rPr>
      </w:pPr>
      <w:r w:rsidRPr="00A325F7">
        <w:rPr>
          <w:rFonts w:ascii="Times New Roman" w:hAnsi="Times New Roman"/>
          <w:sz w:val="24"/>
          <w:szCs w:val="24"/>
        </w:rPr>
        <w:t>Acknowledgment</w:t>
      </w:r>
    </w:p>
    <w:p w14:paraId="0E3C4F9D" w14:textId="77777777" w:rsidR="006D1F49" w:rsidRPr="0066746E" w:rsidRDefault="00502F2D" w:rsidP="006B1658">
      <w:pPr>
        <w:spacing w:after="240"/>
        <w:rPr>
          <w:rFonts w:ascii="Times New Roman" w:hAnsi="Times New Roman"/>
          <w:sz w:val="24"/>
          <w:szCs w:val="24"/>
        </w:rPr>
      </w:pPr>
      <w:r w:rsidRPr="0066746E">
        <w:rPr>
          <w:rFonts w:ascii="Times New Roman" w:hAnsi="Times New Roman"/>
          <w:sz w:val="24"/>
          <w:szCs w:val="24"/>
          <w:lang w:val="en-GB"/>
        </w:rPr>
        <w:t>This research was carried out under the project CEITEC 2020 (LQ1601) with financial support from the Ministry of Education, Youth and Sports of the Czech Republic under the National Sustainability Programme II. The authors acknowledge the financial support from the Institutional support RVO: 68081715.</w:t>
      </w:r>
      <w:r w:rsidR="00DC22C6">
        <w:rPr>
          <w:rFonts w:ascii="Times New Roman" w:hAnsi="Times New Roman"/>
          <w:sz w:val="24"/>
          <w:szCs w:val="24"/>
          <w:lang w:val="en-GB"/>
        </w:rPr>
        <w:t xml:space="preserve"> </w:t>
      </w:r>
      <w:r w:rsidR="00DC22C6" w:rsidRPr="00DC22C6">
        <w:rPr>
          <w:rFonts w:ascii="Times New Roman" w:hAnsi="Times New Roman"/>
          <w:sz w:val="24"/>
          <w:szCs w:val="24"/>
          <w:lang w:val="en-GB"/>
        </w:rPr>
        <w:t>This work was supported by Ministry of Health of the Czech Republic, grant nr. 17-31945A.</w:t>
      </w:r>
    </w:p>
    <w:sectPr w:rsidR="006D1F49" w:rsidRPr="0066746E" w:rsidSect="001B5B8F">
      <w:footerReference w:type="even" r:id="rId7"/>
      <w:footerReference w:type="default" r:id="rId8"/>
      <w:pgSz w:w="11899" w:h="16838" w:code="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B7D1" w14:textId="77777777" w:rsidR="00CC2B32" w:rsidRDefault="00CC2B32">
      <w:r>
        <w:separator/>
      </w:r>
    </w:p>
  </w:endnote>
  <w:endnote w:type="continuationSeparator" w:id="0">
    <w:p w14:paraId="4D6492B8" w14:textId="77777777" w:rsidR="00CC2B32" w:rsidRDefault="00C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CAA" w14:textId="77777777" w:rsidR="0039084A" w:rsidRDefault="0039084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030591D" w14:textId="77777777" w:rsidR="0039084A" w:rsidRDefault="003908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48DB" w14:textId="77777777" w:rsidR="0039084A" w:rsidRDefault="0039084A" w:rsidP="00B16B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F95A" w14:textId="77777777" w:rsidR="00CC2B32" w:rsidRDefault="00CC2B32">
      <w:r>
        <w:separator/>
      </w:r>
    </w:p>
  </w:footnote>
  <w:footnote w:type="continuationSeparator" w:id="0">
    <w:p w14:paraId="2C911A75" w14:textId="77777777" w:rsidR="00CC2B32" w:rsidRDefault="00CC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6EFB"/>
    <w:multiLevelType w:val="hybridMultilevel"/>
    <w:tmpl w:val="E2D6DC7E"/>
    <w:lvl w:ilvl="0" w:tplc="707CB326">
      <w:numFmt w:val="bullet"/>
      <w:lvlText w:val=""/>
      <w:lvlJc w:val="left"/>
      <w:pPr>
        <w:tabs>
          <w:tab w:val="num" w:pos="720"/>
        </w:tabs>
        <w:ind w:left="720" w:hanging="360"/>
      </w:pPr>
      <w:rPr>
        <w:rFonts w:ascii="Symbol" w:eastAsia="Times New Roman" w:hAnsi="Symbol" w:hint="default"/>
      </w:rPr>
    </w:lvl>
    <w:lvl w:ilvl="1" w:tplc="51CA0B50" w:tentative="1">
      <w:start w:val="1"/>
      <w:numFmt w:val="bullet"/>
      <w:lvlText w:val="o"/>
      <w:lvlJc w:val="left"/>
      <w:pPr>
        <w:tabs>
          <w:tab w:val="num" w:pos="1440"/>
        </w:tabs>
        <w:ind w:left="1440" w:hanging="360"/>
      </w:pPr>
      <w:rPr>
        <w:rFonts w:ascii="Courier New" w:hAnsi="Courier New" w:hint="default"/>
      </w:rPr>
    </w:lvl>
    <w:lvl w:ilvl="2" w:tplc="5AF27588" w:tentative="1">
      <w:start w:val="1"/>
      <w:numFmt w:val="bullet"/>
      <w:lvlText w:val=""/>
      <w:lvlJc w:val="left"/>
      <w:pPr>
        <w:tabs>
          <w:tab w:val="num" w:pos="2160"/>
        </w:tabs>
        <w:ind w:left="2160" w:hanging="360"/>
      </w:pPr>
      <w:rPr>
        <w:rFonts w:ascii="Wingdings" w:hAnsi="Wingdings" w:hint="default"/>
      </w:rPr>
    </w:lvl>
    <w:lvl w:ilvl="3" w:tplc="497EBB2C" w:tentative="1">
      <w:start w:val="1"/>
      <w:numFmt w:val="bullet"/>
      <w:lvlText w:val=""/>
      <w:lvlJc w:val="left"/>
      <w:pPr>
        <w:tabs>
          <w:tab w:val="num" w:pos="2880"/>
        </w:tabs>
        <w:ind w:left="2880" w:hanging="360"/>
      </w:pPr>
      <w:rPr>
        <w:rFonts w:ascii="Symbol" w:hAnsi="Symbol" w:hint="default"/>
      </w:rPr>
    </w:lvl>
    <w:lvl w:ilvl="4" w:tplc="0ED68CF2" w:tentative="1">
      <w:start w:val="1"/>
      <w:numFmt w:val="bullet"/>
      <w:lvlText w:val="o"/>
      <w:lvlJc w:val="left"/>
      <w:pPr>
        <w:tabs>
          <w:tab w:val="num" w:pos="3600"/>
        </w:tabs>
        <w:ind w:left="3600" w:hanging="360"/>
      </w:pPr>
      <w:rPr>
        <w:rFonts w:ascii="Courier New" w:hAnsi="Courier New" w:hint="default"/>
      </w:rPr>
    </w:lvl>
    <w:lvl w:ilvl="5" w:tplc="8510157A" w:tentative="1">
      <w:start w:val="1"/>
      <w:numFmt w:val="bullet"/>
      <w:lvlText w:val=""/>
      <w:lvlJc w:val="left"/>
      <w:pPr>
        <w:tabs>
          <w:tab w:val="num" w:pos="4320"/>
        </w:tabs>
        <w:ind w:left="4320" w:hanging="360"/>
      </w:pPr>
      <w:rPr>
        <w:rFonts w:ascii="Wingdings" w:hAnsi="Wingdings" w:hint="default"/>
      </w:rPr>
    </w:lvl>
    <w:lvl w:ilvl="6" w:tplc="3CB2C896" w:tentative="1">
      <w:start w:val="1"/>
      <w:numFmt w:val="bullet"/>
      <w:lvlText w:val=""/>
      <w:lvlJc w:val="left"/>
      <w:pPr>
        <w:tabs>
          <w:tab w:val="num" w:pos="5040"/>
        </w:tabs>
        <w:ind w:left="5040" w:hanging="360"/>
      </w:pPr>
      <w:rPr>
        <w:rFonts w:ascii="Symbol" w:hAnsi="Symbol" w:hint="default"/>
      </w:rPr>
    </w:lvl>
    <w:lvl w:ilvl="7" w:tplc="AD2CE41E" w:tentative="1">
      <w:start w:val="1"/>
      <w:numFmt w:val="bullet"/>
      <w:lvlText w:val="o"/>
      <w:lvlJc w:val="left"/>
      <w:pPr>
        <w:tabs>
          <w:tab w:val="num" w:pos="5760"/>
        </w:tabs>
        <w:ind w:left="5760" w:hanging="360"/>
      </w:pPr>
      <w:rPr>
        <w:rFonts w:ascii="Courier New" w:hAnsi="Courier New" w:hint="default"/>
      </w:rPr>
    </w:lvl>
    <w:lvl w:ilvl="8" w:tplc="0E74CB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2A6026"/>
    <w:multiLevelType w:val="hybridMultilevel"/>
    <w:tmpl w:val="D278C668"/>
    <w:lvl w:ilvl="0" w:tplc="FDB25D4C">
      <w:start w:val="5"/>
      <w:numFmt w:val="bullet"/>
      <w:lvlText w:val=""/>
      <w:lvlJc w:val="left"/>
      <w:pPr>
        <w:tabs>
          <w:tab w:val="num" w:pos="720"/>
        </w:tabs>
        <w:ind w:left="720" w:hanging="360"/>
      </w:pPr>
      <w:rPr>
        <w:rFonts w:ascii="Wingdings" w:eastAsia="Times New Roman" w:hAnsi="Wingdings" w:hint="default"/>
      </w:rPr>
    </w:lvl>
    <w:lvl w:ilvl="1" w:tplc="A8820BF2" w:tentative="1">
      <w:start w:val="1"/>
      <w:numFmt w:val="bullet"/>
      <w:lvlText w:val="o"/>
      <w:lvlJc w:val="left"/>
      <w:pPr>
        <w:tabs>
          <w:tab w:val="num" w:pos="1440"/>
        </w:tabs>
        <w:ind w:left="1440" w:hanging="360"/>
      </w:pPr>
      <w:rPr>
        <w:rFonts w:ascii="Courier New" w:hAnsi="Courier New" w:hint="default"/>
      </w:rPr>
    </w:lvl>
    <w:lvl w:ilvl="2" w:tplc="AFA4D812" w:tentative="1">
      <w:start w:val="1"/>
      <w:numFmt w:val="bullet"/>
      <w:lvlText w:val=""/>
      <w:lvlJc w:val="left"/>
      <w:pPr>
        <w:tabs>
          <w:tab w:val="num" w:pos="2160"/>
        </w:tabs>
        <w:ind w:left="2160" w:hanging="360"/>
      </w:pPr>
      <w:rPr>
        <w:rFonts w:ascii="Wingdings" w:hAnsi="Wingdings" w:hint="default"/>
      </w:rPr>
    </w:lvl>
    <w:lvl w:ilvl="3" w:tplc="CE2CFC98" w:tentative="1">
      <w:start w:val="1"/>
      <w:numFmt w:val="bullet"/>
      <w:lvlText w:val=""/>
      <w:lvlJc w:val="left"/>
      <w:pPr>
        <w:tabs>
          <w:tab w:val="num" w:pos="2880"/>
        </w:tabs>
        <w:ind w:left="2880" w:hanging="360"/>
      </w:pPr>
      <w:rPr>
        <w:rFonts w:ascii="Symbol" w:hAnsi="Symbol" w:hint="default"/>
      </w:rPr>
    </w:lvl>
    <w:lvl w:ilvl="4" w:tplc="0942A6B8" w:tentative="1">
      <w:start w:val="1"/>
      <w:numFmt w:val="bullet"/>
      <w:lvlText w:val="o"/>
      <w:lvlJc w:val="left"/>
      <w:pPr>
        <w:tabs>
          <w:tab w:val="num" w:pos="3600"/>
        </w:tabs>
        <w:ind w:left="3600" w:hanging="360"/>
      </w:pPr>
      <w:rPr>
        <w:rFonts w:ascii="Courier New" w:hAnsi="Courier New" w:hint="default"/>
      </w:rPr>
    </w:lvl>
    <w:lvl w:ilvl="5" w:tplc="4EC2C36A" w:tentative="1">
      <w:start w:val="1"/>
      <w:numFmt w:val="bullet"/>
      <w:lvlText w:val=""/>
      <w:lvlJc w:val="left"/>
      <w:pPr>
        <w:tabs>
          <w:tab w:val="num" w:pos="4320"/>
        </w:tabs>
        <w:ind w:left="4320" w:hanging="360"/>
      </w:pPr>
      <w:rPr>
        <w:rFonts w:ascii="Wingdings" w:hAnsi="Wingdings" w:hint="default"/>
      </w:rPr>
    </w:lvl>
    <w:lvl w:ilvl="6" w:tplc="5AE8C9A0" w:tentative="1">
      <w:start w:val="1"/>
      <w:numFmt w:val="bullet"/>
      <w:lvlText w:val=""/>
      <w:lvlJc w:val="left"/>
      <w:pPr>
        <w:tabs>
          <w:tab w:val="num" w:pos="5040"/>
        </w:tabs>
        <w:ind w:left="5040" w:hanging="360"/>
      </w:pPr>
      <w:rPr>
        <w:rFonts w:ascii="Symbol" w:hAnsi="Symbol" w:hint="default"/>
      </w:rPr>
    </w:lvl>
    <w:lvl w:ilvl="7" w:tplc="82BAC05C" w:tentative="1">
      <w:start w:val="1"/>
      <w:numFmt w:val="bullet"/>
      <w:lvlText w:val="o"/>
      <w:lvlJc w:val="left"/>
      <w:pPr>
        <w:tabs>
          <w:tab w:val="num" w:pos="5760"/>
        </w:tabs>
        <w:ind w:left="5760" w:hanging="360"/>
      </w:pPr>
      <w:rPr>
        <w:rFonts w:ascii="Courier New" w:hAnsi="Courier New" w:hint="default"/>
      </w:rPr>
    </w:lvl>
    <w:lvl w:ilvl="8" w:tplc="FF2498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FA"/>
    <w:rsid w:val="0001469D"/>
    <w:rsid w:val="00034D65"/>
    <w:rsid w:val="00070A71"/>
    <w:rsid w:val="000A255D"/>
    <w:rsid w:val="00111CEC"/>
    <w:rsid w:val="00115019"/>
    <w:rsid w:val="001532F3"/>
    <w:rsid w:val="00153E94"/>
    <w:rsid w:val="001B5B8F"/>
    <w:rsid w:val="001D5B39"/>
    <w:rsid w:val="0024547A"/>
    <w:rsid w:val="00257C72"/>
    <w:rsid w:val="002969F5"/>
    <w:rsid w:val="002B490A"/>
    <w:rsid w:val="002D45BD"/>
    <w:rsid w:val="002E5098"/>
    <w:rsid w:val="002F36DC"/>
    <w:rsid w:val="002F7B36"/>
    <w:rsid w:val="003210B6"/>
    <w:rsid w:val="00387492"/>
    <w:rsid w:val="0039084A"/>
    <w:rsid w:val="00397169"/>
    <w:rsid w:val="003B1EC5"/>
    <w:rsid w:val="003F1ED3"/>
    <w:rsid w:val="003F7001"/>
    <w:rsid w:val="00413BC7"/>
    <w:rsid w:val="00422DC7"/>
    <w:rsid w:val="00422E15"/>
    <w:rsid w:val="00437195"/>
    <w:rsid w:val="00437C9E"/>
    <w:rsid w:val="00451EAE"/>
    <w:rsid w:val="004E156F"/>
    <w:rsid w:val="005009DB"/>
    <w:rsid w:val="00502F2D"/>
    <w:rsid w:val="005120F0"/>
    <w:rsid w:val="00582FD3"/>
    <w:rsid w:val="0058758E"/>
    <w:rsid w:val="005E3825"/>
    <w:rsid w:val="00614A3D"/>
    <w:rsid w:val="00634ECB"/>
    <w:rsid w:val="006658B1"/>
    <w:rsid w:val="0066746E"/>
    <w:rsid w:val="006733A7"/>
    <w:rsid w:val="006A56AB"/>
    <w:rsid w:val="006B1658"/>
    <w:rsid w:val="006C10FF"/>
    <w:rsid w:val="006D1F49"/>
    <w:rsid w:val="007323F7"/>
    <w:rsid w:val="00760D46"/>
    <w:rsid w:val="007A256E"/>
    <w:rsid w:val="007D0140"/>
    <w:rsid w:val="00812B32"/>
    <w:rsid w:val="008224EC"/>
    <w:rsid w:val="008405DD"/>
    <w:rsid w:val="008D3CB9"/>
    <w:rsid w:val="0090529E"/>
    <w:rsid w:val="00945EBA"/>
    <w:rsid w:val="009D1AA7"/>
    <w:rsid w:val="009E4EF6"/>
    <w:rsid w:val="00A03477"/>
    <w:rsid w:val="00A15503"/>
    <w:rsid w:val="00A325F7"/>
    <w:rsid w:val="00AE68CF"/>
    <w:rsid w:val="00B16BFA"/>
    <w:rsid w:val="00B27593"/>
    <w:rsid w:val="00B56568"/>
    <w:rsid w:val="00C01E47"/>
    <w:rsid w:val="00C55AE2"/>
    <w:rsid w:val="00C66EDC"/>
    <w:rsid w:val="00C76169"/>
    <w:rsid w:val="00CC2B32"/>
    <w:rsid w:val="00CE7F8B"/>
    <w:rsid w:val="00D573B6"/>
    <w:rsid w:val="00D766A0"/>
    <w:rsid w:val="00DA491C"/>
    <w:rsid w:val="00DB556E"/>
    <w:rsid w:val="00DC22C6"/>
    <w:rsid w:val="00DC3A21"/>
    <w:rsid w:val="00E37706"/>
    <w:rsid w:val="00E651E4"/>
    <w:rsid w:val="00EF393E"/>
    <w:rsid w:val="00F15565"/>
    <w:rsid w:val="00F968EA"/>
    <w:rsid w:val="00FD14D8"/>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57C2"/>
  <w15:chartTrackingRefBased/>
  <w15:docId w15:val="{17E2FC8E-B0C4-4547-A9C2-A269958F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pPr>
      <w:jc w:val="both"/>
    </w:pPr>
    <w:rPr>
      <w:sz w:val="28"/>
      <w:lang w:val="en-US" w:eastAsia="de-DE"/>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spacing w:line="480" w:lineRule="auto"/>
      <w:outlineLvl w:val="1"/>
    </w:pPr>
    <w:rPr>
      <w:i/>
    </w:rPr>
  </w:style>
  <w:style w:type="paragraph" w:styleId="Nadpis3">
    <w:name w:val="heading 3"/>
    <w:basedOn w:val="Normlny"/>
    <w:next w:val="Normlny"/>
    <w:qFormat/>
    <w:pPr>
      <w:keepNext/>
      <w:spacing w:before="240" w:after="60"/>
      <w:outlineLvl w:val="2"/>
    </w:pPr>
    <w:rPr>
      <w:rFonts w:ascii="Helvetica" w:hAnsi="Helvetica"/>
      <w:b/>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pPr>
      <w:tabs>
        <w:tab w:val="center" w:pos="4153"/>
        <w:tab w:val="right" w:pos="8306"/>
      </w:tabs>
    </w:pPr>
    <w:rPr>
      <w:sz w:val="24"/>
    </w:rPr>
  </w:style>
  <w:style w:type="character" w:styleId="slostrany">
    <w:name w:val="page number"/>
    <w:basedOn w:val="Predvolenpsmoodseku"/>
  </w:style>
  <w:style w:type="character" w:styleId="Hypertextovprepojenie">
    <w:name w:val="Hyperlink"/>
    <w:rPr>
      <w:color w:val="0000FF"/>
      <w:u w:val="single"/>
    </w:rPr>
  </w:style>
  <w:style w:type="paragraph" w:styleId="Zkladntext">
    <w:name w:val="Body Text"/>
    <w:basedOn w:val="Normlny"/>
    <w:pPr>
      <w:spacing w:line="360" w:lineRule="auto"/>
    </w:pPr>
    <w:rPr>
      <w:sz w:val="20"/>
    </w:rPr>
  </w:style>
  <w:style w:type="paragraph" w:styleId="Hlavika">
    <w:name w:val="header"/>
    <w:basedOn w:val="Normlny"/>
    <w:rsid w:val="00B16BFA"/>
    <w:pPr>
      <w:tabs>
        <w:tab w:val="center" w:pos="4536"/>
        <w:tab w:val="right" w:pos="9072"/>
      </w:tabs>
    </w:pPr>
  </w:style>
  <w:style w:type="paragraph" w:styleId="Textbubliny">
    <w:name w:val="Balloon Text"/>
    <w:basedOn w:val="Normlny"/>
    <w:link w:val="TextbublinyChar"/>
    <w:rsid w:val="00945EBA"/>
    <w:rPr>
      <w:rFonts w:ascii="Segoe UI" w:hAnsi="Segoe UI" w:cs="Segoe UI"/>
      <w:sz w:val="18"/>
      <w:szCs w:val="18"/>
    </w:rPr>
  </w:style>
  <w:style w:type="character" w:customStyle="1" w:styleId="TextbublinyChar">
    <w:name w:val="Text bubliny Char"/>
    <w:link w:val="Textbubliny"/>
    <w:rsid w:val="00945EBA"/>
    <w:rPr>
      <w:rFonts w:ascii="Segoe UI" w:hAnsi="Segoe UI" w:cs="Segoe UI"/>
      <w:sz w:val="18"/>
      <w:szCs w:val="18"/>
      <w:lang w:eastAsia="de-DE"/>
    </w:rPr>
  </w:style>
  <w:style w:type="paragraph" w:styleId="Revzia">
    <w:name w:val="Revision"/>
    <w:hidden/>
    <w:uiPriority w:val="99"/>
    <w:semiHidden/>
    <w:rsid w:val="00945EBA"/>
    <w:rPr>
      <w:sz w:val="28"/>
      <w:lang w:val="en-US" w:eastAsia="de-DE"/>
    </w:rPr>
  </w:style>
  <w:style w:type="character" w:styleId="Odkaznakomentr">
    <w:name w:val="annotation reference"/>
    <w:rsid w:val="00945EBA"/>
    <w:rPr>
      <w:sz w:val="16"/>
      <w:szCs w:val="16"/>
    </w:rPr>
  </w:style>
  <w:style w:type="paragraph" w:styleId="Textkomentra">
    <w:name w:val="annotation text"/>
    <w:basedOn w:val="Normlny"/>
    <w:link w:val="TextkomentraChar"/>
    <w:rsid w:val="00945EBA"/>
    <w:rPr>
      <w:sz w:val="20"/>
    </w:rPr>
  </w:style>
  <w:style w:type="character" w:customStyle="1" w:styleId="TextkomentraChar">
    <w:name w:val="Text komentára Char"/>
    <w:link w:val="Textkomentra"/>
    <w:rsid w:val="00945EBA"/>
    <w:rPr>
      <w:lang w:eastAsia="de-DE"/>
    </w:rPr>
  </w:style>
  <w:style w:type="paragraph" w:styleId="Predmetkomentra">
    <w:name w:val="annotation subject"/>
    <w:basedOn w:val="Textkomentra"/>
    <w:next w:val="Textkomentra"/>
    <w:link w:val="PredmetkomentraChar"/>
    <w:rsid w:val="00945EBA"/>
    <w:rPr>
      <w:b/>
      <w:bCs/>
    </w:rPr>
  </w:style>
  <w:style w:type="character" w:customStyle="1" w:styleId="PredmetkomentraChar">
    <w:name w:val="Predmet komentára Char"/>
    <w:link w:val="Predmetkomentra"/>
    <w:rsid w:val="00945EBA"/>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2338</Characters>
  <Application>Microsoft Office Word</Application>
  <DocSecurity>0</DocSecurity>
  <Lines>19</Lines>
  <Paragraphs>5</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On the Chemistry of the Resveratrol Diastereomers</vt:lpstr>
      <vt:lpstr>On the Chemistry of the Resveratrol Diastereomers</vt:lpstr>
      <vt:lpstr>On the Chemistry of the Resveratrol Diastereomers</vt:lpstr>
    </vt:vector>
  </TitlesOfParts>
  <Company>home</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Chemistry of the Resveratrol Diastereomers</dc:title>
  <dc:subject/>
  <dc:creator>falk</dc:creator>
  <cp:keywords/>
  <cp:lastModifiedBy>Pavol Ďurč</cp:lastModifiedBy>
  <cp:revision>6</cp:revision>
  <cp:lastPrinted>2002-12-19T13:08:00Z</cp:lastPrinted>
  <dcterms:created xsi:type="dcterms:W3CDTF">2017-05-08T12:17:00Z</dcterms:created>
  <dcterms:modified xsi:type="dcterms:W3CDTF">2017-12-13T09:43:00Z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-1609074610</vt:i4>
  </property>
  <property fmtid="{D5CDD505-2E9C-101B-9397-08002B2CF9AE}" pid="3" name="_EmailSubject">
    <vt:lpwstr>MoChen Template</vt:lpwstr>
  </property>
  <property fmtid="{D5CDD505-2E9C-101B-9397-08002B2CF9AE}" pid="4" name="_AuthorEmail">
    <vt:lpwstr>gaertner@ioc.tuwien.ac.at</vt:lpwstr>
  </property>
  <property fmtid="{D5CDD505-2E9C-101B-9397-08002B2CF9AE}" pid="5" name="_AuthorEmailDisplayName">
    <vt:lpwstr>Gärtner, Peter</vt:lpwstr>
  </property>
  <property fmtid="{D5CDD505-2E9C-101B-9397-08002B2CF9AE}" pid="6" name="_PreviousAdHocReviewCycleID">
    <vt:i4>-336475560</vt:i4>
  </property>
  <property fmtid="{D5CDD505-2E9C-101B-9397-08002B2CF9AE}" pid="7" name="_ReviewingToolsShownOnce">
    <vt:lpwstr/>
  </property>
</Properties>
</file>