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12" w:rsidRPr="000B595A" w:rsidRDefault="00434412" w:rsidP="00434412">
      <w:pPr>
        <w:pStyle w:val="BodyTextIndent"/>
        <w:spacing w:before="120" w:after="120" w:line="360" w:lineRule="auto"/>
        <w:ind w:firstLine="0"/>
        <w:jc w:val="center"/>
        <w:rPr>
          <w:i/>
          <w:iCs/>
          <w:vertAlign w:val="superscript"/>
          <w:lang w:val="en-US"/>
        </w:rPr>
      </w:pPr>
      <w:r w:rsidRPr="000B595A">
        <w:rPr>
          <w:b/>
          <w:i/>
          <w:iCs/>
          <w:lang w:val="en-US"/>
        </w:rPr>
        <w:t>Adam Pruška</w:t>
      </w:r>
      <w:r w:rsidR="002E7C06" w:rsidRPr="000B595A">
        <w:rPr>
          <w:b/>
          <w:i/>
          <w:iCs/>
          <w:vertAlign w:val="superscript"/>
          <w:lang w:val="en-US"/>
        </w:rPr>
        <w:t>1,2</w:t>
      </w:r>
      <w:r w:rsidR="002E7C06" w:rsidRPr="000B595A">
        <w:rPr>
          <w:i/>
          <w:iCs/>
          <w:lang w:val="en-US"/>
        </w:rPr>
        <w:t>, Karl Christian Schäfer</w:t>
      </w:r>
      <w:r w:rsidR="002E7C06" w:rsidRPr="000B595A">
        <w:rPr>
          <w:i/>
          <w:iCs/>
          <w:vertAlign w:val="superscript"/>
          <w:lang w:val="en-US"/>
        </w:rPr>
        <w:t>3</w:t>
      </w:r>
      <w:r w:rsidRPr="000B595A">
        <w:rPr>
          <w:i/>
          <w:iCs/>
          <w:lang w:val="en-US"/>
        </w:rPr>
        <w:t>,</w:t>
      </w:r>
      <w:r w:rsidR="000B595A" w:rsidRPr="000B595A">
        <w:rPr>
          <w:i/>
          <w:iCs/>
          <w:lang w:val="en-US"/>
        </w:rPr>
        <w:t xml:space="preserve"> </w:t>
      </w:r>
      <w:proofErr w:type="spellStart"/>
      <w:r w:rsidR="000B595A" w:rsidRPr="000B595A">
        <w:rPr>
          <w:i/>
          <w:iCs/>
          <w:lang w:val="en-US"/>
        </w:rPr>
        <w:t>Jarmila</w:t>
      </w:r>
      <w:proofErr w:type="spellEnd"/>
      <w:r w:rsidR="000B595A" w:rsidRPr="000B595A">
        <w:rPr>
          <w:i/>
          <w:iCs/>
          <w:lang w:val="en-US"/>
        </w:rPr>
        <w:t xml:space="preserve"> Navrátilová</w:t>
      </w:r>
      <w:r w:rsidR="000B595A" w:rsidRPr="000B595A">
        <w:rPr>
          <w:i/>
          <w:iCs/>
          <w:vertAlign w:val="superscript"/>
          <w:lang w:val="en-US"/>
        </w:rPr>
        <w:t>4</w:t>
      </w:r>
      <w:r w:rsidR="000B595A" w:rsidRPr="000B595A">
        <w:rPr>
          <w:i/>
          <w:iCs/>
          <w:lang w:val="en-US"/>
        </w:rPr>
        <w:t>,</w:t>
      </w:r>
      <w:r w:rsidRPr="000B595A">
        <w:rPr>
          <w:i/>
          <w:iCs/>
          <w:lang w:val="en-US"/>
        </w:rPr>
        <w:t xml:space="preserve"> </w:t>
      </w:r>
      <w:r w:rsidR="006A3F5D">
        <w:rPr>
          <w:i/>
          <w:iCs/>
          <w:lang w:val="en-US"/>
        </w:rPr>
        <w:t>Jan Šmarda</w:t>
      </w:r>
      <w:r w:rsidR="006A3F5D" w:rsidRPr="006A3F5D">
        <w:rPr>
          <w:i/>
          <w:iCs/>
          <w:vertAlign w:val="superscript"/>
          <w:lang w:val="en-US"/>
        </w:rPr>
        <w:t>4</w:t>
      </w:r>
      <w:r w:rsidR="006A3F5D">
        <w:rPr>
          <w:i/>
          <w:iCs/>
          <w:lang w:val="en-US"/>
        </w:rPr>
        <w:t xml:space="preserve">, </w:t>
      </w:r>
      <w:r w:rsidRPr="000B595A">
        <w:rPr>
          <w:i/>
          <w:iCs/>
          <w:lang w:val="en-US"/>
        </w:rPr>
        <w:t>Bernhard Spengler</w:t>
      </w:r>
      <w:r w:rsidR="002E7C06" w:rsidRPr="000B595A">
        <w:rPr>
          <w:i/>
          <w:iCs/>
          <w:vertAlign w:val="superscript"/>
          <w:lang w:val="en-US"/>
        </w:rPr>
        <w:t>3</w:t>
      </w:r>
      <w:r w:rsidRPr="000B595A">
        <w:rPr>
          <w:i/>
          <w:iCs/>
          <w:lang w:val="en-US"/>
        </w:rPr>
        <w:t>, Jan Preisler</w:t>
      </w:r>
      <w:r w:rsidR="002E7C06" w:rsidRPr="000B595A">
        <w:rPr>
          <w:i/>
          <w:iCs/>
          <w:vertAlign w:val="superscript"/>
          <w:lang w:val="en-US"/>
        </w:rPr>
        <w:t>1,2</w:t>
      </w:r>
    </w:p>
    <w:p w:rsidR="002E7C06" w:rsidRPr="000B595A" w:rsidRDefault="00434412" w:rsidP="002E7C06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r w:rsidRPr="000B595A">
        <w:rPr>
          <w:sz w:val="23"/>
          <w:szCs w:val="23"/>
          <w:vertAlign w:val="superscript"/>
          <w:lang w:val="en-US"/>
        </w:rPr>
        <w:t>1</w:t>
      </w:r>
      <w:r w:rsidR="00EB4BA7" w:rsidRPr="000B595A">
        <w:rPr>
          <w:sz w:val="23"/>
          <w:szCs w:val="23"/>
          <w:lang w:val="en-US"/>
        </w:rPr>
        <w:t>Department of Chemistry</w:t>
      </w:r>
      <w:r w:rsidRPr="000B595A">
        <w:rPr>
          <w:sz w:val="23"/>
          <w:szCs w:val="23"/>
          <w:lang w:val="en-US"/>
        </w:rPr>
        <w:t xml:space="preserve">, </w:t>
      </w:r>
      <w:r w:rsidR="00EB4BA7" w:rsidRPr="000B595A">
        <w:rPr>
          <w:sz w:val="23"/>
          <w:szCs w:val="23"/>
          <w:lang w:val="en-US"/>
        </w:rPr>
        <w:t>Faculty of Science</w:t>
      </w:r>
      <w:r w:rsidRPr="000B595A">
        <w:rPr>
          <w:sz w:val="23"/>
          <w:szCs w:val="23"/>
          <w:lang w:val="en-US"/>
        </w:rPr>
        <w:t xml:space="preserve">, </w:t>
      </w:r>
      <w:r w:rsidR="002E7C06" w:rsidRPr="000B595A">
        <w:rPr>
          <w:sz w:val="23"/>
          <w:szCs w:val="23"/>
          <w:lang w:val="en-US"/>
        </w:rPr>
        <w:t>Masaryk University,</w:t>
      </w:r>
    </w:p>
    <w:p w:rsidR="00434412" w:rsidRPr="000B595A" w:rsidRDefault="00EB4BA7" w:rsidP="002E7C06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proofErr w:type="spellStart"/>
      <w:r w:rsidRPr="000B595A">
        <w:rPr>
          <w:sz w:val="23"/>
          <w:szCs w:val="23"/>
          <w:lang w:val="en-US"/>
        </w:rPr>
        <w:t>Kamenice</w:t>
      </w:r>
      <w:proofErr w:type="spellEnd"/>
      <w:r w:rsidRPr="000B595A">
        <w:rPr>
          <w:sz w:val="23"/>
          <w:szCs w:val="23"/>
          <w:lang w:val="en-US"/>
        </w:rPr>
        <w:t xml:space="preserve"> 5, 625 00 </w:t>
      </w:r>
      <w:r w:rsidR="00434412" w:rsidRPr="000B595A">
        <w:rPr>
          <w:sz w:val="23"/>
          <w:szCs w:val="23"/>
          <w:lang w:val="en-US"/>
        </w:rPr>
        <w:t xml:space="preserve">Brno, </w:t>
      </w:r>
      <w:r w:rsidRPr="000B595A">
        <w:rPr>
          <w:sz w:val="23"/>
          <w:szCs w:val="23"/>
          <w:lang w:val="en-US"/>
        </w:rPr>
        <w:t>Czech Republic</w:t>
      </w:r>
    </w:p>
    <w:p w:rsidR="002E7C06" w:rsidRPr="000B595A" w:rsidRDefault="002E7C06" w:rsidP="002E7C06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r w:rsidRPr="000B595A">
        <w:rPr>
          <w:sz w:val="23"/>
          <w:szCs w:val="23"/>
          <w:vertAlign w:val="superscript"/>
          <w:lang w:val="en-US"/>
        </w:rPr>
        <w:t>2</w:t>
      </w:r>
      <w:r w:rsidRPr="000B595A">
        <w:rPr>
          <w:sz w:val="23"/>
          <w:szCs w:val="23"/>
          <w:lang w:val="en-US"/>
        </w:rPr>
        <w:t>Central European Institute of Technology, Masaryk University,</w:t>
      </w:r>
    </w:p>
    <w:p w:rsidR="002E7C06" w:rsidRPr="000B595A" w:rsidRDefault="002E7C06" w:rsidP="002E7C06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proofErr w:type="spellStart"/>
      <w:r w:rsidRPr="000B595A">
        <w:rPr>
          <w:sz w:val="23"/>
          <w:szCs w:val="23"/>
          <w:lang w:val="en-US"/>
        </w:rPr>
        <w:t>Kamenice</w:t>
      </w:r>
      <w:proofErr w:type="spellEnd"/>
      <w:r w:rsidRPr="000B595A">
        <w:rPr>
          <w:sz w:val="23"/>
          <w:szCs w:val="23"/>
          <w:lang w:val="en-US"/>
        </w:rPr>
        <w:t xml:space="preserve"> 5, 625 00 Brno, Czech Republic</w:t>
      </w:r>
    </w:p>
    <w:p w:rsidR="002E7C06" w:rsidRPr="000B595A" w:rsidRDefault="002E7C06" w:rsidP="002E7C06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r w:rsidRPr="000B595A">
        <w:rPr>
          <w:sz w:val="23"/>
          <w:szCs w:val="23"/>
          <w:vertAlign w:val="superscript"/>
          <w:lang w:val="en-US"/>
        </w:rPr>
        <w:t>3</w:t>
      </w:r>
      <w:r w:rsidR="00434412" w:rsidRPr="000B595A">
        <w:rPr>
          <w:sz w:val="23"/>
          <w:szCs w:val="23"/>
          <w:lang w:val="en-US"/>
        </w:rPr>
        <w:t>Institut</w:t>
      </w:r>
      <w:r w:rsidR="00EB4BA7" w:rsidRPr="000B595A">
        <w:rPr>
          <w:sz w:val="23"/>
          <w:szCs w:val="23"/>
          <w:lang w:val="en-US"/>
        </w:rPr>
        <w:t>e</w:t>
      </w:r>
      <w:r w:rsidR="00434412" w:rsidRPr="000B595A">
        <w:rPr>
          <w:sz w:val="23"/>
          <w:szCs w:val="23"/>
          <w:lang w:val="en-US"/>
        </w:rPr>
        <w:t xml:space="preserve"> </w:t>
      </w:r>
      <w:r w:rsidR="00EB4BA7" w:rsidRPr="000B595A">
        <w:rPr>
          <w:sz w:val="23"/>
          <w:szCs w:val="23"/>
          <w:lang w:val="en-US"/>
        </w:rPr>
        <w:t>of Inor</w:t>
      </w:r>
      <w:r w:rsidRPr="000B595A">
        <w:rPr>
          <w:sz w:val="23"/>
          <w:szCs w:val="23"/>
          <w:lang w:val="en-US"/>
        </w:rPr>
        <w:t>ganic and Analytical Chemistry</w:t>
      </w:r>
      <w:r w:rsidR="00EB4BA7" w:rsidRPr="000B595A">
        <w:rPr>
          <w:sz w:val="23"/>
          <w:szCs w:val="23"/>
          <w:lang w:val="en-US"/>
        </w:rPr>
        <w:t>,</w:t>
      </w:r>
      <w:r w:rsidR="00434412" w:rsidRPr="000B595A">
        <w:rPr>
          <w:sz w:val="23"/>
          <w:szCs w:val="23"/>
          <w:lang w:val="en-US"/>
        </w:rPr>
        <w:t xml:space="preserve"> Justus-Liebig</w:t>
      </w:r>
      <w:r w:rsidR="00EB4BA7" w:rsidRPr="000B595A">
        <w:rPr>
          <w:sz w:val="23"/>
          <w:szCs w:val="23"/>
          <w:lang w:val="en-US"/>
        </w:rPr>
        <w:t xml:space="preserve"> University</w:t>
      </w:r>
      <w:r w:rsidRPr="000B595A">
        <w:rPr>
          <w:sz w:val="23"/>
          <w:szCs w:val="23"/>
          <w:lang w:val="en-US"/>
        </w:rPr>
        <w:t xml:space="preserve"> </w:t>
      </w:r>
      <w:proofErr w:type="spellStart"/>
      <w:r w:rsidRPr="000B595A">
        <w:rPr>
          <w:sz w:val="23"/>
          <w:szCs w:val="23"/>
          <w:lang w:val="en-US"/>
        </w:rPr>
        <w:t>Gießen</w:t>
      </w:r>
      <w:proofErr w:type="spellEnd"/>
      <w:r w:rsidR="00434412" w:rsidRPr="000B595A">
        <w:rPr>
          <w:sz w:val="23"/>
          <w:szCs w:val="23"/>
          <w:lang w:val="en-US"/>
        </w:rPr>
        <w:t>,</w:t>
      </w:r>
    </w:p>
    <w:p w:rsidR="00434412" w:rsidRPr="000B595A" w:rsidRDefault="00434412" w:rsidP="002E7C06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r w:rsidRPr="000B595A">
        <w:rPr>
          <w:sz w:val="23"/>
          <w:szCs w:val="23"/>
          <w:lang w:val="en-US"/>
        </w:rPr>
        <w:t xml:space="preserve">Heinrich-Buff-Ring 17, 35392 </w:t>
      </w:r>
      <w:proofErr w:type="spellStart"/>
      <w:r w:rsidRPr="000B595A">
        <w:rPr>
          <w:sz w:val="23"/>
          <w:szCs w:val="23"/>
          <w:lang w:val="en-US"/>
        </w:rPr>
        <w:t>Gießen</w:t>
      </w:r>
      <w:proofErr w:type="spellEnd"/>
      <w:r w:rsidRPr="000B595A">
        <w:rPr>
          <w:sz w:val="23"/>
          <w:szCs w:val="23"/>
          <w:lang w:val="en-US"/>
        </w:rPr>
        <w:t xml:space="preserve">, </w:t>
      </w:r>
      <w:r w:rsidR="00EB4BA7" w:rsidRPr="000B595A">
        <w:rPr>
          <w:sz w:val="23"/>
          <w:szCs w:val="23"/>
          <w:lang w:val="en-US"/>
        </w:rPr>
        <w:t>Germany</w:t>
      </w:r>
    </w:p>
    <w:p w:rsidR="000B595A" w:rsidRPr="000B595A" w:rsidRDefault="006A3F5D" w:rsidP="000B595A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r>
        <w:rPr>
          <w:sz w:val="23"/>
          <w:szCs w:val="23"/>
          <w:vertAlign w:val="superscript"/>
          <w:lang w:val="en-US"/>
        </w:rPr>
        <w:t>4</w:t>
      </w:r>
      <w:r w:rsidR="000B595A" w:rsidRPr="000B595A">
        <w:rPr>
          <w:sz w:val="23"/>
          <w:szCs w:val="23"/>
          <w:lang w:val="en-US"/>
        </w:rPr>
        <w:t>Department of Experimental Biology, Faculty of Science, Masaryk University,</w:t>
      </w:r>
    </w:p>
    <w:p w:rsidR="000B595A" w:rsidRPr="000B595A" w:rsidRDefault="000B595A" w:rsidP="000B595A">
      <w:pPr>
        <w:pStyle w:val="BodyTextIndent"/>
        <w:spacing w:line="360" w:lineRule="auto"/>
        <w:ind w:left="-284" w:right="-425" w:firstLine="0"/>
        <w:jc w:val="center"/>
        <w:rPr>
          <w:sz w:val="23"/>
          <w:szCs w:val="23"/>
          <w:lang w:val="en-US"/>
        </w:rPr>
      </w:pPr>
      <w:proofErr w:type="spellStart"/>
      <w:r w:rsidRPr="000B595A">
        <w:rPr>
          <w:sz w:val="23"/>
          <w:szCs w:val="23"/>
          <w:lang w:val="en-US"/>
        </w:rPr>
        <w:t>Kamenice</w:t>
      </w:r>
      <w:proofErr w:type="spellEnd"/>
      <w:r w:rsidRPr="000B595A">
        <w:rPr>
          <w:sz w:val="23"/>
          <w:szCs w:val="23"/>
          <w:lang w:val="en-US"/>
        </w:rPr>
        <w:t xml:space="preserve"> 5, 625 00 Brno, Czech Republic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b" w:eastAsia="Times New Roman" w:hAnsi="ffb" w:cs="Times New Roman"/>
          <w:color w:val="000000"/>
          <w:sz w:val="66"/>
          <w:szCs w:val="66"/>
        </w:rPr>
      </w:pPr>
      <w:r w:rsidRPr="000B595A">
        <w:rPr>
          <w:rFonts w:ascii="ffb" w:eastAsia="Times New Roman" w:hAnsi="ffb" w:cs="Times New Roman"/>
          <w:color w:val="000000"/>
          <w:sz w:val="66"/>
          <w:szCs w:val="66"/>
        </w:rPr>
        <w:t>1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b" w:eastAsia="Times New Roman" w:hAnsi="ffb" w:cs="Times New Roman"/>
          <w:color w:val="000000"/>
          <w:spacing w:val="14"/>
          <w:sz w:val="102"/>
          <w:szCs w:val="102"/>
        </w:rPr>
      </w:pPr>
      <w:r w:rsidRPr="000B595A">
        <w:rPr>
          <w:rFonts w:ascii="ffb" w:eastAsia="Times New Roman" w:hAnsi="ffb" w:cs="Times New Roman"/>
          <w:color w:val="000000"/>
          <w:spacing w:val="14"/>
          <w:sz w:val="102"/>
          <w:szCs w:val="102"/>
        </w:rPr>
        <w:t xml:space="preserve">Institute of Inorganic and Analytical Chemistry, Justus Liebig University Giessen, Heinrich-Buff-Ring 17, 35392 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102"/>
          <w:szCs w:val="102"/>
        </w:rPr>
      </w:pPr>
      <w:r w:rsidRPr="000B595A">
        <w:rPr>
          <w:rFonts w:ascii="ff1" w:eastAsia="Times New Roman" w:hAnsi="ff1" w:cs="Times New Roman"/>
          <w:color w:val="000000"/>
          <w:sz w:val="102"/>
          <w:szCs w:val="102"/>
        </w:rPr>
        <w:t>Giessen, Germany.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b" w:eastAsia="Times New Roman" w:hAnsi="ffb" w:cs="Times New Roman"/>
          <w:color w:val="000000"/>
          <w:sz w:val="66"/>
          <w:szCs w:val="66"/>
        </w:rPr>
      </w:pPr>
      <w:r w:rsidRPr="000B595A">
        <w:rPr>
          <w:rFonts w:ascii="ffb" w:eastAsia="Times New Roman" w:hAnsi="ffb" w:cs="Times New Roman"/>
          <w:color w:val="000000"/>
          <w:sz w:val="66"/>
          <w:szCs w:val="66"/>
        </w:rPr>
        <w:t>1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b" w:eastAsia="Times New Roman" w:hAnsi="ffb" w:cs="Times New Roman"/>
          <w:color w:val="000000"/>
          <w:spacing w:val="14"/>
          <w:sz w:val="102"/>
          <w:szCs w:val="102"/>
        </w:rPr>
      </w:pPr>
      <w:r w:rsidRPr="000B595A">
        <w:rPr>
          <w:rFonts w:ascii="ffb" w:eastAsia="Times New Roman" w:hAnsi="ffb" w:cs="Times New Roman"/>
          <w:color w:val="000000"/>
          <w:spacing w:val="14"/>
          <w:sz w:val="102"/>
          <w:szCs w:val="102"/>
        </w:rPr>
        <w:t xml:space="preserve">Institute of Inorganic and Analytical Chemistry, Justus Liebig University Giessen, Heinrich-Buff-Ring 17, 35392 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102"/>
          <w:szCs w:val="102"/>
        </w:rPr>
      </w:pPr>
      <w:r w:rsidRPr="000B595A">
        <w:rPr>
          <w:rFonts w:ascii="ff1" w:eastAsia="Times New Roman" w:hAnsi="ff1" w:cs="Times New Roman"/>
          <w:color w:val="000000"/>
          <w:sz w:val="102"/>
          <w:szCs w:val="102"/>
        </w:rPr>
        <w:t>Giessen, Germany.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b" w:eastAsia="Times New Roman" w:hAnsi="ffb" w:cs="Times New Roman"/>
          <w:color w:val="000000"/>
          <w:sz w:val="66"/>
          <w:szCs w:val="66"/>
        </w:rPr>
      </w:pPr>
      <w:r w:rsidRPr="000B595A">
        <w:rPr>
          <w:rFonts w:ascii="ffb" w:eastAsia="Times New Roman" w:hAnsi="ffb" w:cs="Times New Roman"/>
          <w:color w:val="000000"/>
          <w:sz w:val="66"/>
          <w:szCs w:val="66"/>
        </w:rPr>
        <w:t>1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b" w:eastAsia="Times New Roman" w:hAnsi="ffb" w:cs="Times New Roman"/>
          <w:color w:val="000000"/>
          <w:spacing w:val="14"/>
          <w:sz w:val="102"/>
          <w:szCs w:val="102"/>
        </w:rPr>
      </w:pPr>
      <w:r w:rsidRPr="000B595A">
        <w:rPr>
          <w:rFonts w:ascii="ffb" w:eastAsia="Times New Roman" w:hAnsi="ffb" w:cs="Times New Roman"/>
          <w:color w:val="000000"/>
          <w:spacing w:val="14"/>
          <w:sz w:val="102"/>
          <w:szCs w:val="102"/>
        </w:rPr>
        <w:t xml:space="preserve">Institute of Inorganic and Analytical Chemistry, Justus Liebig University Giessen, Heinrich-Buff-Ring 17, 35392 </w:t>
      </w:r>
    </w:p>
    <w:p w:rsidR="002E7C06" w:rsidRPr="000B595A" w:rsidRDefault="002E7C06" w:rsidP="002E7C06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102"/>
          <w:szCs w:val="102"/>
        </w:rPr>
      </w:pPr>
      <w:r w:rsidRPr="000B595A">
        <w:rPr>
          <w:rFonts w:ascii="ff1" w:eastAsia="Times New Roman" w:hAnsi="ff1" w:cs="Times New Roman"/>
          <w:color w:val="000000"/>
          <w:sz w:val="102"/>
          <w:szCs w:val="102"/>
        </w:rPr>
        <w:t>Giessen, Germany.</w:t>
      </w:r>
    </w:p>
    <w:p w:rsidR="00EB4BA7" w:rsidRPr="002337B4" w:rsidRDefault="000B595A" w:rsidP="00EB4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37B4">
        <w:rPr>
          <w:rFonts w:ascii="Times New Roman" w:hAnsi="Times New Roman" w:cs="Times New Roman"/>
          <w:i/>
          <w:sz w:val="32"/>
          <w:szCs w:val="32"/>
        </w:rPr>
        <w:t>Quas</w:t>
      </w:r>
      <w:r w:rsidR="00EB4BA7" w:rsidRPr="002337B4">
        <w:rPr>
          <w:rFonts w:ascii="Times New Roman" w:hAnsi="Times New Roman" w:cs="Times New Roman"/>
          <w:i/>
          <w:sz w:val="32"/>
          <w:szCs w:val="32"/>
        </w:rPr>
        <w:t>i-</w:t>
      </w:r>
      <w:r w:rsidR="00343971" w:rsidRPr="002337B4">
        <w:rPr>
          <w:rFonts w:ascii="Times New Roman" w:hAnsi="Times New Roman" w:cs="Times New Roman"/>
          <w:i/>
          <w:sz w:val="32"/>
          <w:szCs w:val="32"/>
        </w:rPr>
        <w:t>homogen</w:t>
      </w:r>
      <w:r w:rsidR="00325201">
        <w:rPr>
          <w:rFonts w:ascii="Times New Roman" w:hAnsi="Times New Roman" w:cs="Times New Roman"/>
          <w:i/>
          <w:sz w:val="32"/>
          <w:szCs w:val="32"/>
        </w:rPr>
        <w:t>eous</w:t>
      </w:r>
      <w:r w:rsidR="00EB4BA7" w:rsidRPr="002337B4">
        <w:rPr>
          <w:rFonts w:ascii="Times New Roman" w:hAnsi="Times New Roman" w:cs="Times New Roman"/>
          <w:i/>
          <w:sz w:val="32"/>
          <w:szCs w:val="32"/>
        </w:rPr>
        <w:t xml:space="preserve"> biological tissue</w:t>
      </w:r>
      <w:r w:rsidR="008D3F61" w:rsidRPr="002337B4">
        <w:rPr>
          <w:rFonts w:ascii="Times New Roman" w:hAnsi="Times New Roman" w:cs="Times New Roman"/>
          <w:i/>
          <w:sz w:val="32"/>
          <w:szCs w:val="32"/>
        </w:rPr>
        <w:t>s</w:t>
      </w:r>
      <w:r w:rsidR="00EB4BA7" w:rsidRPr="002337B4">
        <w:rPr>
          <w:rFonts w:ascii="Times New Roman" w:hAnsi="Times New Roman" w:cs="Times New Roman"/>
          <w:i/>
          <w:sz w:val="32"/>
          <w:szCs w:val="32"/>
        </w:rPr>
        <w:t xml:space="preserve"> as a universal tool for study </w:t>
      </w:r>
      <w:r w:rsidRPr="002337B4">
        <w:rPr>
          <w:rFonts w:ascii="Times New Roman" w:hAnsi="Times New Roman" w:cs="Times New Roman"/>
          <w:i/>
          <w:sz w:val="32"/>
          <w:szCs w:val="32"/>
        </w:rPr>
        <w:t xml:space="preserve">of </w:t>
      </w:r>
      <w:r w:rsidR="00EB4BA7" w:rsidRPr="002337B4">
        <w:rPr>
          <w:rFonts w:ascii="Times New Roman" w:hAnsi="Times New Roman" w:cs="Times New Roman"/>
          <w:i/>
          <w:sz w:val="32"/>
          <w:szCs w:val="32"/>
        </w:rPr>
        <w:t>matrix layer homogeneity in MALDI MSI</w:t>
      </w:r>
    </w:p>
    <w:p w:rsidR="00571876" w:rsidRPr="00571876" w:rsidRDefault="00571876" w:rsidP="00434412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</w:rPr>
      </w:pPr>
      <w:r>
        <w:rPr>
          <w:b/>
          <w:sz w:val="24"/>
        </w:rPr>
        <w:t xml:space="preserve">Key words: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MALDI MSI, homogeneity, quasi-homogeneous tissue, matrix </w:t>
      </w:r>
      <w:r w:rsidR="00325201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haracterization</w:t>
      </w:r>
    </w:p>
    <w:p w:rsidR="00434412" w:rsidRPr="000B595A" w:rsidRDefault="00434412" w:rsidP="0043441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4"/>
        </w:rPr>
      </w:pPr>
      <w:r w:rsidRPr="000B595A">
        <w:rPr>
          <w:b/>
          <w:sz w:val="24"/>
        </w:rPr>
        <w:t>Introduction</w:t>
      </w:r>
      <w:r w:rsidR="008D3F61" w:rsidRPr="000B595A">
        <w:rPr>
          <w:b/>
          <w:sz w:val="24"/>
        </w:rPr>
        <w:t>:</w:t>
      </w:r>
    </w:p>
    <w:p w:rsidR="000B595A" w:rsidRDefault="002E7C06" w:rsidP="002337B4">
      <w:pPr>
        <w:shd w:val="clear" w:color="auto" w:fill="FFFFFF"/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 the present, the matrix-assisted laser desorption/ionization mass spectrometry imaging (MALDI MSI) places considerable emphasis on increasing the speed of analysis, reproducibility of sample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preparation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achieving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higher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spatial resolution and efficient statistical data processing. One of the most critical steps in the MALDI MSI workflow is the application of 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homogeneous matrix layer with efficient analyte </w:t>
      </w:r>
      <w:r w:rsidRPr="000B59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extraction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reduced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planar diffusion. Unfortunately, </w:t>
      </w:r>
      <w:r w:rsidRPr="000B59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na</w:t>
      </w:r>
      <w:r w:rsidR="000B595A" w:rsidRPr="000B59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tural </w:t>
      </w:r>
      <w:r w:rsidR="000B59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untreated</w:t>
      </w:r>
      <w:r w:rsidRPr="000B595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tissue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336E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anno</w:t>
      </w:r>
      <w:r w:rsidR="0056336E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 used to study behavior and charact</w:t>
      </w:r>
      <w:r w:rsid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erization of the matrix layer because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r w:rsid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issue itself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usually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have diverse structures 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varying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analyte distributions. Therefore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, two biological materials and several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treatment processes for the matrix layer characterization independent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of the used deposition system, place, and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time of preparation have been introduced.</w:t>
      </w:r>
    </w:p>
    <w:p w:rsidR="00434412" w:rsidRPr="000B595A" w:rsidRDefault="00434412" w:rsidP="000B595A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sz w:val="24"/>
        </w:rPr>
      </w:pPr>
      <w:r w:rsidRPr="000B595A">
        <w:rPr>
          <w:b/>
          <w:sz w:val="24"/>
        </w:rPr>
        <w:t>Methods</w:t>
      </w:r>
      <w:r w:rsidR="00325201">
        <w:rPr>
          <w:b/>
          <w:sz w:val="24"/>
        </w:rPr>
        <w:t>:</w:t>
      </w:r>
    </w:p>
    <w:p w:rsidR="00EB4BA7" w:rsidRPr="000B595A" w:rsidRDefault="00EB4BA7" w:rsidP="002337B4">
      <w:pPr>
        <w:pStyle w:val="BodyTextIndent"/>
        <w:spacing w:before="100" w:beforeAutospacing="1" w:line="360" w:lineRule="auto"/>
        <w:ind w:firstLine="425"/>
        <w:rPr>
          <w:lang w:val="en-US"/>
        </w:rPr>
      </w:pPr>
      <w:r w:rsidRPr="000B595A">
        <w:rPr>
          <w:lang w:val="en-US"/>
        </w:rPr>
        <w:t xml:space="preserve">Chemicals: 2,5-dihydroxybenzoic acid, α-cyano-4-hydroxybenzoic acid, </w:t>
      </w:r>
      <w:proofErr w:type="spellStart"/>
      <w:r w:rsidRPr="000B595A">
        <w:rPr>
          <w:lang w:val="en-US"/>
        </w:rPr>
        <w:t>trifluoroacetic</w:t>
      </w:r>
      <w:proofErr w:type="spellEnd"/>
      <w:r w:rsidRPr="000B595A">
        <w:rPr>
          <w:lang w:val="en-US"/>
        </w:rPr>
        <w:t xml:space="preserve"> acid, acetone and redistilled water. </w:t>
      </w:r>
      <w:r w:rsidR="000B595A" w:rsidRPr="000B595A">
        <w:rPr>
          <w:lang w:val="en-US"/>
        </w:rPr>
        <w:t xml:space="preserve">Chicken liver and </w:t>
      </w:r>
      <w:r w:rsidR="000B595A">
        <w:rPr>
          <w:lang w:val="en-US"/>
        </w:rPr>
        <w:t xml:space="preserve">lab-cultivated 3D </w:t>
      </w:r>
      <w:r w:rsidR="000B595A" w:rsidRPr="000B595A">
        <w:rPr>
          <w:noProof/>
          <w:lang w:val="en-US"/>
        </w:rPr>
        <w:t>co</w:t>
      </w:r>
      <w:r w:rsidR="000B595A">
        <w:rPr>
          <w:noProof/>
          <w:lang w:val="en-US"/>
        </w:rPr>
        <w:t>l</w:t>
      </w:r>
      <w:r w:rsidR="000B595A" w:rsidRPr="000B595A">
        <w:rPr>
          <w:noProof/>
          <w:lang w:val="en-US"/>
        </w:rPr>
        <w:t>orectal</w:t>
      </w:r>
      <w:r w:rsidR="000B595A">
        <w:rPr>
          <w:lang w:val="en-US"/>
        </w:rPr>
        <w:t xml:space="preserve"> </w:t>
      </w:r>
      <w:r w:rsidR="000B595A" w:rsidRPr="000B595A">
        <w:rPr>
          <w:lang w:val="en-US"/>
        </w:rPr>
        <w:t>cancer cell cultures were chosen as a suitable biological material for the preparation of quasi-homogeneous tissues (QHT).</w:t>
      </w:r>
      <w:r w:rsidRPr="000B595A">
        <w:rPr>
          <w:lang w:val="en-US"/>
        </w:rPr>
        <w:t xml:space="preserve"> The tissue was frozen in liquid nitrogen, ground using</w:t>
      </w:r>
      <w:r w:rsidR="0056336E">
        <w:rPr>
          <w:lang w:val="en-US"/>
        </w:rPr>
        <w:t xml:space="preserve"> a</w:t>
      </w:r>
      <w:r w:rsidRPr="000B595A">
        <w:rPr>
          <w:lang w:val="en-US"/>
        </w:rPr>
        <w:t xml:space="preserve"> tissue grinde</w:t>
      </w:r>
      <w:r w:rsidR="0056336E">
        <w:rPr>
          <w:lang w:val="en-US"/>
        </w:rPr>
        <w:t>r (in the case of the liver),</w:t>
      </w:r>
      <w:r w:rsidRPr="000B595A">
        <w:rPr>
          <w:lang w:val="en-US"/>
        </w:rPr>
        <w:t xml:space="preserve"> ultrasonicated and finally stored at </w:t>
      </w:r>
      <w:r w:rsidR="000B595A" w:rsidRPr="000B595A">
        <w:rPr>
          <w:lang w:val="en-US"/>
        </w:rPr>
        <w:t>−</w:t>
      </w:r>
      <w:r w:rsidRPr="000B595A">
        <w:rPr>
          <w:lang w:val="en-US"/>
        </w:rPr>
        <w:t xml:space="preserve">78 °C. Two pneumatic spraying systems were employed for matrix deposition. Namely, </w:t>
      </w:r>
      <w:proofErr w:type="spellStart"/>
      <w:r w:rsidRPr="000B595A">
        <w:rPr>
          <w:lang w:val="en-US"/>
        </w:rPr>
        <w:t>SMALDIPrep</w:t>
      </w:r>
      <w:proofErr w:type="spellEnd"/>
      <w:r w:rsidRPr="000B595A">
        <w:rPr>
          <w:lang w:val="en-US"/>
        </w:rPr>
        <w:t xml:space="preserve"> (</w:t>
      </w:r>
      <w:proofErr w:type="spellStart"/>
      <w:r w:rsidRPr="000B595A">
        <w:rPr>
          <w:lang w:val="en-US"/>
        </w:rPr>
        <w:t>TransMIT</w:t>
      </w:r>
      <w:proofErr w:type="spellEnd"/>
      <w:r w:rsidRPr="000B595A">
        <w:rPr>
          <w:lang w:val="en-US"/>
        </w:rPr>
        <w:t xml:space="preserve"> GmbH, Germany)</w:t>
      </w:r>
      <w:r w:rsidR="00325201">
        <w:rPr>
          <w:lang w:val="en-US"/>
        </w:rPr>
        <w:t xml:space="preserve"> </w:t>
      </w:r>
      <w:proofErr w:type="spellStart"/>
      <w:r w:rsidRPr="000B595A">
        <w:rPr>
          <w:lang w:val="en-US"/>
        </w:rPr>
        <w:lastRenderedPageBreak/>
        <w:t>iMatrixSpray</w:t>
      </w:r>
      <w:proofErr w:type="spellEnd"/>
      <w:r w:rsidRPr="000B595A">
        <w:rPr>
          <w:lang w:val="en-US"/>
        </w:rPr>
        <w:t xml:space="preserve"> (</w:t>
      </w:r>
      <w:proofErr w:type="spellStart"/>
      <w:r w:rsidR="0056336E">
        <w:rPr>
          <w:lang w:val="en-US"/>
        </w:rPr>
        <w:t>Tardo</w:t>
      </w:r>
      <w:proofErr w:type="spellEnd"/>
      <w:r w:rsidR="0056336E">
        <w:rPr>
          <w:lang w:val="en-US"/>
        </w:rPr>
        <w:t xml:space="preserve"> GmbH, Switzerland).</w:t>
      </w:r>
      <w:r w:rsidR="000B595A">
        <w:rPr>
          <w:lang w:val="en-US"/>
        </w:rPr>
        <w:t xml:space="preserve"> Q </w:t>
      </w:r>
      <w:proofErr w:type="spellStart"/>
      <w:r w:rsidR="000B595A">
        <w:rPr>
          <w:lang w:val="en-US"/>
        </w:rPr>
        <w:t>Exactive</w:t>
      </w:r>
      <w:proofErr w:type="spellEnd"/>
      <w:r w:rsidR="000B595A">
        <w:rPr>
          <w:lang w:val="en-US"/>
        </w:rPr>
        <w:t xml:space="preserve"> </w:t>
      </w:r>
      <w:r w:rsidRPr="000B595A">
        <w:rPr>
          <w:lang w:val="en-US"/>
        </w:rPr>
        <w:t>MS analyzer (</w:t>
      </w:r>
      <w:proofErr w:type="spellStart"/>
      <w:r w:rsidRPr="000B595A">
        <w:rPr>
          <w:lang w:val="en-US"/>
        </w:rPr>
        <w:t>Thermo</w:t>
      </w:r>
      <w:proofErr w:type="spellEnd"/>
      <w:r w:rsidRPr="000B595A">
        <w:rPr>
          <w:lang w:val="en-US"/>
        </w:rPr>
        <w:t xml:space="preserve"> Fisher Scientific, Germany) with atmospheric ion source "AP-SMALDI</w:t>
      </w:r>
      <w:r w:rsidRPr="000B595A">
        <w:rPr>
          <w:vertAlign w:val="superscript"/>
          <w:lang w:val="en-US"/>
        </w:rPr>
        <w:t>10</w:t>
      </w:r>
      <w:r w:rsidRPr="000B595A">
        <w:rPr>
          <w:lang w:val="en-US"/>
        </w:rPr>
        <w:t>" (</w:t>
      </w:r>
      <w:proofErr w:type="spellStart"/>
      <w:r w:rsidRPr="000B595A">
        <w:rPr>
          <w:lang w:val="en-US"/>
        </w:rPr>
        <w:t>TransMIT</w:t>
      </w:r>
      <w:proofErr w:type="spellEnd"/>
      <w:r w:rsidRPr="000B595A">
        <w:rPr>
          <w:lang w:val="en-US"/>
        </w:rPr>
        <w:t xml:space="preserve"> GmbH, Germany) and MALDI TOF "</w:t>
      </w:r>
      <w:proofErr w:type="spellStart"/>
      <w:r w:rsidRPr="000B595A">
        <w:rPr>
          <w:lang w:val="en-US"/>
        </w:rPr>
        <w:t>Autoflex</w:t>
      </w:r>
      <w:proofErr w:type="spellEnd"/>
      <w:r w:rsidRPr="000B595A">
        <w:rPr>
          <w:lang w:val="en-US"/>
        </w:rPr>
        <w:t xml:space="preserve"> Speed" (Bruker, Germany) </w:t>
      </w:r>
      <w:r w:rsidRPr="0056336E">
        <w:rPr>
          <w:noProof/>
          <w:lang w:val="en-US"/>
        </w:rPr>
        <w:t>were</w:t>
      </w:r>
      <w:r w:rsidRPr="000B595A">
        <w:rPr>
          <w:lang w:val="en-US"/>
        </w:rPr>
        <w:t xml:space="preserve"> </w:t>
      </w:r>
      <w:r w:rsidR="000B595A">
        <w:rPr>
          <w:lang w:val="en-US"/>
        </w:rPr>
        <w:t>employed</w:t>
      </w:r>
      <w:r w:rsidRPr="000B595A">
        <w:rPr>
          <w:lang w:val="en-US"/>
        </w:rPr>
        <w:t xml:space="preserve"> for the</w:t>
      </w:r>
      <w:r w:rsidR="006A3F5D">
        <w:rPr>
          <w:lang w:val="en-US"/>
        </w:rPr>
        <w:t xml:space="preserve"> chemical maps acquisition</w:t>
      </w:r>
      <w:r w:rsidRPr="000B595A">
        <w:rPr>
          <w:lang w:val="en-US"/>
        </w:rPr>
        <w:t>.</w:t>
      </w:r>
    </w:p>
    <w:p w:rsidR="00434412" w:rsidRPr="000B595A" w:rsidRDefault="00434412" w:rsidP="00434412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4"/>
        </w:rPr>
      </w:pPr>
      <w:r w:rsidRPr="000B595A">
        <w:rPr>
          <w:b/>
          <w:sz w:val="24"/>
        </w:rPr>
        <w:t>Results</w:t>
      </w:r>
      <w:r w:rsidR="00325201">
        <w:rPr>
          <w:b/>
          <w:sz w:val="24"/>
        </w:rPr>
        <w:t>:</w:t>
      </w:r>
    </w:p>
    <w:p w:rsidR="00B44332" w:rsidRPr="0056336E" w:rsidRDefault="00B44332" w:rsidP="002337B4">
      <w:pPr>
        <w:shd w:val="clear" w:color="auto" w:fill="FFFFFF"/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main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aim of this work was the design of a universal, homogeneous sample with composition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behavior corresponding to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real biological tissue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. At the same time, it would be suitable for the complex characterization of the deposited matrix layer. For this purpose, the procedure of the QHT preparation was developed. A procedure including crushing, proper grinding, and using of ultrasonication bath was found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out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to provide the most homogeneous QHTs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Subsequently, these QHTs were used to optimize the matrix deposition parameters employing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both </w:t>
      </w:r>
      <w:proofErr w:type="spellStart"/>
      <w:r w:rsidR="0056336E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SMALDIPrep</w:t>
      </w:r>
      <w:proofErr w:type="spellEnd"/>
      <w:r w:rsidR="0056336E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iMatrixSpray</w:t>
      </w:r>
      <w:bookmarkStart w:id="0" w:name="_GoBack"/>
      <w:bookmarkEnd w:id="0"/>
      <w:proofErr w:type="spellEnd"/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B595A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The detailed optical characterization of the deposited layer followed by MSI analyses of small areas of the QHT and glass surfa</w:t>
      </w:r>
      <w:r w:rsid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ce was performed for all suggested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deposition conditions.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The matrix layer homogeneity was assessed according to calculated r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elative standard deviation (RSD) of the particular </w:t>
      </w:r>
      <w:r w:rsid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intensities of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both the QHT and the matrix on the glass surface.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Evident correlation between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deposition parameters and intensity RSDs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observed. In the case of the liver QHT, the best deposition conditions yielded RSD of the tissue signal intensities below 25 % without any normalization. Based on the microscopic observation, the matrix crystal size measurements, and the comparison of the signal intensity RSDs, optimal deposition conditions were carefully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</w:t>
      </w:r>
      <w:r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possibility of utilizing optimized deposition conditions is demonstrated on slices of different types of mouse tissue and </w:t>
      </w:r>
      <w:r w:rsidR="000B595A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ancer cell cultures</w:t>
      </w:r>
      <w:r w:rsidR="000B595A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</w:t>
      </w:r>
      <w:r w:rsidR="00105699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ching </w:t>
      </w:r>
      <w:r w:rsidR="0056336E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pixel size in range 8 </w:t>
      </w:r>
      <w:r w:rsidR="000B595A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336E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̶  25 µm for AP-SMALDI</w:t>
      </w:r>
      <w:r w:rsidR="0056336E" w:rsidRPr="005633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10</w:t>
      </w:r>
      <w:r w:rsidR="0056336E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30  ̶  50 </w:t>
      </w:r>
      <w:r w:rsidR="000B595A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µm</w:t>
      </w:r>
      <w:r w:rsidR="0056336E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vacuum </w:t>
      </w:r>
      <w:r w:rsidR="0056336E" w:rsidRPr="0056336E">
        <w:rPr>
          <w:rFonts w:ascii="Times New Roman" w:hAnsi="Times New Roman" w:cs="Times New Roman"/>
          <w:sz w:val="24"/>
          <w:szCs w:val="24"/>
        </w:rPr>
        <w:t>MALDI TOF MS.</w:t>
      </w:r>
    </w:p>
    <w:p w:rsidR="00434412" w:rsidRPr="0056336E" w:rsidRDefault="00434412" w:rsidP="00B4433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33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Conclusions</w:t>
      </w:r>
      <w:r w:rsidR="003252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34412" w:rsidRPr="000B595A" w:rsidRDefault="00B44332" w:rsidP="002337B4">
      <w:pPr>
        <w:spacing w:before="100" w:beforeAutospacing="1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This contribution outlines an approach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</w:t>
      </w:r>
      <w:r w:rsidR="0056336E" w:rsidRP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336E"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matrix layer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characterization suitable for MALDI MSI using two different QHTs as universal sample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major part is focused on comprehensive matrix layer characterization and development of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optimal deposition conditions.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>Final methods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demonstrated on the real tissues and </w:t>
      </w:r>
      <w:r w:rsidR="00563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cancer </w:t>
      </w:r>
      <w:r w:rsidRPr="000B595A">
        <w:rPr>
          <w:rFonts w:ascii="Times New Roman" w:eastAsia="Times New Roman" w:hAnsi="Times New Roman" w:cs="Times New Roman"/>
          <w:sz w:val="24"/>
          <w:szCs w:val="24"/>
          <w:lang w:eastAsia="cs-CZ"/>
        </w:rPr>
        <w:t>cell cultures.</w:t>
      </w:r>
    </w:p>
    <w:sectPr w:rsidR="00434412" w:rsidRPr="000B595A" w:rsidSect="002337B4">
      <w:pgSz w:w="12240" w:h="15840"/>
      <w:pgMar w:top="851" w:right="1325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fb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F301D"/>
    <w:multiLevelType w:val="hybridMultilevel"/>
    <w:tmpl w:val="E52ECB46"/>
    <w:lvl w:ilvl="0" w:tplc="2C76115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4EEE"/>
    <w:multiLevelType w:val="multilevel"/>
    <w:tmpl w:val="9A3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1MzY2NTGwNLawNDFU0lEKTi0uzszPAykwqwUAUegFoiwAAAA="/>
  </w:docVars>
  <w:rsids>
    <w:rsidRoot w:val="00434412"/>
    <w:rsid w:val="000B595A"/>
    <w:rsid w:val="00105699"/>
    <w:rsid w:val="001B40CA"/>
    <w:rsid w:val="002337B4"/>
    <w:rsid w:val="002B1B75"/>
    <w:rsid w:val="002E7C06"/>
    <w:rsid w:val="002F58F0"/>
    <w:rsid w:val="00325201"/>
    <w:rsid w:val="00343971"/>
    <w:rsid w:val="00434412"/>
    <w:rsid w:val="0056336E"/>
    <w:rsid w:val="00571876"/>
    <w:rsid w:val="006A3F5D"/>
    <w:rsid w:val="008A78DF"/>
    <w:rsid w:val="008D3F61"/>
    <w:rsid w:val="009A6D84"/>
    <w:rsid w:val="00B44332"/>
    <w:rsid w:val="00EB4BA7"/>
    <w:rsid w:val="00F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5FD5"/>
  <w15:docId w15:val="{DC56D03E-BF63-4172-9FF7-F46DA040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34412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F58F0"/>
    <w:pPr>
      <w:spacing w:line="240" w:lineRule="auto"/>
      <w:jc w:val="center"/>
    </w:pPr>
    <w:rPr>
      <w:rFonts w:ascii="Times New Roman" w:eastAsia="Calibri" w:hAnsi="Times New Roman" w:cs="Times New Roman"/>
      <w:bCs/>
      <w:i/>
      <w:sz w:val="23"/>
      <w:szCs w:val="18"/>
    </w:rPr>
  </w:style>
  <w:style w:type="character" w:customStyle="1" w:styleId="Heading6Char">
    <w:name w:val="Heading 6 Char"/>
    <w:basedOn w:val="DefaultParagraphFont"/>
    <w:link w:val="Heading6"/>
    <w:rsid w:val="00434412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BodyTextIndent">
    <w:name w:val="Body Text Indent"/>
    <w:basedOn w:val="Normal"/>
    <w:link w:val="BodyTextIndentChar"/>
    <w:rsid w:val="004344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rsid w:val="0043441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le">
    <w:name w:val="Title"/>
    <w:basedOn w:val="Normal"/>
    <w:link w:val="TitleChar"/>
    <w:qFormat/>
    <w:rsid w:val="0043441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434412"/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paragraph" w:styleId="Footer">
    <w:name w:val="footer"/>
    <w:basedOn w:val="Normal"/>
    <w:link w:val="FooterChar"/>
    <w:rsid w:val="004344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erChar">
    <w:name w:val="Footer Char"/>
    <w:basedOn w:val="DefaultParagraphFont"/>
    <w:link w:val="Footer"/>
    <w:rsid w:val="0043441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rsid w:val="00434412"/>
    <w:rPr>
      <w:color w:val="0000FF"/>
      <w:u w:val="single"/>
    </w:rPr>
  </w:style>
  <w:style w:type="character" w:styleId="CommentReference">
    <w:name w:val="annotation reference"/>
    <w:rsid w:val="00434412"/>
    <w:rPr>
      <w:sz w:val="18"/>
      <w:szCs w:val="18"/>
    </w:rPr>
  </w:style>
  <w:style w:type="paragraph" w:styleId="NoSpacing">
    <w:name w:val="No Spacing"/>
    <w:uiPriority w:val="1"/>
    <w:qFormat/>
    <w:rsid w:val="0043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1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B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-selection">
    <w:name w:val="current-selection"/>
    <w:basedOn w:val="DefaultParagraphFont"/>
    <w:rsid w:val="002E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Pruška</dc:creator>
  <cp:lastModifiedBy>Adam Pruška</cp:lastModifiedBy>
  <cp:revision>2</cp:revision>
  <cp:lastPrinted>2017-08-08T08:13:00Z</cp:lastPrinted>
  <dcterms:created xsi:type="dcterms:W3CDTF">2018-01-03T09:08:00Z</dcterms:created>
  <dcterms:modified xsi:type="dcterms:W3CDTF">2018-01-03T09:08:00Z</dcterms:modified>
</cp:coreProperties>
</file>