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88" w:rsidRPr="00F94C8A" w:rsidRDefault="00014888" w:rsidP="009D772B">
      <w:pPr>
        <w:jc w:val="right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Kateřina Prokešová</w:t>
      </w:r>
      <w:r w:rsidRPr="00F94C8A">
        <w:rPr>
          <w:rFonts w:ascii="Times New Roman" w:hAnsi="Times New Roman" w:cs="Times New Roman"/>
          <w:sz w:val="24"/>
          <w:szCs w:val="24"/>
        </w:rPr>
        <w:br/>
        <w:t>Geografie, Brno 2017</w:t>
      </w:r>
    </w:p>
    <w:p w:rsidR="00014888" w:rsidRPr="003F2DF5" w:rsidRDefault="00014888" w:rsidP="009D77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DF5">
        <w:rPr>
          <w:rFonts w:ascii="Times New Roman" w:hAnsi="Times New Roman" w:cs="Times New Roman"/>
          <w:sz w:val="24"/>
          <w:szCs w:val="24"/>
        </w:rPr>
        <w:t>Cvičení 1. z Meteorologie a klimatologie</w:t>
      </w:r>
    </w:p>
    <w:p w:rsidR="00014888" w:rsidRPr="003F2DF5" w:rsidRDefault="00014888" w:rsidP="009D77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DF5">
        <w:rPr>
          <w:rFonts w:ascii="Times New Roman" w:hAnsi="Times New Roman" w:cs="Times New Roman"/>
          <w:b/>
          <w:sz w:val="36"/>
          <w:szCs w:val="36"/>
        </w:rPr>
        <w:t>Klimatologické indexy</w:t>
      </w:r>
    </w:p>
    <w:p w:rsidR="00014888" w:rsidRPr="00F94C8A" w:rsidRDefault="00014888" w:rsidP="009D7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Zadání:</w:t>
      </w:r>
    </w:p>
    <w:p w:rsidR="00014888" w:rsidRPr="00F94C8A" w:rsidRDefault="00014888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Pro zadané stanice ze světa vypište roční chod teploty vzduchu a srážek a početně či graficky zpracujte následující charakteristiky: </w:t>
      </w:r>
    </w:p>
    <w:p w:rsidR="00014888" w:rsidRPr="00F94C8A" w:rsidRDefault="00014888" w:rsidP="009D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1) Pluviometrický koeficient – hodnocení ročního rozdělení srážek </w:t>
      </w:r>
    </w:p>
    <w:p w:rsidR="00014888" w:rsidRPr="00F94C8A" w:rsidRDefault="00014888" w:rsidP="009D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2) Hodnocení kontinentality/oceanity klimatu </w:t>
      </w:r>
    </w:p>
    <w:p w:rsidR="00014888" w:rsidRPr="00F94C8A" w:rsidRDefault="00014888" w:rsidP="009D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- Index termické kontinentality </w:t>
      </w:r>
    </w:p>
    <w:p w:rsidR="00014888" w:rsidRPr="00F94C8A" w:rsidRDefault="00014888" w:rsidP="009D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- Index ombrické kontinentality </w:t>
      </w:r>
    </w:p>
    <w:p w:rsidR="00014888" w:rsidRPr="00F94C8A" w:rsidRDefault="00014888" w:rsidP="009D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- Doba polovičních srážek (srážkový poločas) - Poloha těžiště srážek</w:t>
      </w:r>
    </w:p>
    <w:p w:rsidR="00014888" w:rsidRPr="00F94C8A" w:rsidRDefault="00014888" w:rsidP="009D77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88" w:rsidRPr="00F94C8A" w:rsidRDefault="00014888" w:rsidP="009D7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Vypracování:</w:t>
      </w:r>
    </w:p>
    <w:p w:rsidR="00014888" w:rsidRPr="00F94C8A" w:rsidRDefault="00014888" w:rsidP="009D772B">
      <w:pPr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K vypracování prvního úkolu jsem </w:t>
      </w:r>
      <w:commentRangeStart w:id="0"/>
      <w:r w:rsidRPr="00F94C8A">
        <w:rPr>
          <w:rFonts w:ascii="Times New Roman" w:hAnsi="Times New Roman" w:cs="Times New Roman"/>
          <w:sz w:val="24"/>
          <w:szCs w:val="24"/>
        </w:rPr>
        <w:t xml:space="preserve">si vybrala </w:t>
      </w:r>
      <w:commentRangeEnd w:id="0"/>
      <w:r w:rsidR="005F64C8">
        <w:rPr>
          <w:rStyle w:val="Odkaznakoment"/>
        </w:rPr>
        <w:commentReference w:id="0"/>
      </w:r>
      <w:r w:rsidRPr="00F94C8A">
        <w:rPr>
          <w:rFonts w:ascii="Times New Roman" w:hAnsi="Times New Roman" w:cs="Times New Roman"/>
          <w:sz w:val="24"/>
          <w:szCs w:val="24"/>
        </w:rPr>
        <w:t>3 různé evropské stanice. Nevybírala jsem úplně náhodně – snažila jsem se, aby se každá z nich nacházela na místě s</w:t>
      </w:r>
      <w:r w:rsidR="00985454">
        <w:rPr>
          <w:rFonts w:ascii="Times New Roman" w:hAnsi="Times New Roman" w:cs="Times New Roman"/>
          <w:sz w:val="24"/>
          <w:szCs w:val="24"/>
        </w:rPr>
        <w:t>, na první pohled,</w:t>
      </w:r>
      <w:r w:rsidRPr="00F94C8A">
        <w:rPr>
          <w:rFonts w:ascii="Times New Roman" w:hAnsi="Times New Roman" w:cs="Times New Roman"/>
          <w:sz w:val="24"/>
          <w:szCs w:val="24"/>
        </w:rPr>
        <w:t> různým klimatem – alespoň dle mého očekávání.</w:t>
      </w:r>
    </w:p>
    <w:p w:rsidR="00014888" w:rsidRPr="00F94C8A" w:rsidRDefault="00014888" w:rsidP="003959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První</w:t>
      </w:r>
      <w:r w:rsidR="00985454">
        <w:rPr>
          <w:rFonts w:ascii="Times New Roman" w:hAnsi="Times New Roman" w:cs="Times New Roman"/>
          <w:sz w:val="24"/>
          <w:szCs w:val="24"/>
        </w:rPr>
        <w:t xml:space="preserve"> z nich – Kajaani, leží</w:t>
      </w:r>
      <w:r w:rsidRPr="00F94C8A">
        <w:rPr>
          <w:rFonts w:ascii="Times New Roman" w:hAnsi="Times New Roman" w:cs="Times New Roman"/>
          <w:sz w:val="24"/>
          <w:szCs w:val="24"/>
        </w:rPr>
        <w:t xml:space="preserve"> ve středu Finska</w:t>
      </w:r>
      <w:r w:rsidR="00985454">
        <w:rPr>
          <w:rFonts w:ascii="Times New Roman" w:hAnsi="Times New Roman" w:cs="Times New Roman"/>
          <w:sz w:val="24"/>
          <w:szCs w:val="24"/>
        </w:rPr>
        <w:t>,</w:t>
      </w:r>
      <w:r w:rsidR="00D102BD">
        <w:rPr>
          <w:rFonts w:ascii="Times New Roman" w:hAnsi="Times New Roman" w:cs="Times New Roman"/>
          <w:sz w:val="24"/>
          <w:szCs w:val="24"/>
        </w:rPr>
        <w:t xml:space="preserve"> v nadmořské výšce 136 m</w:t>
      </w:r>
      <w:r w:rsidRPr="00F94C8A">
        <w:rPr>
          <w:rFonts w:ascii="Times New Roman" w:hAnsi="Times New Roman" w:cs="Times New Roman"/>
          <w:sz w:val="24"/>
          <w:szCs w:val="24"/>
        </w:rPr>
        <w:t>, v subarktickém pásu.</w:t>
      </w:r>
      <w:r w:rsidR="00D708C1">
        <w:rPr>
          <w:rFonts w:ascii="Times New Roman" w:hAnsi="Times New Roman" w:cs="Times New Roman"/>
          <w:sz w:val="24"/>
          <w:szCs w:val="24"/>
        </w:rPr>
        <w:t xml:space="preserve"> Přestože zde převládá západní proudění od oceánu, Kajaani leží až za Skandinávským p</w:t>
      </w:r>
      <w:r w:rsidR="00985454">
        <w:rPr>
          <w:rFonts w:ascii="Times New Roman" w:hAnsi="Times New Roman" w:cs="Times New Roman"/>
          <w:sz w:val="24"/>
          <w:szCs w:val="24"/>
        </w:rPr>
        <w:t>ohořím, tedy v jeho</w:t>
      </w:r>
      <w:r w:rsidR="00D708C1">
        <w:rPr>
          <w:rFonts w:ascii="Times New Roman" w:hAnsi="Times New Roman" w:cs="Times New Roman"/>
          <w:sz w:val="24"/>
          <w:szCs w:val="24"/>
        </w:rPr>
        <w:t xml:space="preserve"> srážkovém stínu, proto tuto oblast nezasáhnou srážky, které ke Skandinávii přichází v zimě s Azorskou tlakovou níží, jelikož se vyprší právě před pohořím. Taktéž na Kajaani v zimě působí Sibiřská tlaková výše, která přináší suchý vzduch, což opět </w:t>
      </w:r>
      <w:r w:rsidR="00395954">
        <w:rPr>
          <w:rFonts w:ascii="Times New Roman" w:hAnsi="Times New Roman" w:cs="Times New Roman"/>
          <w:sz w:val="24"/>
          <w:szCs w:val="24"/>
        </w:rPr>
        <w:t xml:space="preserve">naznačuje na nižší srážkové úhrny v zimě. Naopak v létě je toto území pod působením Íránské tlakové níže, a tak jsou zde srážky vyšší. Nejvyšší srážky zde zaznamenáváme mezi květnem a říjnem, v zimě pak prší méně. Úplně nejvyšší srážky zaznamenáváme v srpnu, roční úhrn srážek je 541 mm. </w:t>
      </w:r>
      <w:r w:rsidR="00D708C1">
        <w:rPr>
          <w:rFonts w:ascii="Times New Roman" w:hAnsi="Times New Roman" w:cs="Times New Roman"/>
          <w:sz w:val="24"/>
          <w:szCs w:val="24"/>
        </w:rPr>
        <w:t>Očekáváme spíše kontinentální klima s větší teplotní amplitudou (asi od – 15</w:t>
      </w:r>
      <w:r w:rsidR="00D708C1">
        <w:rPr>
          <w:rFonts w:ascii="Times New Roman" w:hAnsi="Times New Roman" w:cs="Times New Roman"/>
          <w:szCs w:val="24"/>
        </w:rPr>
        <w:t xml:space="preserve">°C do 20°C). </w:t>
      </w:r>
    </w:p>
    <w:p w:rsidR="00E53557" w:rsidRPr="00F94C8A" w:rsidRDefault="00E53557" w:rsidP="00677B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Druhou stanicí je běloruský Minsk, který leží na lesnatém, mírně zvlněném povrchu ve středu Běloruska</w:t>
      </w:r>
      <w:r w:rsidR="00395954">
        <w:rPr>
          <w:rFonts w:ascii="Times New Roman" w:hAnsi="Times New Roman" w:cs="Times New Roman"/>
          <w:sz w:val="24"/>
          <w:szCs w:val="24"/>
        </w:rPr>
        <w:t>, v nadmořské výšce 234 m</w:t>
      </w:r>
      <w:r w:rsidRPr="00F94C8A">
        <w:rPr>
          <w:rFonts w:ascii="Times New Roman" w:hAnsi="Times New Roman" w:cs="Times New Roman"/>
          <w:sz w:val="24"/>
          <w:szCs w:val="24"/>
        </w:rPr>
        <w:t xml:space="preserve">. </w:t>
      </w:r>
      <w:r w:rsidR="00395954">
        <w:rPr>
          <w:rFonts w:ascii="Times New Roman" w:hAnsi="Times New Roman" w:cs="Times New Roman"/>
          <w:sz w:val="24"/>
          <w:szCs w:val="24"/>
        </w:rPr>
        <w:t xml:space="preserve">Zimy jsou zde mírné, teploty většinou nepřesahují – 5°C. Léto taktéž není nikterak extrémní, co se teplot týče – většinou okolo 15°C. Tato teplotní amplituda </w:t>
      </w:r>
      <w:r w:rsidR="00985454">
        <w:rPr>
          <w:rFonts w:ascii="Times New Roman" w:hAnsi="Times New Roman" w:cs="Times New Roman"/>
          <w:sz w:val="24"/>
          <w:szCs w:val="24"/>
        </w:rPr>
        <w:t xml:space="preserve">lehce </w:t>
      </w:r>
      <w:r w:rsidR="00395954">
        <w:rPr>
          <w:rFonts w:ascii="Times New Roman" w:hAnsi="Times New Roman" w:cs="Times New Roman"/>
          <w:sz w:val="24"/>
          <w:szCs w:val="24"/>
        </w:rPr>
        <w:t xml:space="preserve">naznačuje oceánské klima. Srážky jsou v průběhu roku rovnoměrněji než v Kajaani, přesto i zde jsou </w:t>
      </w:r>
      <w:commentRangeStart w:id="1"/>
      <w:r w:rsidR="00395954">
        <w:rPr>
          <w:rFonts w:ascii="Times New Roman" w:hAnsi="Times New Roman" w:cs="Times New Roman"/>
          <w:sz w:val="24"/>
          <w:szCs w:val="24"/>
        </w:rPr>
        <w:t>nejdeštivější letní měsíce</w:t>
      </w:r>
      <w:commentRangeEnd w:id="1"/>
      <w:r w:rsidR="00ED0404">
        <w:rPr>
          <w:rStyle w:val="Odkaznakoment"/>
        </w:rPr>
        <w:commentReference w:id="1"/>
      </w:r>
      <w:r w:rsidR="00395954">
        <w:rPr>
          <w:rFonts w:ascii="Times New Roman" w:hAnsi="Times New Roman" w:cs="Times New Roman"/>
          <w:sz w:val="24"/>
          <w:szCs w:val="24"/>
        </w:rPr>
        <w:t xml:space="preserve">. Roční úhrn srážek je zde 662 mm. </w:t>
      </w:r>
      <w:r w:rsidRPr="00F94C8A">
        <w:rPr>
          <w:rFonts w:ascii="Times New Roman" w:hAnsi="Times New Roman" w:cs="Times New Roman"/>
          <w:sz w:val="24"/>
          <w:szCs w:val="24"/>
        </w:rPr>
        <w:t xml:space="preserve">Na tomto místě bych </w:t>
      </w:r>
      <w:r w:rsidR="00395954">
        <w:rPr>
          <w:rFonts w:ascii="Times New Roman" w:hAnsi="Times New Roman" w:cs="Times New Roman"/>
          <w:sz w:val="24"/>
          <w:szCs w:val="24"/>
        </w:rPr>
        <w:t xml:space="preserve">tedy </w:t>
      </w:r>
      <w:r w:rsidRPr="00F94C8A">
        <w:rPr>
          <w:rFonts w:ascii="Times New Roman" w:hAnsi="Times New Roman" w:cs="Times New Roman"/>
          <w:sz w:val="24"/>
          <w:szCs w:val="24"/>
        </w:rPr>
        <w:t>očekávala přechodné klima mezi oceánským a kontinentálním.</w:t>
      </w:r>
    </w:p>
    <w:p w:rsidR="00E53557" w:rsidRPr="00F94C8A" w:rsidRDefault="00E53557" w:rsidP="00087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Jako poslední jsem zvolila polskou stanici na Sněžce – nejvyšší hoře České republiky.  Tato stanice má ze všech tří zmíněných nejvyšší nadmořskou výšku – 1603 m n m.</w:t>
      </w:r>
      <w:r w:rsidR="00677BF4">
        <w:rPr>
          <w:rFonts w:ascii="Times New Roman" w:hAnsi="Times New Roman" w:cs="Times New Roman"/>
          <w:sz w:val="24"/>
          <w:szCs w:val="24"/>
        </w:rPr>
        <w:t xml:space="preserve"> Stanice leží ve střední Evropě, měla by tedy mít kontinentální klima. Bude zde však vliv nadmořské výšky – vyšší srážky a </w:t>
      </w:r>
      <w:r w:rsidR="00985454">
        <w:rPr>
          <w:rFonts w:ascii="Times New Roman" w:hAnsi="Times New Roman" w:cs="Times New Roman"/>
          <w:sz w:val="24"/>
          <w:szCs w:val="24"/>
        </w:rPr>
        <w:t>menší</w:t>
      </w:r>
      <w:r w:rsidR="00677BF4">
        <w:rPr>
          <w:rFonts w:ascii="Times New Roman" w:hAnsi="Times New Roman" w:cs="Times New Roman"/>
          <w:sz w:val="24"/>
          <w:szCs w:val="24"/>
        </w:rPr>
        <w:t xml:space="preserve"> teplotní amplituda. Roční úhrn srážek je 1263 mm, vysoké srážky zaznamenáváme opravdu ve všech měsících v roce. Od dubna do září dokonce měsíční úhrn překračuje 100 mm. </w:t>
      </w:r>
      <w:commentRangeStart w:id="2"/>
      <w:r w:rsidR="00677BF4">
        <w:rPr>
          <w:rFonts w:ascii="Times New Roman" w:hAnsi="Times New Roman" w:cs="Times New Roman"/>
          <w:sz w:val="24"/>
          <w:szCs w:val="24"/>
        </w:rPr>
        <w:t>Roční teploty se pohybují v intervalu od – 10°C do 10°C.</w:t>
      </w:r>
      <w:commentRangeEnd w:id="2"/>
      <w:r w:rsidR="00ED0404">
        <w:rPr>
          <w:rStyle w:val="Odkaznakoment"/>
        </w:rPr>
        <w:commentReference w:id="2"/>
      </w:r>
      <w:r w:rsidR="00677BF4">
        <w:rPr>
          <w:rFonts w:ascii="Times New Roman" w:hAnsi="Times New Roman" w:cs="Times New Roman"/>
          <w:sz w:val="24"/>
          <w:szCs w:val="24"/>
        </w:rPr>
        <w:br w:type="page"/>
      </w:r>
    </w:p>
    <w:p w:rsidR="00E53557" w:rsidRPr="00F94C8A" w:rsidRDefault="00E53557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F5">
        <w:rPr>
          <w:rFonts w:ascii="Times New Roman" w:hAnsi="Times New Roman" w:cs="Times New Roman"/>
          <w:b/>
          <w:sz w:val="24"/>
          <w:szCs w:val="24"/>
        </w:rPr>
        <w:lastRenderedPageBreak/>
        <w:t>Tab.1:</w:t>
      </w:r>
      <w:r w:rsidRPr="00F94C8A">
        <w:rPr>
          <w:rFonts w:ascii="Times New Roman" w:hAnsi="Times New Roman" w:cs="Times New Roman"/>
          <w:sz w:val="24"/>
          <w:szCs w:val="24"/>
        </w:rPr>
        <w:t xml:space="preserve"> Průměrné měsíční úhrny srážek [mm] ve vybraných stanicích pro normálové období 1961-1990.</w:t>
      </w:r>
    </w:p>
    <w:tbl>
      <w:tblPr>
        <w:tblW w:w="91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03"/>
        <w:gridCol w:w="451"/>
        <w:gridCol w:w="451"/>
        <w:gridCol w:w="452"/>
        <w:gridCol w:w="603"/>
        <w:gridCol w:w="603"/>
        <w:gridCol w:w="603"/>
        <w:gridCol w:w="603"/>
        <w:gridCol w:w="603"/>
        <w:gridCol w:w="603"/>
        <w:gridCol w:w="451"/>
        <w:gridCol w:w="603"/>
        <w:gridCol w:w="754"/>
        <w:gridCol w:w="904"/>
      </w:tblGrid>
      <w:tr w:rsidR="00071850" w:rsidRPr="00F94C8A" w:rsidTr="00677BF4">
        <w:trPr>
          <w:trHeight w:val="3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F94C8A" w:rsidRDefault="00E53557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XII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57" w:rsidRPr="0097699D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I-XII</w:t>
            </w:r>
          </w:p>
        </w:tc>
      </w:tr>
      <w:tr w:rsidR="00071850" w:rsidRPr="00F94C8A" w:rsidTr="00677BF4">
        <w:trPr>
          <w:trHeight w:val="32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97699D" w:rsidRDefault="00E53557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 (F)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540</w:t>
            </w:r>
          </w:p>
        </w:tc>
      </w:tr>
      <w:tr w:rsidR="00071850" w:rsidRPr="00F94C8A" w:rsidTr="00677BF4">
        <w:trPr>
          <w:trHeight w:val="391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97699D" w:rsidRDefault="00E53557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 (BY)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E53557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677</w:t>
            </w:r>
          </w:p>
        </w:tc>
      </w:tr>
      <w:tr w:rsidR="00071850" w:rsidRPr="00F94C8A" w:rsidTr="00677BF4">
        <w:trPr>
          <w:trHeight w:val="476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97699D" w:rsidRDefault="00E53557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Sniezka (PL)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E53557"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57" w:rsidRPr="00F94C8A" w:rsidRDefault="0002580C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1263</w:t>
            </w:r>
          </w:p>
        </w:tc>
      </w:tr>
    </w:tbl>
    <w:p w:rsidR="00E53557" w:rsidRPr="00F94C8A" w:rsidRDefault="00E53557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Zdroj: </w:t>
      </w:r>
      <w:r w:rsidR="00677BF4">
        <w:rPr>
          <w:rFonts w:ascii="Times New Roman" w:hAnsi="Times New Roman" w:cs="Times New Roman"/>
          <w:sz w:val="24"/>
          <w:szCs w:val="24"/>
        </w:rPr>
        <w:t>WMO (1996)</w:t>
      </w:r>
    </w:p>
    <w:p w:rsidR="00071850" w:rsidRPr="00F94C8A" w:rsidRDefault="00071850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850" w:rsidRPr="00F94C8A" w:rsidRDefault="00071850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 w:rsidRPr="003F2DF5">
        <w:rPr>
          <w:rFonts w:ascii="Times New Roman" w:hAnsi="Times New Roman" w:cs="Times New Roman"/>
          <w:b/>
          <w:sz w:val="24"/>
          <w:szCs w:val="24"/>
        </w:rPr>
        <w:t>Tab.2</w:t>
      </w:r>
      <w:commentRangeEnd w:id="3"/>
      <w:r w:rsidR="001C4834">
        <w:rPr>
          <w:rStyle w:val="Odkaznakoment"/>
        </w:rPr>
        <w:commentReference w:id="3"/>
      </w:r>
      <w:r w:rsidRPr="003F2DF5">
        <w:rPr>
          <w:rFonts w:ascii="Times New Roman" w:hAnsi="Times New Roman" w:cs="Times New Roman"/>
          <w:b/>
          <w:sz w:val="24"/>
          <w:szCs w:val="24"/>
        </w:rPr>
        <w:t>:</w:t>
      </w:r>
      <w:r w:rsidRPr="00F94C8A">
        <w:rPr>
          <w:rFonts w:ascii="Times New Roman" w:hAnsi="Times New Roman" w:cs="Times New Roman"/>
          <w:sz w:val="24"/>
          <w:szCs w:val="24"/>
        </w:rPr>
        <w:t xml:space="preserve"> Průměrné měsíční teploty [°C] ve vybraných stanicích pro normálové období 1</w:t>
      </w:r>
      <w:r w:rsidR="00677BF4">
        <w:rPr>
          <w:rFonts w:ascii="Times New Roman" w:hAnsi="Times New Roman" w:cs="Times New Roman"/>
          <w:sz w:val="24"/>
          <w:szCs w:val="24"/>
        </w:rPr>
        <w:t>961-</w:t>
      </w:r>
      <w:r w:rsidRPr="00F94C8A">
        <w:rPr>
          <w:rFonts w:ascii="Times New Roman" w:hAnsi="Times New Roman" w:cs="Times New Roman"/>
          <w:sz w:val="24"/>
          <w:szCs w:val="24"/>
        </w:rPr>
        <w:t>1990.</w:t>
      </w:r>
    </w:p>
    <w:tbl>
      <w:tblPr>
        <w:tblW w:w="11016" w:type="dxa"/>
        <w:tblCellMar>
          <w:left w:w="70" w:type="dxa"/>
          <w:right w:w="70" w:type="dxa"/>
        </w:tblCellMar>
        <w:tblLook w:val="04A0"/>
      </w:tblPr>
      <w:tblGrid>
        <w:gridCol w:w="1784"/>
        <w:gridCol w:w="646"/>
        <w:gridCol w:w="64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71850" w:rsidRPr="00F94C8A" w:rsidTr="0097699D">
        <w:trPr>
          <w:trHeight w:val="18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F94C8A" w:rsidRDefault="00071850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850" w:rsidRPr="0097699D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XII</w:t>
            </w:r>
          </w:p>
        </w:tc>
      </w:tr>
      <w:tr w:rsidR="00071850" w:rsidRPr="00F94C8A" w:rsidTr="0097699D">
        <w:trPr>
          <w:trHeight w:val="33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97699D" w:rsidRDefault="00071850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 (F)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-12,4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-11,4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-9,4</w:t>
            </w:r>
          </w:p>
        </w:tc>
      </w:tr>
      <w:tr w:rsidR="00071850" w:rsidRPr="00F94C8A" w:rsidTr="0097699D">
        <w:trPr>
          <w:trHeight w:val="36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97699D" w:rsidRDefault="00071850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 (BY)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-3,8</w:t>
            </w:r>
          </w:p>
        </w:tc>
      </w:tr>
      <w:tr w:rsidR="00071850" w:rsidRPr="00F94C8A" w:rsidTr="0097699D">
        <w:trPr>
          <w:trHeight w:val="36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97699D" w:rsidRDefault="00071850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Sniezska (PL)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-7,0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850" w:rsidRPr="00F94C8A" w:rsidRDefault="0007185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-5,8</w:t>
            </w:r>
          </w:p>
        </w:tc>
      </w:tr>
    </w:tbl>
    <w:p w:rsidR="00677BF4" w:rsidRPr="00F94C8A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Zdroj: </w:t>
      </w:r>
      <w:r>
        <w:rPr>
          <w:rFonts w:ascii="Times New Roman" w:hAnsi="Times New Roman" w:cs="Times New Roman"/>
          <w:sz w:val="24"/>
          <w:szCs w:val="24"/>
        </w:rPr>
        <w:t>WMO (1996)</w:t>
      </w:r>
    </w:p>
    <w:p w:rsidR="00071850" w:rsidRPr="00F94C8A" w:rsidRDefault="00071850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ED" w:rsidRPr="0097699D" w:rsidRDefault="00EC4BED" w:rsidP="00976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7699D">
        <w:rPr>
          <w:rFonts w:ascii="Times New Roman" w:hAnsi="Times New Roman" w:cs="Times New Roman"/>
          <w:b/>
          <w:sz w:val="24"/>
          <w:szCs w:val="24"/>
          <w:highlight w:val="yellow"/>
        </w:rPr>
        <w:t>PLUVIOMETRICKÝ KOEFICIENT – HODNOCENÍ ROČNÍHO ROZDĚLENÍ SRÁŽEK</w:t>
      </w:r>
    </w:p>
    <w:p w:rsidR="00EC4BED" w:rsidRDefault="00C97635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Slouž</w:t>
      </w:r>
      <w:r w:rsidR="001B0B94" w:rsidRPr="00F94C8A">
        <w:rPr>
          <w:rFonts w:ascii="Times New Roman" w:hAnsi="Times New Roman" w:cs="Times New Roman"/>
          <w:sz w:val="24"/>
          <w:szCs w:val="24"/>
        </w:rPr>
        <w:t>í k vyhodnocení vydatnosti srážek v </w:t>
      </w:r>
      <w:r w:rsidRPr="00F94C8A">
        <w:rPr>
          <w:rFonts w:ascii="Times New Roman" w:hAnsi="Times New Roman" w:cs="Times New Roman"/>
          <w:sz w:val="24"/>
          <w:szCs w:val="24"/>
        </w:rPr>
        <w:t>určitém měsíci</w:t>
      </w:r>
      <w:r w:rsidR="001B0B94" w:rsidRPr="00F94C8A">
        <w:rPr>
          <w:rFonts w:ascii="Times New Roman" w:hAnsi="Times New Roman" w:cs="Times New Roman"/>
          <w:sz w:val="24"/>
          <w:szCs w:val="24"/>
        </w:rPr>
        <w:t xml:space="preserve">, pokud předpokládáme, že srážky byly rozloženy rovnoměrně během celého roku. Jde tedy o poměr mezi skutečným množstvím srážek a mezi předpokládaným množstvím, které v každém měsíci spadne – dílem celoročního srážkového úhrnu. </w:t>
      </w:r>
      <w:r w:rsidR="001B0B94" w:rsidRPr="00985454">
        <w:rPr>
          <w:rFonts w:ascii="Times New Roman" w:hAnsi="Times New Roman" w:cs="Times New Roman"/>
          <w:sz w:val="24"/>
          <w:szCs w:val="24"/>
          <w:u w:val="single"/>
        </w:rPr>
        <w:t>Tento vztah vyjádříme vzorcem:</w:t>
      </w:r>
    </w:p>
    <w:p w:rsidR="00677BF4" w:rsidRPr="00F94C8A" w:rsidRDefault="00677BF4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B94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*R</m:t>
              </m:r>
            </m:den>
          </m:f>
        </m:oMath>
      </m:oMathPara>
    </w:p>
    <w:p w:rsidR="001B0B94" w:rsidRPr="00F94C8A" w:rsidRDefault="001B0B94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B94" w:rsidRPr="00F94C8A" w:rsidRDefault="001B0B9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Kde:</w:t>
      </w:r>
    </w:p>
    <w:p w:rsidR="001B0B94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="001B0B94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= pluviometrický koeficient</w:t>
      </w:r>
    </w:p>
    <w:p w:rsidR="001B0B94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1B0B94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= měsíční úhrn srážek i-tého měsíce v roce [mm]</w:t>
      </w:r>
    </w:p>
    <w:p w:rsidR="001B0B94" w:rsidRPr="00F94C8A" w:rsidRDefault="001B0B9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R = roční úhrn srážek [mm]</w:t>
      </w:r>
    </w:p>
    <w:p w:rsidR="001B0B94" w:rsidRPr="00F94C8A" w:rsidRDefault="001B0B9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="001B0B94" w:rsidRPr="00F94C8A">
        <w:rPr>
          <w:rFonts w:ascii="Times New Roman" w:eastAsiaTheme="minorEastAsia" w:hAnsi="Times New Roman" w:cs="Times New Roman"/>
          <w:sz w:val="24"/>
          <w:szCs w:val="24"/>
        </w:rPr>
        <w:t>&gt; 1 …. nadprůměrně vydatný měsíc</w:t>
      </w:r>
    </w:p>
    <w:p w:rsidR="001B0B94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="001B0B94" w:rsidRPr="00F94C8A">
        <w:rPr>
          <w:rFonts w:ascii="Times New Roman" w:eastAsiaTheme="minorEastAsia" w:hAnsi="Times New Roman" w:cs="Times New Roman"/>
          <w:sz w:val="24"/>
          <w:szCs w:val="24"/>
        </w:rPr>
        <w:t>&lt; 1 …. podprůměrně vydatný měsíc</w:t>
      </w:r>
    </w:p>
    <w:p w:rsidR="006D0BC8" w:rsidRPr="00F94C8A" w:rsidRDefault="006D0BC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1B0B94" w:rsidRPr="00F94C8A" w:rsidRDefault="001B0B9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Výpočet:</w:t>
      </w:r>
    </w:p>
    <w:p w:rsidR="001B0B94" w:rsidRPr="00F94C8A" w:rsidRDefault="001B0B9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B0B9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Příklad pro I. měsíc pro běloruskou stanici Minsk:</w:t>
      </w:r>
    </w:p>
    <w:p w:rsidR="001B0B94" w:rsidRPr="00F94C8A" w:rsidRDefault="001B0B9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* 677</m:t>
              </m:r>
            </m:den>
          </m:f>
        </m:oMath>
      </m:oMathPara>
    </w:p>
    <w:p w:rsidR="001B0B94" w:rsidRPr="00F94C8A" w:rsidRDefault="001B0B9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97699D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u w:val="single"/>
            </w:rPr>
            <m:t>= 0,71</m:t>
          </m:r>
        </m:oMath>
      </m:oMathPara>
    </w:p>
    <w:p w:rsidR="0097699D" w:rsidRPr="00F94C8A" w:rsidRDefault="0097699D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D75DB" w:rsidRPr="00F94C8A" w:rsidRDefault="009D75DB" w:rsidP="009D7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85454">
        <w:rPr>
          <w:rFonts w:ascii="Times New Roman" w:eastAsiaTheme="minorEastAsia" w:hAnsi="Times New Roman" w:cs="Times New Roman"/>
          <w:b/>
          <w:sz w:val="24"/>
          <w:szCs w:val="24"/>
        </w:rPr>
        <w:t>obrázku 1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vidíme, že pro stanici Kajaani dosahuje koeficient hodnot menších než od ledna do května, a pak od října do prosince. Tyto měsíce jsou pak srážkově podprůměrné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což má na svědomí působení Azorské tlakové níže – která se však vyprší již před Skandinávským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pohořím, a pak působení Sibiřské tlakové výše, která ani nikterak velké srážky nepřináší. Naopak od června do října hodnota pluviometrického koeficientu překročí hodnotu 1 – srážky jsou zde vysoké v důsledku působení Íránské tlakové níže, která sem v létě srážky přinese.</w:t>
      </w:r>
    </w:p>
    <w:p w:rsidR="009D75DB" w:rsidRPr="00F94C8A" w:rsidRDefault="009D75DB" w:rsidP="009D7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D75DB" w:rsidRPr="00F94C8A" w:rsidRDefault="009D75DB" w:rsidP="009D75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Pro Minsk jsou hodnoty koeficientu pro leden až květen menší než 1 – tyto měsíce jsou srážkově podprůměrné. Hodnota pluviálního koeficientu kulminuje v červenci, a pak pozvolně klesá, kde opět v říjnu dosahuje </w:t>
      </w:r>
      <w:r>
        <w:rPr>
          <w:rFonts w:ascii="Times New Roman" w:eastAsiaTheme="minorEastAsia" w:hAnsi="Times New Roman" w:cs="Times New Roman"/>
          <w:sz w:val="24"/>
          <w:szCs w:val="24"/>
        </w:rPr>
        <w:t>nízkých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hodnot.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Toto má za následek již zmíněná Sibiřská tlaková níže, která na území působí v zimě a přináší chladný, suchý vzduch.</w:t>
      </w:r>
    </w:p>
    <w:p w:rsidR="009D75DB" w:rsidRPr="00F94C8A" w:rsidRDefault="009D75DB" w:rsidP="009D7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Default="009D75DB" w:rsidP="009D75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Pluviální koeficient stanice Sniezska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rovnoměrně kolísají kolem 1, oproti ostatním stanicím jsou srážky poměrně vyvážené (a vysoké) celý rok. Tento průběh způsobuje poloha, konkrétně nadmořská výška, stanice. S rostoucí nadmořskou výškou totiž stoupají srážky, které jsou vysoké celoročně.</w:t>
      </w:r>
    </w:p>
    <w:p w:rsidR="009D75DB" w:rsidRPr="00F94C8A" w:rsidRDefault="009D75D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47F0" w:rsidRPr="00F94C8A" w:rsidRDefault="004347F0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Tab.3: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Pluviometrický koeficient vybraných stanice v období let 1961-1990.</w:t>
      </w:r>
    </w:p>
    <w:tbl>
      <w:tblPr>
        <w:tblW w:w="9892" w:type="dxa"/>
        <w:tblCellMar>
          <w:left w:w="70" w:type="dxa"/>
          <w:right w:w="70" w:type="dxa"/>
        </w:tblCellMar>
        <w:tblLook w:val="04A0"/>
      </w:tblPr>
      <w:tblGrid>
        <w:gridCol w:w="155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97699D" w:rsidRPr="00F94C8A" w:rsidTr="0097699D">
        <w:trPr>
          <w:trHeight w:val="18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F94C8A" w:rsidRDefault="004347F0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F0" w:rsidRPr="0097699D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XII</w:t>
            </w:r>
          </w:p>
        </w:tc>
      </w:tr>
      <w:tr w:rsidR="0097699D" w:rsidRPr="00F94C8A" w:rsidTr="0097699D">
        <w:trPr>
          <w:trHeight w:val="29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97699D" w:rsidRDefault="004347F0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 (F)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</w:t>
            </w:r>
            <w:r w:rsidR="00B9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B9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F0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0,73</w:t>
            </w:r>
          </w:p>
        </w:tc>
      </w:tr>
      <w:tr w:rsidR="0097699D" w:rsidRPr="00F94C8A" w:rsidTr="0097699D">
        <w:trPr>
          <w:trHeight w:val="297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97699D" w:rsidRDefault="004347F0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 (BY)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F0" w:rsidRPr="00F94C8A" w:rsidRDefault="004347F0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0,94</w:t>
            </w:r>
          </w:p>
        </w:tc>
      </w:tr>
      <w:tr w:rsidR="0097699D" w:rsidRPr="00F94C8A" w:rsidTr="0097699D">
        <w:trPr>
          <w:trHeight w:val="29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97699D" w:rsidRDefault="007D5AA8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Sniezska (PL)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</w:t>
            </w:r>
            <w:r w:rsidR="00B9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980C14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980C14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AA8" w:rsidRPr="00F94C8A" w:rsidRDefault="007D5AA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0,9</w:t>
            </w:r>
            <w:r w:rsidR="00B9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4347F0" w:rsidRPr="00F94C8A" w:rsidRDefault="004347F0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B0B94" w:rsidRPr="00F94C8A" w:rsidRDefault="001B0B94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557" w:rsidRPr="00F94C8A" w:rsidRDefault="00FA7420" w:rsidP="009D772B">
      <w:pPr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7432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0BC8" w:rsidRPr="00F94C8A" w:rsidRDefault="006D0BC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Obr.1:</w:t>
      </w:r>
      <w:r w:rsidR="00085315">
        <w:rPr>
          <w:rFonts w:ascii="Times New Roman" w:eastAsiaTheme="minorEastAsia" w:hAnsi="Times New Roman" w:cs="Times New Roman"/>
          <w:sz w:val="24"/>
          <w:szCs w:val="24"/>
        </w:rPr>
        <w:t>Roční chod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pluviometrického koeficientu vybraných stan</w:t>
      </w:r>
      <w:r w:rsidR="0097699D">
        <w:rPr>
          <w:rFonts w:ascii="Times New Roman" w:eastAsiaTheme="minorEastAsia" w:hAnsi="Times New Roman" w:cs="Times New Roman"/>
          <w:sz w:val="24"/>
          <w:szCs w:val="24"/>
        </w:rPr>
        <w:t>ic normálovém období 1961-1990.</w:t>
      </w:r>
    </w:p>
    <w:p w:rsidR="006D0BC8" w:rsidRPr="00F94C8A" w:rsidRDefault="006D0BC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BC8" w:rsidRPr="0097699D" w:rsidRDefault="006D0BC8" w:rsidP="0097699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7699D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>INDEX TERMICKÉ A OMBRICKÉ KONTINENTALITY</w:t>
      </w:r>
    </w:p>
    <w:p w:rsidR="002978EF" w:rsidRPr="00F94C8A" w:rsidRDefault="002978EF" w:rsidP="009D772B">
      <w:pPr>
        <w:pStyle w:val="Odstavecseseznamem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78EF" w:rsidRPr="00F94C8A" w:rsidRDefault="006D0BC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K posouzení kontinentality či oceanity klimatu území</w:t>
      </w:r>
      <w:r w:rsidR="002978EF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slouží také </w:t>
      </w:r>
      <w:r w:rsidR="002978EF" w:rsidRPr="00F94C8A">
        <w:rPr>
          <w:rFonts w:ascii="Times New Roman" w:eastAsiaTheme="minorEastAsia" w:hAnsi="Times New Roman" w:cs="Times New Roman"/>
          <w:b/>
          <w:sz w:val="24"/>
          <w:szCs w:val="24"/>
        </w:rPr>
        <w:t>indextermické kontinentality (K)</w:t>
      </w:r>
      <w:r w:rsidR="005C0D1E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6D0BC8" w:rsidRPr="00F94C8A" w:rsidRDefault="002978EF" w:rsidP="009D75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6D0BC8" w:rsidRPr="00F94C8A">
        <w:rPr>
          <w:rFonts w:ascii="Times New Roman" w:eastAsiaTheme="minorEastAsia" w:hAnsi="Times New Roman" w:cs="Times New Roman"/>
          <w:sz w:val="24"/>
          <w:szCs w:val="24"/>
        </w:rPr>
        <w:t>racuje s hodnotami průměrných měsíčních teplot – s rozdílem maximální a minimální průměrné měsíční teploty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v daném období. Index počítáme pomocí </w:t>
      </w:r>
      <w:r w:rsidRPr="00F94C8A">
        <w:rPr>
          <w:rFonts w:ascii="Times New Roman" w:hAnsi="Times New Roman" w:cs="Times New Roman"/>
          <w:sz w:val="24"/>
          <w:szCs w:val="24"/>
        </w:rPr>
        <w:t>Gorczyńského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vzorce, který bere v úvahu i zeměpisnou šířku stanice. Tato v</w:t>
      </w:r>
      <w:r w:rsidR="0055348F">
        <w:rPr>
          <w:rFonts w:ascii="Times New Roman" w:eastAsiaTheme="minorEastAsia" w:hAnsi="Times New Roman" w:cs="Times New Roman"/>
          <w:sz w:val="24"/>
          <w:szCs w:val="24"/>
        </w:rPr>
        <w:t>eličina je udávána v procentech, maximální hodnota je 40%.</w:t>
      </w:r>
    </w:p>
    <w:p w:rsidR="002978EF" w:rsidRPr="00F94C8A" w:rsidRDefault="002978E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78EF" w:rsidRPr="00985454" w:rsidRDefault="002978EF" w:rsidP="009D772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454">
        <w:rPr>
          <w:rFonts w:ascii="Times New Roman" w:hAnsi="Times New Roman" w:cs="Times New Roman"/>
          <w:sz w:val="24"/>
          <w:szCs w:val="24"/>
          <w:u w:val="single"/>
        </w:rPr>
        <w:lastRenderedPageBreak/>
        <w:t>Gorczyńského vzorec:</w:t>
      </w:r>
    </w:p>
    <w:p w:rsidR="002978EF" w:rsidRPr="00F94C8A" w:rsidRDefault="002978E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sinφ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A-12*sinφ</m:t>
              </m:r>
            </m:e>
          </m:d>
        </m:oMath>
      </m:oMathPara>
    </w:p>
    <w:p w:rsidR="002978EF" w:rsidRPr="00F94C8A" w:rsidRDefault="0098545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K</w:t>
      </w:r>
      <w:r w:rsidR="002978EF"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de:</w:t>
      </w:r>
    </w:p>
    <w:p w:rsidR="002978EF" w:rsidRPr="00F94C8A" w:rsidRDefault="002978E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78EF" w:rsidRPr="00F94C8A" w:rsidRDefault="002978E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K = index termické kontinentality [%]</w:t>
      </w:r>
    </w:p>
    <w:p w:rsidR="002978EF" w:rsidRPr="00F94C8A" w:rsidRDefault="002978E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= zeměpisná šířka</w:t>
      </w:r>
    </w:p>
    <w:p w:rsidR="002978EF" w:rsidRPr="00F94C8A" w:rsidRDefault="002978E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A = průměrná roční amplituda teploty [°C]</w:t>
      </w:r>
    </w:p>
    <w:p w:rsidR="009E5172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5454" w:rsidRPr="00F94C8A" w:rsidRDefault="00985454" w:rsidP="009854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S rostoucí hodnotou indexu termické kontinentality roste kontinentální charakter stanice. Podle tohoto ukazatele by tedy nejvíce kontinentální charakter měla mít stanice Kajaani ve Finsku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(32,43%)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, pak Minsk v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Bělorusku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(30,5%)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a nakonec Sněžka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(12,97%)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. Zajímavé jsou také údaje o roční teplotní amplitudě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 </w:t>
      </w:r>
      <w:r w:rsidRPr="00985454">
        <w:rPr>
          <w:rFonts w:ascii="Times New Roman" w:eastAsiaTheme="minorEastAsia" w:hAnsi="Times New Roman" w:cs="Times New Roman"/>
          <w:b/>
          <w:sz w:val="24"/>
          <w:szCs w:val="24"/>
        </w:rPr>
        <w:t>tabulky 5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, kde největší rozdíly mezi zimou a létem zaznamenává Kajaani (28°C) a nejmenší výkyvy má Sněžka (15,2°C) – toto je způsobeno také nadmořskou výškou stanice.</w:t>
      </w:r>
    </w:p>
    <w:p w:rsidR="00985454" w:rsidRPr="00F94C8A" w:rsidRDefault="00985454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Tab.4: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Zeměpisné šířky vybraných stanic.</w:t>
      </w:r>
    </w:p>
    <w:tbl>
      <w:tblPr>
        <w:tblW w:w="3256" w:type="dxa"/>
        <w:tblCellMar>
          <w:left w:w="70" w:type="dxa"/>
          <w:right w:w="70" w:type="dxa"/>
        </w:tblCellMar>
        <w:tblLook w:val="04A0"/>
      </w:tblPr>
      <w:tblGrid>
        <w:gridCol w:w="1245"/>
        <w:gridCol w:w="2011"/>
      </w:tblGrid>
      <w:tr w:rsidR="009E5172" w:rsidRPr="00F94C8A" w:rsidTr="0097699D">
        <w:trPr>
          <w:trHeight w:val="34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97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97699D" w:rsidRDefault="009E5172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zeměpisná šířka</w:t>
            </w:r>
          </w:p>
        </w:tc>
      </w:tr>
      <w:tr w:rsidR="009E5172" w:rsidRPr="00F94C8A" w:rsidTr="0097699D">
        <w:trPr>
          <w:trHeight w:val="28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72" w:rsidRPr="0097699D" w:rsidRDefault="009E5172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72" w:rsidRPr="00F94C8A" w:rsidRDefault="009E5172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64°17´</w:t>
            </w:r>
            <w:r w:rsidR="0098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s. š.</w:t>
            </w:r>
          </w:p>
        </w:tc>
      </w:tr>
      <w:tr w:rsidR="009E5172" w:rsidRPr="00F94C8A" w:rsidTr="0097699D">
        <w:trPr>
          <w:trHeight w:val="28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97699D" w:rsidRDefault="009E5172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53°56´</w:t>
            </w:r>
            <w:r w:rsidR="0098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s. š.</w:t>
            </w:r>
          </w:p>
        </w:tc>
      </w:tr>
      <w:tr w:rsidR="009E5172" w:rsidRPr="00F94C8A" w:rsidTr="0097699D">
        <w:trPr>
          <w:trHeight w:val="28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97699D" w:rsidRDefault="009E5172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F94C8A" w:rsidRDefault="009E5172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50°44´</w:t>
            </w:r>
            <w:r w:rsidR="0098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s. š.</w:t>
            </w:r>
          </w:p>
        </w:tc>
      </w:tr>
    </w:tbl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DF5">
        <w:rPr>
          <w:rFonts w:ascii="Times New Roman" w:eastAsiaTheme="minorEastAsia" w:hAnsi="Times New Roman" w:cs="Times New Roman"/>
          <w:b/>
          <w:sz w:val="24"/>
          <w:szCs w:val="24"/>
        </w:rPr>
        <w:t>Tab.5: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Průměrná roční amplituda teploty </w:t>
      </w:r>
      <w:r w:rsidR="005C0D1E" w:rsidRPr="00F94C8A">
        <w:rPr>
          <w:rFonts w:ascii="Times New Roman" w:eastAsiaTheme="minorEastAsia" w:hAnsi="Times New Roman" w:cs="Times New Roman"/>
          <w:sz w:val="24"/>
          <w:szCs w:val="24"/>
        </w:rPr>
        <w:t>vybraných stanice v období let 1961-1990.</w:t>
      </w:r>
    </w:p>
    <w:tbl>
      <w:tblPr>
        <w:tblW w:w="2943" w:type="dxa"/>
        <w:tblCellMar>
          <w:left w:w="70" w:type="dxa"/>
          <w:right w:w="70" w:type="dxa"/>
        </w:tblCellMar>
        <w:tblLook w:val="04A0"/>
      </w:tblPr>
      <w:tblGrid>
        <w:gridCol w:w="1806"/>
        <w:gridCol w:w="1137"/>
      </w:tblGrid>
      <w:tr w:rsidR="009E5172" w:rsidRPr="00F94C8A" w:rsidTr="0097699D">
        <w:trPr>
          <w:trHeight w:val="23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97699D" w:rsidRDefault="009E5172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A</w:t>
            </w:r>
            <w:r w:rsidR="00985454" w:rsidRPr="0097699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[°C]</w:t>
            </w:r>
          </w:p>
        </w:tc>
      </w:tr>
      <w:tr w:rsidR="009E5172" w:rsidRPr="00F94C8A" w:rsidTr="0097699D">
        <w:trPr>
          <w:trHeight w:val="238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97699D" w:rsidRDefault="009E5172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  <w:r w:rsidR="005C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</w:t>
            </w:r>
          </w:p>
        </w:tc>
      </w:tr>
      <w:tr w:rsidR="009E5172" w:rsidRPr="00F94C8A" w:rsidTr="0097699D">
        <w:trPr>
          <w:trHeight w:val="426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97699D" w:rsidRDefault="009E5172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24,2</w:t>
            </w:r>
          </w:p>
        </w:tc>
      </w:tr>
      <w:tr w:rsidR="009E5172" w:rsidRPr="00F94C8A" w:rsidTr="0097699D">
        <w:trPr>
          <w:trHeight w:val="238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2" w:rsidRPr="0097699D" w:rsidRDefault="009E5172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2" w:rsidRPr="00F94C8A" w:rsidRDefault="009E5172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15,2</w:t>
            </w:r>
          </w:p>
        </w:tc>
      </w:tr>
    </w:tbl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Výpočet:</w:t>
      </w: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Kajaani</w:t>
      </w: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64°17´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*(28-12*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64°17´)</m:t>
              </m:r>
            </m:e>
          </m:func>
        </m:oMath>
      </m:oMathPara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72ED0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K= </m:t>
        </m:r>
      </m:oMath>
      <w:r w:rsidR="00717952" w:rsidRPr="00F94C8A">
        <w:rPr>
          <w:rStyle w:val="5yl5"/>
          <w:rFonts w:ascii="Times New Roman" w:hAnsi="Times New Roman" w:cs="Times New Roman"/>
          <w:b/>
          <w:sz w:val="24"/>
          <w:szCs w:val="24"/>
        </w:rPr>
        <w:t>32,43</w:t>
      </w:r>
      <w:r w:rsidR="00A95642" w:rsidRPr="00F94C8A">
        <w:rPr>
          <w:rStyle w:val="5yl5"/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Minsk</w:t>
      </w: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 53°56´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*(24,2-12*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53°56´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72ED0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K=30,5%</m:t>
          </m:r>
        </m:oMath>
      </m:oMathPara>
    </w:p>
    <w:p w:rsidR="009E5172" w:rsidRPr="00F94C8A" w:rsidRDefault="0097699D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Sniezska</w:t>
      </w: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50°44´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*(15,2-12*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50°44´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5172" w:rsidRPr="00F94C8A" w:rsidRDefault="00972ED0" w:rsidP="009D772B">
      <w:pPr>
        <w:spacing w:after="0" w:line="240" w:lineRule="auto"/>
        <w:jc w:val="both"/>
        <w:rPr>
          <w:rStyle w:val="5yl5"/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K= </m:t>
        </m:r>
      </m:oMath>
      <w:r w:rsidR="00A95642" w:rsidRPr="00F94C8A">
        <w:rPr>
          <w:rStyle w:val="5yl5"/>
          <w:rFonts w:ascii="Times New Roman" w:hAnsi="Times New Roman" w:cs="Times New Roman"/>
          <w:b/>
          <w:sz w:val="24"/>
          <w:szCs w:val="24"/>
        </w:rPr>
        <w:t>12,97%</w:t>
      </w:r>
    </w:p>
    <w:p w:rsidR="009E5172" w:rsidRPr="00F94C8A" w:rsidRDefault="009E5172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985454">
      <w:pPr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Dále k</w:t>
      </w:r>
      <w:r w:rsidR="00985454">
        <w:rPr>
          <w:rFonts w:ascii="Times New Roman" w:hAnsi="Times New Roman" w:cs="Times New Roman"/>
          <w:sz w:val="24"/>
          <w:szCs w:val="24"/>
        </w:rPr>
        <w:t>e</w:t>
      </w:r>
      <w:r w:rsidRPr="00F94C8A">
        <w:rPr>
          <w:rFonts w:ascii="Times New Roman" w:hAnsi="Times New Roman" w:cs="Times New Roman"/>
          <w:sz w:val="24"/>
          <w:szCs w:val="24"/>
        </w:rPr>
        <w:t> </w:t>
      </w:r>
      <w:r w:rsidR="00985454">
        <w:rPr>
          <w:rFonts w:ascii="Times New Roman" w:hAnsi="Times New Roman" w:cs="Times New Roman"/>
          <w:sz w:val="24"/>
          <w:szCs w:val="24"/>
        </w:rPr>
        <w:t>z</w:t>
      </w:r>
      <w:r w:rsidRPr="00F94C8A">
        <w:rPr>
          <w:rFonts w:ascii="Times New Roman" w:hAnsi="Times New Roman" w:cs="Times New Roman"/>
          <w:sz w:val="24"/>
          <w:szCs w:val="24"/>
        </w:rPr>
        <w:t xml:space="preserve">hodnocení kontinentality či oceanity slouží </w:t>
      </w:r>
      <w:r w:rsidRPr="00F94C8A">
        <w:rPr>
          <w:rFonts w:ascii="Times New Roman" w:hAnsi="Times New Roman" w:cs="Times New Roman"/>
          <w:b/>
          <w:sz w:val="24"/>
          <w:szCs w:val="24"/>
        </w:rPr>
        <w:t xml:space="preserve">index ombrické kontinentality. </w:t>
      </w:r>
      <w:r w:rsidRPr="00F94C8A">
        <w:rPr>
          <w:rFonts w:ascii="Times New Roman" w:hAnsi="Times New Roman" w:cs="Times New Roman"/>
          <w:sz w:val="24"/>
          <w:szCs w:val="24"/>
        </w:rPr>
        <w:t xml:space="preserve">Ten používá hodnotu srážkových úhrnů za určité období – za zimní, roční, v případě letního jde pak o vyjádření v procentech ročního úhrnu. </w:t>
      </w:r>
      <w:r w:rsidR="00A428D3">
        <w:rPr>
          <w:rFonts w:ascii="Times New Roman" w:hAnsi="Times New Roman" w:cs="Times New Roman"/>
          <w:sz w:val="24"/>
          <w:szCs w:val="24"/>
        </w:rPr>
        <w:t>Maximální hodnota indexu ombrické kontinentality je 40%.</w:t>
      </w:r>
    </w:p>
    <w:p w:rsidR="002978EF" w:rsidRPr="00985454" w:rsidRDefault="00EC561A" w:rsidP="009D772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454">
        <w:rPr>
          <w:rFonts w:ascii="Times New Roman" w:hAnsi="Times New Roman" w:cs="Times New Roman"/>
          <w:sz w:val="24"/>
          <w:szCs w:val="24"/>
          <w:u w:val="single"/>
        </w:rPr>
        <w:t>Využíváme výpočtu podle Hrudičky:</w:t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k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12*(l-35)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sub>
                </m:sSub>
              </m:e>
            </m:rad>
          </m:den>
        </m:f>
      </m:oMath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sz w:val="24"/>
          <w:szCs w:val="24"/>
          <w:u w:val="single"/>
        </w:rPr>
        <w:t>Kde:</w:t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k = index ombrické kontinentality</w:t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l = množství srážek v teplém období (IV-IX), v procentech ročního srážkového úhrnu</w:t>
      </w:r>
    </w:p>
    <w:p w:rsidR="00EC561A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</m:oMath>
      <w:r w:rsidR="00EC561A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= množství srážek v zimním období (X-III)</w:t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  <w:u w:val="single"/>
        </w:rPr>
        <w:t>Výpočet:</w:t>
      </w: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b/>
          <w:sz w:val="24"/>
          <w:szCs w:val="24"/>
          <w:u w:val="single"/>
        </w:rPr>
        <w:t>Kajaani</w:t>
      </w: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hodnotu l jednoduše počítáme trojčlenkou:</w:t>
      </w: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100%</w:t>
      </w:r>
      <w:r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Pr="00F94C8A">
        <w:rPr>
          <w:rFonts w:ascii="Times New Roman" w:hAnsi="Times New Roman" w:cs="Times New Roman"/>
          <w:sz w:val="24"/>
          <w:szCs w:val="24"/>
        </w:rPr>
        <w:tab/>
        <w:t>540 mm</w:t>
      </w:r>
    </w:p>
    <w:p w:rsidR="00DC091B" w:rsidRPr="00F94C8A" w:rsidRDefault="00A428D3" w:rsidP="009D772B">
      <w:pPr>
        <w:pBdr>
          <w:bottom w:val="single" w:sz="6" w:space="8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x%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 w:cs="Times New Roman"/>
          <w:sz w:val="24"/>
          <w:szCs w:val="24"/>
        </w:rPr>
        <w:tab/>
        <w:t>342</w:t>
      </w:r>
      <w:r w:rsidR="00DC091B" w:rsidRPr="00F94C8A">
        <w:rPr>
          <w:rFonts w:ascii="Times New Roman" w:hAnsi="Times New Roman" w:cs="Times New Roman"/>
          <w:sz w:val="24"/>
          <w:szCs w:val="24"/>
        </w:rPr>
        <w:t xml:space="preserve"> mm (srážkový úhrn duben - září)</w:t>
      </w: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100*342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540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=63%</m:t>
          </m:r>
        </m:oMath>
      </m:oMathPara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l=63%</m:t>
          </m:r>
        </m:oMath>
      </m:oMathPara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=216mm </m:t>
        </m:r>
      </m:oMath>
      <w:r w:rsidR="00DC091B" w:rsidRPr="00F94C8A">
        <w:rPr>
          <w:rFonts w:ascii="Times New Roman" w:eastAsiaTheme="minorEastAsia" w:hAnsi="Times New Roman" w:cs="Times New Roman"/>
          <w:sz w:val="24"/>
          <w:szCs w:val="24"/>
        </w:rPr>
        <w:t>(srážkový úhrn říjen - březen)</w:t>
      </w: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Index ombrické kontinentality:</w:t>
      </w: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12*(63-35)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198</m:t>
                  </m:r>
                </m:e>
              </m:rad>
            </m:den>
          </m:f>
        </m:oMath>
      </m:oMathPara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3F2DF5" w:rsidRDefault="003F2DF5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k=23,88</m:t>
        </m:r>
      </m:oMath>
      <w:r w:rsidR="00A30358" w:rsidRPr="003F2DF5">
        <w:rPr>
          <w:rFonts w:ascii="Times New Roman" w:eastAsiaTheme="minorEastAsia" w:hAnsi="Times New Roman" w:cs="Times New Roman"/>
          <w:b/>
          <w:sz w:val="24"/>
          <w:szCs w:val="24"/>
        </w:rPr>
        <w:t>%</w:t>
      </w:r>
    </w:p>
    <w:p w:rsidR="00DC091B" w:rsidRPr="00F94C8A" w:rsidRDefault="00DC091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7699D" w:rsidRDefault="0097699D" w:rsidP="009D7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Minsk</w:t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100%</w:t>
      </w:r>
      <w:r w:rsidR="00DC091B"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="00DC091B" w:rsidRPr="00F94C8A">
        <w:rPr>
          <w:rFonts w:ascii="Times New Roman" w:hAnsi="Times New Roman" w:cs="Times New Roman"/>
          <w:sz w:val="24"/>
          <w:szCs w:val="24"/>
        </w:rPr>
        <w:tab/>
      </w:r>
      <w:r w:rsidRPr="00F94C8A">
        <w:rPr>
          <w:rFonts w:ascii="Times New Roman" w:hAnsi="Times New Roman" w:cs="Times New Roman"/>
          <w:sz w:val="24"/>
          <w:szCs w:val="24"/>
        </w:rPr>
        <w:t>677mm</w:t>
      </w:r>
    </w:p>
    <w:p w:rsidR="00EC561A" w:rsidRPr="00F94C8A" w:rsidRDefault="00EC561A" w:rsidP="009D772B">
      <w:pPr>
        <w:pBdr>
          <w:bottom w:val="single" w:sz="6" w:space="8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x%</w:t>
      </w:r>
      <w:r w:rsidR="00DC091B"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="00DC091B" w:rsidRPr="00F94C8A">
        <w:rPr>
          <w:rFonts w:ascii="Times New Roman" w:hAnsi="Times New Roman" w:cs="Times New Roman"/>
          <w:sz w:val="24"/>
          <w:szCs w:val="24"/>
        </w:rPr>
        <w:tab/>
      </w:r>
      <w:r w:rsidRPr="00F94C8A">
        <w:rPr>
          <w:rFonts w:ascii="Times New Roman" w:hAnsi="Times New Roman" w:cs="Times New Roman"/>
          <w:sz w:val="24"/>
          <w:szCs w:val="24"/>
        </w:rPr>
        <w:t xml:space="preserve">407 mm (srážkový úhrn </w:t>
      </w:r>
      <w:r w:rsidR="00DC091B" w:rsidRPr="00F94C8A">
        <w:rPr>
          <w:rFonts w:ascii="Times New Roman" w:hAnsi="Times New Roman" w:cs="Times New Roman"/>
          <w:sz w:val="24"/>
          <w:szCs w:val="24"/>
        </w:rPr>
        <w:t>duben - září</w:t>
      </w:r>
      <w:r w:rsidRPr="00F94C8A">
        <w:rPr>
          <w:rFonts w:ascii="Times New Roman" w:hAnsi="Times New Roman" w:cs="Times New Roman"/>
          <w:sz w:val="24"/>
          <w:szCs w:val="24"/>
        </w:rPr>
        <w:t>)</w:t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100*407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=60%</m:t>
          </m:r>
        </m:oMath>
      </m:oMathPara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l=60%</m:t>
          </m:r>
        </m:oMath>
      </m:oMathPara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=270mm </m:t>
        </m:r>
      </m:oMath>
      <w:r w:rsidR="00EC561A" w:rsidRPr="00F94C8A">
        <w:rPr>
          <w:rFonts w:ascii="Times New Roman" w:eastAsiaTheme="minorEastAsia" w:hAnsi="Times New Roman" w:cs="Times New Roman"/>
          <w:sz w:val="24"/>
          <w:szCs w:val="24"/>
        </w:rPr>
        <w:t xml:space="preserve">(srážkový úhrn </w:t>
      </w:r>
      <w:r w:rsidR="00DC091B" w:rsidRPr="00F94C8A">
        <w:rPr>
          <w:rFonts w:ascii="Times New Roman" w:eastAsiaTheme="minorEastAsia" w:hAnsi="Times New Roman" w:cs="Times New Roman"/>
          <w:sz w:val="24"/>
          <w:szCs w:val="24"/>
        </w:rPr>
        <w:t>říjen - březen</w:t>
      </w:r>
      <w:r w:rsidR="00EC561A" w:rsidRPr="00F94C8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Index ombrické kontinentality:</w:t>
      </w: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12*(60-35)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270</m:t>
                  </m:r>
                </m:e>
              </m:rad>
            </m:den>
          </m:f>
        </m:oMath>
      </m:oMathPara>
    </w:p>
    <w:p w:rsidR="00EC561A" w:rsidRPr="00F94C8A" w:rsidRDefault="00EC561A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561A" w:rsidRPr="003F2DF5" w:rsidRDefault="003F2DF5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k=18,26%</m:t>
          </m:r>
        </m:oMath>
      </m:oMathPara>
    </w:p>
    <w:p w:rsidR="003F2DF5" w:rsidRPr="003F2DF5" w:rsidRDefault="003F2DF5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0358" w:rsidRPr="00F94C8A" w:rsidRDefault="003F2DF5" w:rsidP="009D772B">
      <w:pPr>
        <w:tabs>
          <w:tab w:val="left" w:pos="100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b/>
          <w:sz w:val="24"/>
          <w:szCs w:val="24"/>
          <w:u w:val="single"/>
        </w:rPr>
        <w:t>Sniezska</w:t>
      </w: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hodnotu l jednoduše počítáme trojčlenkou:</w:t>
      </w: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100%</w:t>
      </w:r>
      <w:r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Pr="00F94C8A">
        <w:rPr>
          <w:rFonts w:ascii="Times New Roman" w:hAnsi="Times New Roman" w:cs="Times New Roman"/>
          <w:sz w:val="24"/>
          <w:szCs w:val="24"/>
        </w:rPr>
        <w:tab/>
        <w:t>1263 mm</w:t>
      </w:r>
    </w:p>
    <w:p w:rsidR="00A30358" w:rsidRPr="00F94C8A" w:rsidRDefault="00A30358" w:rsidP="009D772B">
      <w:pPr>
        <w:pBdr>
          <w:bottom w:val="single" w:sz="6" w:space="8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x%</w:t>
      </w:r>
      <w:r w:rsidRPr="00F94C8A">
        <w:rPr>
          <w:rFonts w:ascii="Times New Roman" w:hAnsi="Times New Roman" w:cs="Times New Roman"/>
          <w:sz w:val="24"/>
          <w:szCs w:val="24"/>
        </w:rPr>
        <w:tab/>
        <w:t>…</w:t>
      </w:r>
      <w:r w:rsidRPr="00F94C8A">
        <w:rPr>
          <w:rFonts w:ascii="Times New Roman" w:hAnsi="Times New Roman" w:cs="Times New Roman"/>
          <w:sz w:val="24"/>
          <w:szCs w:val="24"/>
        </w:rPr>
        <w:tab/>
        <w:t>723 mm (srážkový úhrn duben - září)</w:t>
      </w: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100*723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1263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=57,2%</m:t>
          </m:r>
        </m:oMath>
      </m:oMathPara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l=57,24%</m:t>
          </m:r>
        </m:oMath>
      </m:oMathPara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F94C8A" w:rsidRDefault="001D770C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=540mm </m:t>
        </m:r>
      </m:oMath>
      <w:r w:rsidR="00A30358" w:rsidRPr="00F94C8A">
        <w:rPr>
          <w:rFonts w:ascii="Times New Roman" w:eastAsiaTheme="minorEastAsia" w:hAnsi="Times New Roman" w:cs="Times New Roman"/>
          <w:sz w:val="24"/>
          <w:szCs w:val="24"/>
        </w:rPr>
        <w:t>(srážkový úhrn říjen - březen)</w:t>
      </w: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Index ombrické kontinentality:</w:t>
      </w: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12*(57-35)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540</m:t>
                  </m:r>
                </m:e>
              </m:rad>
            </m:den>
          </m:f>
        </m:oMath>
      </m:oMathPara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30358" w:rsidRDefault="003F2DF5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k=</m:t>
        </m:r>
      </m:oMath>
      <w:r w:rsidR="00A30358" w:rsidRPr="003F2DF5">
        <w:rPr>
          <w:rFonts w:ascii="Times New Roman" w:eastAsiaTheme="minorEastAsia" w:hAnsi="Times New Roman" w:cs="Times New Roman"/>
          <w:b/>
          <w:sz w:val="24"/>
          <w:szCs w:val="24"/>
        </w:rPr>
        <w:t xml:space="preserve"> 11,36%</w:t>
      </w:r>
    </w:p>
    <w:p w:rsidR="009D75DB" w:rsidRPr="003F2DF5" w:rsidRDefault="009D75D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D75DB" w:rsidRDefault="00804DF7" w:rsidP="009D7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 </w:t>
      </w:r>
      <w:r w:rsidRPr="00804DF7">
        <w:rPr>
          <w:rFonts w:ascii="Times New Roman" w:eastAsiaTheme="minorEastAsia" w:hAnsi="Times New Roman" w:cs="Times New Roman"/>
          <w:b/>
          <w:sz w:val="24"/>
          <w:szCs w:val="24"/>
        </w:rPr>
        <w:t>tabulce 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jsou vypsány všechny výsledné hodnoty pro lepší porovnání. </w:t>
      </w:r>
      <w:r w:rsidR="009D75DB" w:rsidRPr="00F94C8A">
        <w:rPr>
          <w:rFonts w:ascii="Times New Roman" w:eastAsiaTheme="minorEastAsia" w:hAnsi="Times New Roman" w:cs="Times New Roman"/>
          <w:sz w:val="24"/>
          <w:szCs w:val="24"/>
        </w:rPr>
        <w:t>Tak jako u indexu termické kontinentality, i u indexu ombrické kontinentality platí, že čím je hodnota indexu vyšší, tím považujeme klima za kontinetálnější.</w:t>
      </w:r>
    </w:p>
    <w:p w:rsidR="0097699D" w:rsidRPr="00F94C8A" w:rsidRDefault="0097699D" w:rsidP="009D7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D75DB" w:rsidRDefault="009D75DB" w:rsidP="009D75D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 se termické kontinentality týče, nejvíce kontinentální klima jeví Kajaani díky své (největší) teplotní amplitudě, která byla nejvíce podobná typickému kontinentálnímu ročnímu chodu teplot (velmi chladné zimy, horká léta). Tento index vyšel </w:t>
      </w:r>
      <w:r w:rsidR="00985454">
        <w:rPr>
          <w:rFonts w:ascii="Times New Roman" w:eastAsiaTheme="minorEastAsia" w:hAnsi="Times New Roman" w:cs="Times New Roman"/>
          <w:sz w:val="24"/>
          <w:szCs w:val="24"/>
        </w:rPr>
        <w:t>23,88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% a tak teploty nejsou až tak extrémní;  minima </w:t>
      </w:r>
      <w:r>
        <w:rPr>
          <w:rFonts w:ascii="Times New Roman" w:hAnsi="Times New Roman" w:cs="Times New Roman"/>
          <w:sz w:val="24"/>
          <w:szCs w:val="24"/>
        </w:rPr>
        <w:t>– 15</w:t>
      </w:r>
      <w:r w:rsidR="00087BDC">
        <w:rPr>
          <w:rFonts w:ascii="Times New Roman" w:hAnsi="Times New Roman" w:cs="Times New Roman"/>
          <w:szCs w:val="24"/>
        </w:rPr>
        <w:t xml:space="preserve">°C v zimě a </w:t>
      </w:r>
      <w:r>
        <w:rPr>
          <w:rFonts w:ascii="Times New Roman" w:hAnsi="Times New Roman" w:cs="Times New Roman"/>
          <w:szCs w:val="24"/>
        </w:rPr>
        <w:t xml:space="preserve">maxima okolo 20°C v létě. </w:t>
      </w:r>
    </w:p>
    <w:p w:rsidR="0097699D" w:rsidRPr="00916872" w:rsidRDefault="0097699D" w:rsidP="009D75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D75DB" w:rsidRDefault="009D75DB" w:rsidP="009D75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Taktéž zde výrazně kontinentální vyšel i Minsk, i když teploty v zimně už jsou zde oproti Kajaani spíš mírnější. Sněžka vyšla podle termického indexu spíše oceánická, avšak toto je způsobeno tím, že se nachází v horách – u těchto stanic není určení vždy úplně přesné, protože s rostoucí nadmořskou výškou se klima přibližuje oceánskému, i když se třeba nachází na místě, kde je typické klima kontinentální. </w:t>
      </w:r>
    </w:p>
    <w:p w:rsidR="009D75DB" w:rsidRDefault="009D75DB" w:rsidP="009D7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D75DB" w:rsidRDefault="009D75DB" w:rsidP="00804DF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Index ombrické kontinentality vyšel nejnižší pro Sněžku, tudíž by zde mělo být spíše oceánické klima. Tento výsledek je ale opět způsoben polohou stanice, jelikož s rostoucí nadmořskou výškou rostou i srážky). Minsk i Kajaani se pohybují okolo 20%, takže spíše kontinentální klima – vyšší srážky v letních měsících, nižší srážky v měsících zimních.</w:t>
      </w: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4DF7">
        <w:rPr>
          <w:rFonts w:ascii="Times New Roman" w:eastAsiaTheme="minorEastAsia" w:hAnsi="Times New Roman" w:cs="Times New Roman"/>
          <w:b/>
          <w:sz w:val="24"/>
          <w:szCs w:val="24"/>
        </w:rPr>
        <w:t>Tab.6: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Porovnání obou indexů [%]</w:t>
      </w:r>
      <w:r w:rsidR="005C0D1E" w:rsidRPr="00F94C8A">
        <w:rPr>
          <w:rFonts w:ascii="Times New Roman" w:eastAsiaTheme="minorEastAsia" w:hAnsi="Times New Roman" w:cs="Times New Roman"/>
          <w:sz w:val="24"/>
          <w:szCs w:val="24"/>
        </w:rPr>
        <w:t>vybraných stanice v období let 1961-1990.</w:t>
      </w:r>
    </w:p>
    <w:tbl>
      <w:tblPr>
        <w:tblW w:w="6356" w:type="dxa"/>
        <w:tblCellMar>
          <w:left w:w="70" w:type="dxa"/>
          <w:right w:w="70" w:type="dxa"/>
        </w:tblCellMar>
        <w:tblLook w:val="04A0"/>
      </w:tblPr>
      <w:tblGrid>
        <w:gridCol w:w="2006"/>
        <w:gridCol w:w="2175"/>
        <w:gridCol w:w="2175"/>
      </w:tblGrid>
      <w:tr w:rsidR="00A30358" w:rsidRPr="00F94C8A" w:rsidTr="003F2DF5">
        <w:trPr>
          <w:trHeight w:val="52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58" w:rsidRPr="0097699D" w:rsidRDefault="00A3035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</w:t>
            </w: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index termické kontinentality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58" w:rsidRPr="0097699D" w:rsidRDefault="00A3035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</w:t>
            </w: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index ombrické kontinentality</w:t>
            </w:r>
          </w:p>
        </w:tc>
      </w:tr>
      <w:tr w:rsidR="00A30358" w:rsidRPr="00F94C8A" w:rsidTr="003F2DF5">
        <w:trPr>
          <w:trHeight w:val="17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97699D" w:rsidRDefault="00A30358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4C2B2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32,43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55348F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23,88</w:t>
            </w:r>
          </w:p>
        </w:tc>
      </w:tr>
      <w:tr w:rsidR="00A30358" w:rsidRPr="00F94C8A" w:rsidTr="003F2DF5">
        <w:trPr>
          <w:trHeight w:val="17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97699D" w:rsidRDefault="00A30358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30,5</w:t>
            </w:r>
            <w:r w:rsidR="0055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A3035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18,26</w:t>
            </w:r>
          </w:p>
        </w:tc>
      </w:tr>
      <w:tr w:rsidR="00A30358" w:rsidRPr="00F94C8A" w:rsidTr="003F2DF5">
        <w:trPr>
          <w:trHeight w:val="17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97699D" w:rsidRDefault="00A30358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4C2B2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12,97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58" w:rsidRPr="00F94C8A" w:rsidRDefault="004C2B28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11,36</w:t>
            </w:r>
          </w:p>
        </w:tc>
      </w:tr>
    </w:tbl>
    <w:p w:rsidR="00A30358" w:rsidRPr="00F94C8A" w:rsidRDefault="00A30358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E4491" w:rsidRDefault="004E4491" w:rsidP="004E44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C091B" w:rsidRPr="003F2DF5" w:rsidRDefault="004C2B28" w:rsidP="004E449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commentRangeStart w:id="4"/>
      <w:r w:rsidRPr="0097699D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>DOBA POLOVIČNÍCH SRÁŽEK</w:t>
      </w:r>
      <w:commentRangeEnd w:id="4"/>
      <w:r w:rsidR="00315DBA" w:rsidRPr="0097699D">
        <w:rPr>
          <w:rStyle w:val="Odkaznakoment"/>
        </w:rPr>
        <w:commentReference w:id="4"/>
      </w:r>
    </w:p>
    <w:p w:rsidR="00617E66" w:rsidRPr="00F94C8A" w:rsidRDefault="00617E66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Doba, za kterou spadne polovina ročního úhrnu srážek. Tento údaj počítáme od začátku dubna. Lze jej také použít k charakteristice ombrické kontinentality (s rostoucí kontinentalitou se doba, za kterou vypadne, polovina ročních srážek zkracuje</w:t>
      </w:r>
    </w:p>
    <w:p w:rsidR="00617E66" w:rsidRPr="00F94C8A" w:rsidRDefault="00617E66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17E66" w:rsidRPr="00F94C8A" w:rsidRDefault="00617E66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F5">
        <w:rPr>
          <w:rFonts w:ascii="Times New Roman" w:hAnsi="Times New Roman" w:cs="Times New Roman"/>
          <w:b/>
          <w:sz w:val="24"/>
          <w:szCs w:val="24"/>
        </w:rPr>
        <w:t>Tab. 7:</w:t>
      </w:r>
      <w:r w:rsidRPr="00F94C8A">
        <w:rPr>
          <w:rFonts w:ascii="Times New Roman" w:hAnsi="Times New Roman" w:cs="Times New Roman"/>
          <w:sz w:val="24"/>
          <w:szCs w:val="24"/>
        </w:rPr>
        <w:t xml:space="preserve"> Průměrné měsíční úhrny srážek [mm] ve vybraných stanicích pro normálové období 1961-1990.</w:t>
      </w: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03"/>
        <w:gridCol w:w="452"/>
        <w:gridCol w:w="452"/>
        <w:gridCol w:w="453"/>
        <w:gridCol w:w="603"/>
        <w:gridCol w:w="603"/>
        <w:gridCol w:w="603"/>
        <w:gridCol w:w="603"/>
        <w:gridCol w:w="603"/>
        <w:gridCol w:w="603"/>
        <w:gridCol w:w="452"/>
        <w:gridCol w:w="603"/>
        <w:gridCol w:w="754"/>
        <w:gridCol w:w="904"/>
      </w:tblGrid>
      <w:tr w:rsidR="00617E66" w:rsidRPr="00F94C8A" w:rsidTr="0097699D">
        <w:trPr>
          <w:trHeight w:val="25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XII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I-XII</w:t>
            </w:r>
          </w:p>
        </w:tc>
      </w:tr>
      <w:tr w:rsidR="00617E66" w:rsidRPr="00F94C8A" w:rsidTr="0097699D">
        <w:trPr>
          <w:trHeight w:val="256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 (F)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540</w:t>
            </w:r>
          </w:p>
        </w:tc>
      </w:tr>
      <w:tr w:rsidR="00617E66" w:rsidRPr="00F94C8A" w:rsidTr="0097699D">
        <w:trPr>
          <w:trHeight w:val="307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 (BY)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677</w:t>
            </w:r>
          </w:p>
        </w:tc>
      </w:tr>
      <w:tr w:rsidR="00617E66" w:rsidRPr="00F94C8A" w:rsidTr="0097699D">
        <w:trPr>
          <w:trHeight w:val="37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97699D" w:rsidRDefault="00617E6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Sniezka (PL)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66" w:rsidRPr="00F94C8A" w:rsidRDefault="00617E6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1263</w:t>
            </w:r>
          </w:p>
        </w:tc>
      </w:tr>
    </w:tbl>
    <w:p w:rsidR="00677BF4" w:rsidRPr="00F94C8A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 xml:space="preserve">Zdroj: </w:t>
      </w:r>
      <w:r>
        <w:rPr>
          <w:rFonts w:ascii="Times New Roman" w:hAnsi="Times New Roman" w:cs="Times New Roman"/>
          <w:sz w:val="24"/>
          <w:szCs w:val="24"/>
        </w:rPr>
        <w:t>WMO (1996)</w:t>
      </w:r>
    </w:p>
    <w:p w:rsidR="003F2DF5" w:rsidRDefault="003F2DF5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66" w:rsidRPr="00804DF7" w:rsidRDefault="00617E66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DF7">
        <w:rPr>
          <w:rFonts w:ascii="Times New Roman" w:hAnsi="Times New Roman" w:cs="Times New Roman"/>
          <w:sz w:val="24"/>
          <w:szCs w:val="24"/>
          <w:u w:val="single"/>
        </w:rPr>
        <w:t>Výpočet:</w:t>
      </w:r>
    </w:p>
    <w:p w:rsidR="00DE549B" w:rsidRPr="00F94C8A" w:rsidRDefault="00DE549B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66" w:rsidRPr="00F94C8A" w:rsidRDefault="00310428" w:rsidP="009D7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 xml:space="preserve">Kajaani: </w:t>
      </w:r>
    </w:p>
    <w:p w:rsidR="00DE549B" w:rsidRPr="00F94C8A" w:rsidRDefault="00310428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roční úhrn srážek = 540 mm</w:t>
      </w:r>
      <w:r w:rsidRPr="00F94C8A">
        <w:rPr>
          <w:rFonts w:ascii="Times New Roman" w:hAnsi="Times New Roman" w:cs="Times New Roman"/>
          <w:sz w:val="24"/>
          <w:szCs w:val="24"/>
        </w:rPr>
        <w:br/>
        <w:t>polovina = 270 mm</w:t>
      </w:r>
      <w:r w:rsidRPr="00F94C8A">
        <w:rPr>
          <w:rFonts w:ascii="Times New Roman" w:hAnsi="Times New Roman" w:cs="Times New Roman"/>
          <w:sz w:val="24"/>
          <w:szCs w:val="24"/>
        </w:rPr>
        <w:br/>
        <w:t>začneme sčítat hodnoty za jednotlivé měsíce (začneme dubnem)</w:t>
      </w:r>
      <w:r w:rsidRPr="00F94C8A">
        <w:rPr>
          <w:rFonts w:ascii="Times New Roman" w:hAnsi="Times New Roman" w:cs="Times New Roman"/>
          <w:sz w:val="24"/>
          <w:szCs w:val="24"/>
        </w:rPr>
        <w:br/>
        <w:t>27 + 38 + 56 + 68 = 188</w:t>
      </w:r>
      <w:r w:rsidRPr="00F94C8A">
        <w:rPr>
          <w:rFonts w:ascii="Times New Roman" w:hAnsi="Times New Roman" w:cs="Times New Roman"/>
          <w:sz w:val="24"/>
          <w:szCs w:val="24"/>
        </w:rPr>
        <w:br/>
        <w:t>-&gt; toto jsou celé 4</w:t>
      </w:r>
      <w:r w:rsidR="00CC5E9E">
        <w:rPr>
          <w:rFonts w:ascii="Times New Roman" w:hAnsi="Times New Roman" w:cs="Times New Roman"/>
          <w:sz w:val="24"/>
          <w:szCs w:val="24"/>
        </w:rPr>
        <w:t xml:space="preserve"> měsíce</w:t>
      </w:r>
    </w:p>
    <w:p w:rsidR="00CC5E9E" w:rsidRDefault="00DE549B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270 – 188 = 82 mm ještě zbývá k dosažení poloviny ročního úhrnu srážek.</w:t>
      </w:r>
    </w:p>
    <w:p w:rsidR="00310428" w:rsidRPr="00F94C8A" w:rsidRDefault="00CC5E9E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89/82 = 0,92 … k dosažení poloviny ročních srážek dojde za </w:t>
      </w:r>
      <w:r w:rsidRPr="009D75DB">
        <w:rPr>
          <w:rFonts w:ascii="Times New Roman" w:hAnsi="Times New Roman" w:cs="Times New Roman"/>
          <w:sz w:val="24"/>
          <w:szCs w:val="24"/>
          <w:u w:val="single"/>
        </w:rPr>
        <w:t>4,9</w:t>
      </w:r>
      <w:r w:rsidR="00A875F1" w:rsidRPr="009D75D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D75DB">
        <w:rPr>
          <w:rFonts w:ascii="Times New Roman" w:hAnsi="Times New Roman" w:cs="Times New Roman"/>
          <w:sz w:val="24"/>
          <w:szCs w:val="24"/>
          <w:u w:val="single"/>
        </w:rPr>
        <w:t xml:space="preserve"> měsíce</w:t>
      </w:r>
      <w:r w:rsidR="00310428" w:rsidRPr="00F94C8A">
        <w:rPr>
          <w:rFonts w:ascii="Times New Roman" w:hAnsi="Times New Roman" w:cs="Times New Roman"/>
          <w:sz w:val="24"/>
          <w:szCs w:val="24"/>
        </w:rPr>
        <w:br/>
      </w:r>
    </w:p>
    <w:p w:rsidR="00310428" w:rsidRPr="00F94C8A" w:rsidRDefault="00310428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66" w:rsidRPr="00F94C8A" w:rsidRDefault="00617E66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Minsk:</w:t>
      </w:r>
      <w:r w:rsidRPr="00F94C8A">
        <w:rPr>
          <w:rFonts w:ascii="Times New Roman" w:hAnsi="Times New Roman" w:cs="Times New Roman"/>
          <w:sz w:val="24"/>
          <w:szCs w:val="24"/>
        </w:rPr>
        <w:br/>
        <w:t>roční úhrn srážek = 677 mm</w:t>
      </w:r>
      <w:r w:rsidRPr="00F94C8A">
        <w:rPr>
          <w:rFonts w:ascii="Times New Roman" w:hAnsi="Times New Roman" w:cs="Times New Roman"/>
          <w:sz w:val="24"/>
          <w:szCs w:val="24"/>
        </w:rPr>
        <w:br/>
        <w:t>polovina = 338,5 mm</w:t>
      </w:r>
      <w:r w:rsidRPr="00F94C8A">
        <w:rPr>
          <w:rFonts w:ascii="Times New Roman" w:hAnsi="Times New Roman" w:cs="Times New Roman"/>
          <w:sz w:val="24"/>
          <w:szCs w:val="24"/>
        </w:rPr>
        <w:br/>
        <w:t>začneme sčítat hodnoty za jednotlivé měsíce (začneme dubnem)</w:t>
      </w:r>
      <w:r w:rsidRPr="00F94C8A">
        <w:rPr>
          <w:rFonts w:ascii="Times New Roman" w:hAnsi="Times New Roman" w:cs="Times New Roman"/>
          <w:sz w:val="24"/>
          <w:szCs w:val="24"/>
        </w:rPr>
        <w:br/>
      </w:r>
      <w:r w:rsidRPr="00F94C8A">
        <w:rPr>
          <w:rFonts w:ascii="Times New Roman" w:hAnsi="Times New Roman" w:cs="Times New Roman"/>
          <w:sz w:val="24"/>
          <w:szCs w:val="24"/>
        </w:rPr>
        <w:lastRenderedPageBreak/>
        <w:t>42 + 62 + 83 + 88 = 275</w:t>
      </w:r>
      <w:r w:rsidRPr="00F94C8A">
        <w:rPr>
          <w:rFonts w:ascii="Times New Roman" w:hAnsi="Times New Roman" w:cs="Times New Roman"/>
          <w:sz w:val="24"/>
          <w:szCs w:val="24"/>
        </w:rPr>
        <w:br/>
        <w:t xml:space="preserve">-&gt; toto jsou 4 celé měsíce </w:t>
      </w:r>
    </w:p>
    <w:p w:rsidR="00617E66" w:rsidRPr="00CC5E9E" w:rsidRDefault="00617E66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E9E">
        <w:rPr>
          <w:rFonts w:ascii="Times New Roman" w:hAnsi="Times New Roman" w:cs="Times New Roman"/>
          <w:sz w:val="24"/>
          <w:szCs w:val="24"/>
        </w:rPr>
        <w:t xml:space="preserve">338,5 – 275 = 63,5 mm ještě zbývá k dosažení poloviny ročního úhrnu srážek. </w:t>
      </w:r>
    </w:p>
    <w:p w:rsidR="00CC5E9E" w:rsidRPr="00CC5E9E" w:rsidRDefault="00CC5E9E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63,5/72 = 0,88 … k dosažení poloviny ročních srážek dojde za </w:t>
      </w:r>
      <w:r w:rsidRPr="009D75D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875F1" w:rsidRPr="009D75DB">
        <w:rPr>
          <w:rFonts w:ascii="Times New Roman" w:hAnsi="Times New Roman" w:cs="Times New Roman"/>
          <w:sz w:val="24"/>
          <w:szCs w:val="24"/>
          <w:u w:val="single"/>
        </w:rPr>
        <w:t>,88</w:t>
      </w:r>
      <w:r w:rsidRPr="009D75DB">
        <w:rPr>
          <w:rFonts w:ascii="Times New Roman" w:hAnsi="Times New Roman" w:cs="Times New Roman"/>
          <w:sz w:val="24"/>
          <w:szCs w:val="24"/>
          <w:u w:val="single"/>
        </w:rPr>
        <w:t xml:space="preserve"> měsíce</w:t>
      </w:r>
    </w:p>
    <w:p w:rsidR="00DE549B" w:rsidRPr="00F94C8A" w:rsidRDefault="00DE549B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49B" w:rsidRPr="00F94C8A" w:rsidRDefault="00DE549B" w:rsidP="009D7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Sniezska:</w:t>
      </w:r>
    </w:p>
    <w:p w:rsidR="00DE549B" w:rsidRPr="00F94C8A" w:rsidRDefault="00DE549B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roční úhrn srážek = 1263 mm</w:t>
      </w:r>
      <w:r w:rsidRPr="00F94C8A">
        <w:rPr>
          <w:rFonts w:ascii="Times New Roman" w:hAnsi="Times New Roman" w:cs="Times New Roman"/>
          <w:sz w:val="24"/>
          <w:szCs w:val="24"/>
        </w:rPr>
        <w:br/>
        <w:t>polovina = 631,5 mm</w:t>
      </w:r>
      <w:r w:rsidRPr="00F94C8A">
        <w:rPr>
          <w:rFonts w:ascii="Times New Roman" w:hAnsi="Times New Roman" w:cs="Times New Roman"/>
          <w:sz w:val="24"/>
          <w:szCs w:val="24"/>
        </w:rPr>
        <w:br/>
        <w:t>začneme sčítat hodnoty za jednotlivé měsíce (začneme dubnem)</w:t>
      </w:r>
    </w:p>
    <w:p w:rsidR="00DE549B" w:rsidRPr="00F94C8A" w:rsidRDefault="00DE549B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104+123+141+138= 506</w:t>
      </w:r>
    </w:p>
    <w:p w:rsidR="00EC561A" w:rsidRDefault="00DE549B" w:rsidP="00CC5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E9E">
        <w:rPr>
          <w:rFonts w:ascii="Times New Roman" w:hAnsi="Times New Roman" w:cs="Times New Roman"/>
          <w:sz w:val="24"/>
          <w:szCs w:val="24"/>
        </w:rPr>
        <w:t>631,5 – 506 = 125,5 mm ještě zbývá k dosažení poloviny ročního úhrnu srážek.</w:t>
      </w:r>
    </w:p>
    <w:p w:rsidR="00CC5E9E" w:rsidRPr="00CC5E9E" w:rsidRDefault="00CC5E9E" w:rsidP="00CC5E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125,5/132 = 0,95 … k dosažení poloviny ročních srážek dojde za </w:t>
      </w:r>
      <w:r w:rsidRPr="009D75DB">
        <w:rPr>
          <w:rFonts w:ascii="Times New Roman" w:hAnsi="Times New Roman" w:cs="Times New Roman"/>
          <w:sz w:val="24"/>
          <w:szCs w:val="24"/>
          <w:u w:val="single"/>
        </w:rPr>
        <w:t>4,95 měsíce</w:t>
      </w:r>
    </w:p>
    <w:p w:rsidR="00C96651" w:rsidRPr="00F94C8A" w:rsidRDefault="00C96651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96651" w:rsidRPr="00613B2F" w:rsidRDefault="00C96651" w:rsidP="00613B2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13B2F">
        <w:rPr>
          <w:rFonts w:ascii="Times New Roman" w:eastAsiaTheme="minorEastAsia" w:hAnsi="Times New Roman" w:cs="Times New Roman"/>
          <w:b/>
          <w:sz w:val="24"/>
          <w:szCs w:val="24"/>
          <w:highlight w:val="yellow"/>
        </w:rPr>
        <w:t>POLOHA TĚŽIŠTĚ SRÁŽEK</w:t>
      </w:r>
    </w:p>
    <w:p w:rsidR="00C96651" w:rsidRPr="00F94C8A" w:rsidRDefault="00C96651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Tuto hodnotu získáme díky průměrným měsíčním úhrnům a celkovému ročnímu úhrnu. Výsledek pak budou hodnoty kartézského souřadnicového systému, které v grafu určí charakter klimatu dané stanice.</w:t>
      </w:r>
    </w:p>
    <w:p w:rsidR="00B73AA6" w:rsidRPr="00F94C8A" w:rsidRDefault="009F798B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15798" cy="3324689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rskovy met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A6" w:rsidRPr="00F94C8A" w:rsidRDefault="00B73AA6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 w:rsidRPr="009D75DB">
        <w:rPr>
          <w:rFonts w:ascii="Times New Roman" w:hAnsi="Times New Roman" w:cs="Times New Roman"/>
          <w:b/>
          <w:sz w:val="24"/>
          <w:szCs w:val="24"/>
        </w:rPr>
        <w:t>Obr. 2</w:t>
      </w:r>
      <w:commentRangeEnd w:id="5"/>
      <w:r w:rsidR="005F64C8">
        <w:rPr>
          <w:rStyle w:val="Odkaznakoment"/>
        </w:rPr>
        <w:commentReference w:id="5"/>
      </w:r>
      <w:r w:rsidRPr="009D75DB">
        <w:rPr>
          <w:rFonts w:ascii="Times New Roman" w:hAnsi="Times New Roman" w:cs="Times New Roman"/>
          <w:b/>
          <w:sz w:val="24"/>
          <w:szCs w:val="24"/>
        </w:rPr>
        <w:t>:</w:t>
      </w:r>
      <w:r w:rsidR="009F798B">
        <w:rPr>
          <w:rFonts w:ascii="Times New Roman" w:hAnsi="Times New Roman" w:cs="Times New Roman"/>
          <w:sz w:val="24"/>
          <w:szCs w:val="24"/>
        </w:rPr>
        <w:t>Rozložení ročního chodu srážek</w:t>
      </w:r>
      <w:r w:rsidRPr="00F94C8A">
        <w:rPr>
          <w:rFonts w:ascii="Times New Roman" w:hAnsi="Times New Roman" w:cs="Times New Roman"/>
          <w:sz w:val="24"/>
          <w:szCs w:val="24"/>
        </w:rPr>
        <w:t> </w:t>
      </w:r>
      <w:r w:rsidR="009F798B" w:rsidRPr="00F94C8A">
        <w:rPr>
          <w:rFonts w:ascii="Times New Roman" w:hAnsi="Times New Roman" w:cs="Times New Roman"/>
          <w:sz w:val="24"/>
          <w:szCs w:val="24"/>
        </w:rPr>
        <w:t xml:space="preserve">ve vybraných stanicích </w:t>
      </w:r>
      <w:r w:rsidR="009F798B">
        <w:rPr>
          <w:rFonts w:ascii="Times New Roman" w:hAnsi="Times New Roman" w:cs="Times New Roman"/>
          <w:sz w:val="24"/>
          <w:szCs w:val="24"/>
        </w:rPr>
        <w:t>pro normálové období 1961-1990.</w:t>
      </w: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sz w:val="24"/>
          <w:szCs w:val="24"/>
          <w:u w:val="single"/>
        </w:rPr>
        <w:t>Výpočet souřadnic těžiště srážek:</w:t>
      </w: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II+VI-VIII-XII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III+V-IX-XI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+IV-X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III-V-IX+XI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II-VI-VIII+XII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+I-VII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I, II, …, XII jsou úhrny srážek jednotlivých měsíců [mm]</w:t>
      </w: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C8A">
        <w:rPr>
          <w:rFonts w:ascii="Times New Roman" w:eastAsiaTheme="minorEastAsia" w:hAnsi="Times New Roman" w:cs="Times New Roman"/>
          <w:sz w:val="24"/>
          <w:szCs w:val="24"/>
        </w:rPr>
        <w:t>S = roční úhrn srážek [mm]</w:t>
      </w: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C8A">
        <w:rPr>
          <w:rFonts w:ascii="Times New Roman" w:hAnsi="Times New Roman" w:cs="Times New Roman"/>
          <w:sz w:val="24"/>
          <w:szCs w:val="24"/>
          <w:u w:val="single"/>
        </w:rPr>
        <w:t>Výpočet souřadnic polohy těžiště srážek (příklad pro Minsk, zbytek výsledků v tabulce):</w:t>
      </w: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34+83-72-53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42+62-60-52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+42-49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-0,03</m:t>
          </m:r>
        </m:oMath>
      </m:oMathPara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15C3F" w:rsidRPr="00F94C8A" w:rsidRDefault="00415C3F" w:rsidP="009D77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42-62-60+52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+0,866*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34-83-72+53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+40-88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677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-0,18</m:t>
          </m:r>
        </m:oMath>
      </m:oMathPara>
    </w:p>
    <w:p w:rsidR="00415C3F" w:rsidRPr="00F94C8A" w:rsidRDefault="00415C3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5DB" w:rsidRPr="00F94C8A" w:rsidRDefault="009D75DB" w:rsidP="009D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obrázku 3 lze vyčíst, že </w:t>
      </w:r>
      <w:r w:rsidRPr="00F94C8A">
        <w:rPr>
          <w:rFonts w:ascii="Times New Roman" w:hAnsi="Times New Roman" w:cs="Times New Roman"/>
          <w:sz w:val="24"/>
          <w:szCs w:val="24"/>
        </w:rPr>
        <w:t>Kajaanileží na okraji  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94C8A">
        <w:rPr>
          <w:rFonts w:ascii="Times New Roman" w:hAnsi="Times New Roman" w:cs="Times New Roman"/>
          <w:sz w:val="24"/>
          <w:szCs w:val="24"/>
        </w:rPr>
        <w:t>. kvadrantu</w:t>
      </w:r>
      <w:r>
        <w:rPr>
          <w:rFonts w:ascii="Times New Roman" w:hAnsi="Times New Roman" w:cs="Times New Roman"/>
          <w:sz w:val="24"/>
          <w:szCs w:val="24"/>
        </w:rPr>
        <w:t>, který značí kontinentální klima.</w:t>
      </w:r>
    </w:p>
    <w:p w:rsidR="009D75DB" w:rsidRPr="00F94C8A" w:rsidRDefault="009D75DB" w:rsidP="009D7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Minsk leží v II</w:t>
      </w:r>
      <w:r w:rsidRPr="00F94C8A">
        <w:rPr>
          <w:rFonts w:ascii="Times New Roman" w:hAnsi="Times New Roman" w:cs="Times New Roman"/>
          <w:sz w:val="24"/>
          <w:szCs w:val="24"/>
        </w:rPr>
        <w:t>. kvadrantu, takže, že se jedná o </w:t>
      </w:r>
      <w:r>
        <w:rPr>
          <w:rFonts w:ascii="Times New Roman" w:hAnsi="Times New Roman" w:cs="Times New Roman"/>
          <w:sz w:val="24"/>
          <w:szCs w:val="24"/>
        </w:rPr>
        <w:t>oceanické</w:t>
      </w:r>
      <w:r w:rsidRPr="00F94C8A">
        <w:rPr>
          <w:rFonts w:ascii="Times New Roman" w:hAnsi="Times New Roman" w:cs="Times New Roman"/>
          <w:sz w:val="24"/>
          <w:szCs w:val="24"/>
        </w:rPr>
        <w:t xml:space="preserve"> klima s přechodným typem</w:t>
      </w:r>
      <w:r>
        <w:rPr>
          <w:rFonts w:ascii="Times New Roman" w:hAnsi="Times New Roman" w:cs="Times New Roman"/>
          <w:sz w:val="24"/>
          <w:szCs w:val="24"/>
        </w:rPr>
        <w:t>, jelikož se blíží ke kvadrantu třetímu</w:t>
      </w:r>
      <w:r w:rsidRPr="00F94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5DB" w:rsidRPr="00F94C8A" w:rsidRDefault="009D75DB" w:rsidP="009D7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sz w:val="24"/>
          <w:szCs w:val="24"/>
        </w:rPr>
        <w:t>Sniezska se nachází v I. kvadrantu. V prvním kvadrantu se vyskytují místa, která jsou položená v horách.</w:t>
      </w:r>
    </w:p>
    <w:p w:rsidR="009D75DB" w:rsidRDefault="009D75DB" w:rsidP="009D7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Žádná ze stanic se nenachází ve čtvrtém kvadrantu, kterému připadají místa s teplým kontinentálním </w:t>
      </w:r>
      <w:commentRangeStart w:id="6"/>
      <w:r>
        <w:rPr>
          <w:rFonts w:ascii="Times New Roman" w:hAnsi="Times New Roman" w:cs="Times New Roman"/>
          <w:sz w:val="24"/>
          <w:szCs w:val="24"/>
        </w:rPr>
        <w:t>klimatem</w:t>
      </w:r>
      <w:commentRangeEnd w:id="6"/>
      <w:r w:rsidR="00ED0404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5DB" w:rsidRDefault="009D75DB" w:rsidP="00C65B7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52876" w:rsidRPr="00613B2F" w:rsidRDefault="00152876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DB">
        <w:rPr>
          <w:rFonts w:ascii="Times New Roman" w:eastAsiaTheme="minorEastAsia" w:hAnsi="Times New Roman" w:cs="Times New Roman"/>
          <w:b/>
          <w:sz w:val="24"/>
          <w:szCs w:val="24"/>
        </w:rPr>
        <w:t>Tab.8: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 xml:space="preserve"> Souřadnicové hodnoty </w:t>
      </w:r>
      <w:r w:rsidR="00C65B7E">
        <w:rPr>
          <w:rFonts w:ascii="Times New Roman" w:eastAsiaTheme="minorEastAsia" w:hAnsi="Times New Roman" w:cs="Times New Roman"/>
          <w:sz w:val="24"/>
          <w:szCs w:val="24"/>
        </w:rPr>
        <w:t xml:space="preserve">polohy těžiště srážek </w:t>
      </w:r>
      <w:r w:rsidRPr="00F94C8A">
        <w:rPr>
          <w:rFonts w:ascii="Times New Roman" w:eastAsiaTheme="minorEastAsia" w:hAnsi="Times New Roman" w:cs="Times New Roman"/>
          <w:sz w:val="24"/>
          <w:szCs w:val="24"/>
        </w:rPr>
        <w:t>vybraných stanic</w:t>
      </w:r>
      <w:r w:rsidR="00613B2F">
        <w:rPr>
          <w:rFonts w:ascii="Times New Roman" w:hAnsi="Times New Roman" w:cs="Times New Roman"/>
          <w:sz w:val="24"/>
          <w:szCs w:val="24"/>
        </w:rPr>
        <w:t>pro normálové období 1961-1990.</w:t>
      </w:r>
    </w:p>
    <w:tbl>
      <w:tblPr>
        <w:tblW w:w="3320" w:type="dxa"/>
        <w:tblCellMar>
          <w:left w:w="70" w:type="dxa"/>
          <w:right w:w="70" w:type="dxa"/>
        </w:tblCellMar>
        <w:tblLook w:val="04A0"/>
      </w:tblPr>
      <w:tblGrid>
        <w:gridCol w:w="1400"/>
        <w:gridCol w:w="960"/>
        <w:gridCol w:w="960"/>
      </w:tblGrid>
      <w:tr w:rsidR="00152876" w:rsidRPr="00F94C8A" w:rsidTr="001C4834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97699D" w:rsidRDefault="0015287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97699D" w:rsidRDefault="0015287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y</w:t>
            </w:r>
          </w:p>
        </w:tc>
      </w:tr>
      <w:tr w:rsidR="00152876" w:rsidRPr="00F94C8A" w:rsidTr="001C4834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97699D" w:rsidRDefault="0015287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152876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-0,18</w:t>
            </w:r>
          </w:p>
        </w:tc>
      </w:tr>
      <w:tr w:rsidR="00152876" w:rsidRPr="00F94C8A" w:rsidTr="001C4834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97699D" w:rsidRDefault="00152876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2748D5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FA435D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-0,24</w:t>
            </w:r>
          </w:p>
        </w:tc>
      </w:tr>
      <w:tr w:rsidR="00152876" w:rsidRPr="00F94C8A" w:rsidTr="001C4834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97699D" w:rsidRDefault="00FA435D" w:rsidP="009D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76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Sniezska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FA435D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876" w:rsidRPr="00F94C8A" w:rsidRDefault="00FA435D" w:rsidP="0097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-0,1</w:t>
            </w:r>
            <w:r w:rsidR="00C6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613B2F" w:rsidRDefault="00613B2F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46" w:rsidRPr="00F94C8A" w:rsidRDefault="00790446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8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38725" cy="4105275"/>
            <wp:effectExtent l="0" t="0" r="9525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3B2F" w:rsidRDefault="00613B2F" w:rsidP="009D7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99D" w:rsidRPr="00613B2F" w:rsidRDefault="00790446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 w:rsidRPr="00804DF7">
        <w:rPr>
          <w:rFonts w:ascii="Times New Roman" w:hAnsi="Times New Roman" w:cs="Times New Roman"/>
          <w:b/>
          <w:sz w:val="24"/>
          <w:szCs w:val="24"/>
        </w:rPr>
        <w:lastRenderedPageBreak/>
        <w:t>Obr.3</w:t>
      </w:r>
      <w:commentRangeEnd w:id="7"/>
      <w:r w:rsidR="00383A28" w:rsidRPr="00804DF7">
        <w:rPr>
          <w:rStyle w:val="Odkaznakoment"/>
          <w:b/>
        </w:rPr>
        <w:commentReference w:id="7"/>
      </w:r>
      <w:r w:rsidRPr="00F94C8A">
        <w:rPr>
          <w:rFonts w:ascii="Times New Roman" w:hAnsi="Times New Roman" w:cs="Times New Roman"/>
          <w:sz w:val="24"/>
          <w:szCs w:val="24"/>
        </w:rPr>
        <w:t>: Poloha těžiště srážek vybraných stanic v normálovém období 1961-1990.</w:t>
      </w:r>
    </w:p>
    <w:p w:rsidR="002F2151" w:rsidRDefault="002F2151" w:rsidP="009D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F5">
        <w:rPr>
          <w:rFonts w:ascii="Times New Roman" w:hAnsi="Times New Roman" w:cs="Times New Roman"/>
          <w:b/>
          <w:sz w:val="24"/>
          <w:szCs w:val="24"/>
        </w:rPr>
        <w:t>Tab.9:</w:t>
      </w:r>
      <w:r w:rsidR="002748D5">
        <w:rPr>
          <w:rFonts w:ascii="Times New Roman" w:hAnsi="Times New Roman" w:cs="Times New Roman"/>
          <w:sz w:val="24"/>
          <w:szCs w:val="24"/>
        </w:rPr>
        <w:t xml:space="preserve">Závěrečné shrnutí oceanity či kontinentality </w:t>
      </w:r>
      <w:r w:rsidR="00EB4E05" w:rsidRPr="00F94C8A">
        <w:rPr>
          <w:rFonts w:ascii="Times New Roman" w:hAnsi="Times New Roman" w:cs="Times New Roman"/>
          <w:sz w:val="24"/>
          <w:szCs w:val="24"/>
        </w:rPr>
        <w:t>vybraných stanic v normálovém období 1961-1990.</w:t>
      </w:r>
    </w:p>
    <w:tbl>
      <w:tblPr>
        <w:tblW w:w="956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119"/>
        <w:gridCol w:w="1984"/>
        <w:gridCol w:w="2432"/>
        <w:gridCol w:w="2034"/>
      </w:tblGrid>
      <w:tr w:rsidR="00A875F1" w:rsidRPr="00A875F1" w:rsidTr="00613B2F">
        <w:trPr>
          <w:trHeight w:val="2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Kajaani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Minsk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Sniezska</w:t>
            </w:r>
          </w:p>
        </w:tc>
      </w:tr>
      <w:tr w:rsidR="00A875F1" w:rsidRPr="00A875F1" w:rsidTr="00613B2F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zeměpisná šířka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64°17´ s. š.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53°56´ s. š.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50°44´ s. š.</w:t>
            </w:r>
          </w:p>
        </w:tc>
      </w:tr>
      <w:tr w:rsidR="00A875F1" w:rsidRPr="00A875F1" w:rsidTr="00613B2F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nadmořská výška [m n. m.]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1603</w:t>
            </w:r>
          </w:p>
        </w:tc>
      </w:tr>
      <w:tr w:rsidR="00A875F1" w:rsidRPr="00A875F1" w:rsidTr="00613B2F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index termické kontinentality [%]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32,43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12,97</w:t>
            </w:r>
          </w:p>
        </w:tc>
      </w:tr>
      <w:tr w:rsidR="00A875F1" w:rsidRPr="00A875F1" w:rsidTr="00613B2F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index ombrické kontinentality [%]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23,88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18,26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11,36</w:t>
            </w:r>
          </w:p>
        </w:tc>
      </w:tr>
      <w:tr w:rsidR="00A875F1" w:rsidRPr="00A875F1" w:rsidTr="00613B2F">
        <w:trPr>
          <w:trHeight w:val="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F1" w:rsidRPr="00A875F1" w:rsidRDefault="00A875F1" w:rsidP="00A87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doba polovičních srážek [měsíc]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4,92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4,88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4,95</w:t>
            </w:r>
          </w:p>
        </w:tc>
      </w:tr>
      <w:tr w:rsidR="00A875F1" w:rsidRPr="00A875F1" w:rsidTr="00613B2F">
        <w:trPr>
          <w:trHeight w:val="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F1" w:rsidRPr="00A875F1" w:rsidRDefault="00A875F1" w:rsidP="00A87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poloha těžiště srážek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III. kvadrant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II. kvadrant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F1" w:rsidRPr="00A875F1" w:rsidRDefault="00A875F1" w:rsidP="00A8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875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I. kvadrant</w:t>
            </w:r>
          </w:p>
        </w:tc>
      </w:tr>
    </w:tbl>
    <w:p w:rsidR="006D0BC8" w:rsidRPr="00F94C8A" w:rsidRDefault="006D0BC8" w:rsidP="009D7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888" w:rsidRDefault="00014888" w:rsidP="009D7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8A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A875F1" w:rsidRDefault="00A875F1" w:rsidP="009D772B">
      <w:pPr>
        <w:jc w:val="both"/>
        <w:rPr>
          <w:rFonts w:ascii="Times New Roman" w:hAnsi="Times New Roman" w:cs="Times New Roman"/>
          <w:sz w:val="24"/>
          <w:szCs w:val="24"/>
        </w:rPr>
      </w:pPr>
      <w:r w:rsidRPr="00A875F1">
        <w:rPr>
          <w:rFonts w:ascii="Times New Roman" w:hAnsi="Times New Roman" w:cs="Times New Roman"/>
          <w:sz w:val="24"/>
          <w:szCs w:val="24"/>
        </w:rPr>
        <w:t>Nakonec</w:t>
      </w:r>
      <w:r>
        <w:rPr>
          <w:rFonts w:ascii="Times New Roman" w:hAnsi="Times New Roman" w:cs="Times New Roman"/>
          <w:sz w:val="24"/>
          <w:szCs w:val="24"/>
        </w:rPr>
        <w:t xml:space="preserve"> byla sestrojena </w:t>
      </w:r>
      <w:r w:rsidR="00CB3193">
        <w:rPr>
          <w:rFonts w:ascii="Times New Roman" w:hAnsi="Times New Roman" w:cs="Times New Roman"/>
          <w:sz w:val="24"/>
          <w:szCs w:val="24"/>
        </w:rPr>
        <w:t xml:space="preserve">souhrnná </w:t>
      </w:r>
      <w:r>
        <w:rPr>
          <w:rFonts w:ascii="Times New Roman" w:hAnsi="Times New Roman" w:cs="Times New Roman"/>
          <w:sz w:val="24"/>
          <w:szCs w:val="24"/>
        </w:rPr>
        <w:t xml:space="preserve">tabulka pro dobrý přehled všech výsledků. Nejseverněji položené Kajaani, které má ze všech tří stanic nejnižší nadmořskou výšku, nám u indexu termické kontinentality vyšlo jako silně kontinentální, u ombrické kontinentality je výsledek asi o 10% nižší. </w:t>
      </w:r>
      <w:r w:rsidR="00AA3D61">
        <w:rPr>
          <w:rFonts w:ascii="Times New Roman" w:hAnsi="Times New Roman" w:cs="Times New Roman"/>
          <w:sz w:val="24"/>
          <w:szCs w:val="24"/>
        </w:rPr>
        <w:t>Co se doby polovičních srážek týče, polovina jich spadne za 4,92 měsíce. Při vypočtení těžiště srážek Kajaani vyšlo ve III. kvadrantu – kontinentální klima. Byl předpovězen předpoklad z úvodu tohoto cvičení – díky poloze v závětří Skandinávského pohoří, ve středu Finska je zde klima opravdu kontinentální.</w:t>
      </w:r>
    </w:p>
    <w:p w:rsidR="00AA3D61" w:rsidRDefault="00AA3D61" w:rsidP="00CB3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stanice – běloruský Minsk, byla v úvodu popsána jako přechodná, díky menší teplot</w:t>
      </w:r>
      <w:r w:rsidR="00087BDC">
        <w:rPr>
          <w:rFonts w:ascii="Times New Roman" w:hAnsi="Times New Roman" w:cs="Times New Roman"/>
          <w:sz w:val="24"/>
          <w:szCs w:val="24"/>
        </w:rPr>
        <w:t xml:space="preserve">ní amplitudě. Toto se potvrdilo i 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>pokud porovnáme termický a ombrický index s předchozí stanicí. Obojí se pohybuje kolem 20%, čili je zde menší kontinentalita než u Kajaani. Polovina srážek zde spadne za 4,88 měsíce a v grafu polohy těžiště srážek spadá do II. kvadrantu – oceánické klima s přechodným typem.</w:t>
      </w:r>
    </w:p>
    <w:p w:rsidR="00AA3D61" w:rsidRPr="00A875F1" w:rsidRDefault="00AA3D61" w:rsidP="00CB3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Sněžka s nadmořskou výskou 1603 m n. m. nám pak v indexu termické i ombrické kontinentality vychází jako oceánické klima. U polohy těžiště srážek se však dozvídáme proč – první kvadrant je ukazatelem vysokohorského klimatu. Je zde tedy malá roční amplituda teplot a vysoké srážky – stejně jako u oblastí ovlivněných oceánickým klimatem.</w:t>
      </w:r>
    </w:p>
    <w:p w:rsidR="00630AEF" w:rsidRPr="00630AEF" w:rsidRDefault="00630AEF" w:rsidP="009D7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AEF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0819D2" w:rsidRPr="00660E69" w:rsidRDefault="000819D2" w:rsidP="000819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60E69">
        <w:rPr>
          <w:rFonts w:ascii="Times New Roman" w:hAnsi="Times New Roman" w:cs="Times New Roman"/>
          <w:sz w:val="24"/>
          <w:szCs w:val="24"/>
        </w:rPr>
        <w:t>Literatura:</w:t>
      </w:r>
    </w:p>
    <w:p w:rsidR="000819D2" w:rsidRDefault="000819D2" w:rsidP="000819D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9D2" w:rsidRPr="00A35354" w:rsidRDefault="000819D2" w:rsidP="000819D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WMO (1996): </w:t>
      </w:r>
      <w:r w:rsidRPr="00741B64">
        <w:rPr>
          <w:rFonts w:ascii="Times New Roman" w:hAnsi="Times New Roman" w:cs="Times New Roman"/>
          <w:sz w:val="24"/>
          <w:szCs w:val="24"/>
        </w:rPr>
        <w:t>Climatologicalnormals (CLINO) forthe period 1961-1990</w:t>
      </w:r>
      <w:r>
        <w:rPr>
          <w:rFonts w:ascii="Times New Roman" w:hAnsi="Times New Roman" w:cs="Times New Roman"/>
          <w:sz w:val="24"/>
          <w:szCs w:val="24"/>
        </w:rPr>
        <w:t xml:space="preserve">. Geneva: </w:t>
      </w:r>
      <w:r w:rsidRPr="00741B64">
        <w:rPr>
          <w:rFonts w:ascii="Times New Roman" w:hAnsi="Times New Roman" w:cs="Times New Roman"/>
          <w:sz w:val="24"/>
          <w:szCs w:val="24"/>
        </w:rPr>
        <w:t>SecretariatoftheWorldMeteorologicalOrganization</w:t>
      </w:r>
      <w:r>
        <w:rPr>
          <w:rFonts w:ascii="Times New Roman" w:hAnsi="Times New Roman" w:cs="Times New Roman"/>
          <w:sz w:val="24"/>
          <w:szCs w:val="24"/>
        </w:rPr>
        <w:t>, 768 s.</w:t>
      </w:r>
    </w:p>
    <w:p w:rsidR="000819D2" w:rsidRDefault="000819D2" w:rsidP="000819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819D2" w:rsidRPr="00660E69" w:rsidRDefault="000819D2" w:rsidP="000819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0E69">
        <w:rPr>
          <w:rFonts w:ascii="Times New Roman" w:hAnsi="Times New Roman" w:cs="Times New Roman"/>
          <w:sz w:val="24"/>
          <w:szCs w:val="24"/>
        </w:rPr>
        <w:t>Elektronické zdroje:</w:t>
      </w:r>
    </w:p>
    <w:p w:rsidR="000819D2" w:rsidRPr="000819D2" w:rsidRDefault="000819D2" w:rsidP="000819D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58A">
        <w:rPr>
          <w:rFonts w:ascii="Times New Roman" w:hAnsi="Times New Roman" w:cs="Times New Roman"/>
          <w:sz w:val="24"/>
          <w:szCs w:val="24"/>
        </w:rPr>
        <w:t>IS MUNI (2017):</w:t>
      </w:r>
      <w:r w:rsidRPr="009351F1">
        <w:rPr>
          <w:rFonts w:ascii="Times New Roman" w:hAnsi="Times New Roman" w:cs="Times New Roman"/>
          <w:i/>
          <w:sz w:val="24"/>
          <w:szCs w:val="24"/>
        </w:rPr>
        <w:t>Zeměpisná šířka klimatologických stanic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5354">
        <w:rPr>
          <w:rFonts w:ascii="Times New Roman" w:hAnsi="Times New Roman" w:cs="Times New Roman"/>
          <w:i/>
          <w:sz w:val="24"/>
          <w:szCs w:val="24"/>
        </w:rPr>
        <w:t>pdf.</w:t>
      </w:r>
      <w:r>
        <w:rPr>
          <w:rFonts w:ascii="Times New Roman" w:hAnsi="Times New Roman" w:cs="Times New Roman"/>
          <w:sz w:val="24"/>
          <w:szCs w:val="24"/>
        </w:rPr>
        <w:t xml:space="preserve"> [cit. 24. 10</w:t>
      </w:r>
      <w:r w:rsidRPr="00172BFE">
        <w:rPr>
          <w:rFonts w:ascii="Times New Roman" w:hAnsi="Times New Roman" w:cs="Times New Roman"/>
          <w:sz w:val="24"/>
          <w:szCs w:val="24"/>
        </w:rPr>
        <w:t>.2017]. Dostupné z:</w:t>
      </w:r>
      <w:hyperlink r:id="rId10" w:history="1">
        <w:r w:rsidRPr="00A35354">
          <w:rPr>
            <w:rStyle w:val="Hypertextovodkaz"/>
            <w:rFonts w:ascii="Times New Roman" w:hAnsi="Times New Roman" w:cs="Times New Roman"/>
            <w:sz w:val="24"/>
            <w:szCs w:val="24"/>
          </w:rPr>
          <w:t>&lt;https://is.muni.cz/auth/el/1431/podzim2017/Z0076/cviceni/klimaindexy/zem_sirka_stanice_indexy.pdf&gt;</w:t>
        </w:r>
      </w:hyperlink>
    </w:p>
    <w:p w:rsidR="000819D2" w:rsidRDefault="000819D2" w:rsidP="000819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9D2" w:rsidRDefault="000819D2" w:rsidP="000819D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KLIMADIAGRAMME (2016): </w:t>
      </w:r>
      <w:r w:rsidRPr="00BD69D7">
        <w:rPr>
          <w:rFonts w:ascii="Times New Roman" w:hAnsi="Times New Roman" w:cs="Times New Roman"/>
          <w:i/>
          <w:sz w:val="24"/>
          <w:szCs w:val="24"/>
        </w:rPr>
        <w:t>Klimadiagrammeweltweit.</w:t>
      </w:r>
      <w:r>
        <w:rPr>
          <w:rFonts w:ascii="Times New Roman" w:hAnsi="Times New Roman" w:cs="Times New Roman"/>
          <w:sz w:val="24"/>
          <w:szCs w:val="24"/>
        </w:rPr>
        <w:t xml:space="preserve"> [cit. 24. 10</w:t>
      </w:r>
      <w:r w:rsidRPr="00172BFE">
        <w:rPr>
          <w:rFonts w:ascii="Times New Roman" w:hAnsi="Times New Roman" w:cs="Times New Roman"/>
          <w:sz w:val="24"/>
          <w:szCs w:val="24"/>
        </w:rPr>
        <w:t>.2017]. 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96DE0">
          <w:rPr>
            <w:rStyle w:val="Hypertextovodkaz"/>
            <w:rFonts w:ascii="Times New Roman" w:hAnsi="Times New Roman" w:cs="Times New Roman"/>
            <w:sz w:val="24"/>
            <w:szCs w:val="24"/>
          </w:rPr>
          <w:t>&lt;http://klimadiagramme.de/&gt;</w:t>
        </w:r>
      </w:hyperlink>
    </w:p>
    <w:p w:rsidR="000819D2" w:rsidRDefault="000819D2" w:rsidP="000819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9D2" w:rsidRDefault="000819D2" w:rsidP="000819D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058A">
        <w:rPr>
          <w:rFonts w:ascii="Times New Roman" w:hAnsi="Times New Roman" w:cs="Times New Roman"/>
          <w:sz w:val="24"/>
          <w:szCs w:val="24"/>
        </w:rPr>
        <w:t xml:space="preserve">IS MUNI (2017): </w:t>
      </w:r>
      <w:r>
        <w:rPr>
          <w:rFonts w:ascii="Times New Roman" w:hAnsi="Times New Roman" w:cs="Times New Roman"/>
          <w:i/>
          <w:sz w:val="24"/>
          <w:szCs w:val="24"/>
        </w:rPr>
        <w:t>klimatologické indexy</w:t>
      </w:r>
      <w:r>
        <w:rPr>
          <w:rFonts w:ascii="Times New Roman" w:hAnsi="Times New Roman" w:cs="Times New Roman"/>
          <w:sz w:val="24"/>
          <w:szCs w:val="24"/>
        </w:rPr>
        <w:t>. [cit. 24. 10</w:t>
      </w:r>
      <w:r w:rsidRPr="00172BFE">
        <w:rPr>
          <w:rFonts w:ascii="Times New Roman" w:hAnsi="Times New Roman" w:cs="Times New Roman"/>
          <w:sz w:val="24"/>
          <w:szCs w:val="24"/>
        </w:rPr>
        <w:t>.2017]. Dostupné z:</w:t>
      </w:r>
      <w:hyperlink r:id="rId12" w:history="1">
        <w:r w:rsidRPr="009351F1">
          <w:rPr>
            <w:rStyle w:val="Hypertextovodkaz"/>
            <w:rFonts w:ascii="Times New Roman" w:hAnsi="Times New Roman" w:cs="Times New Roman"/>
            <w:sz w:val="24"/>
            <w:szCs w:val="24"/>
          </w:rPr>
          <w:t>&lt;https://is.muni.cz/auth/el/1431/podzim2017/Z0076/cviceni/klimaindexy/&gt;</w:t>
        </w:r>
      </w:hyperlink>
    </w:p>
    <w:p w:rsidR="000819D2" w:rsidRDefault="000819D2" w:rsidP="000819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30AEF" w:rsidRPr="00F94C8A" w:rsidRDefault="00630AEF" w:rsidP="009D77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0AEF" w:rsidRPr="00F94C8A" w:rsidSect="0053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1-01T17:19:00Z" w:initials="M">
    <w:p w:rsidR="005F64C8" w:rsidRDefault="005F64C8">
      <w:pPr>
        <w:pStyle w:val="Textkomente"/>
      </w:pPr>
      <w:r>
        <w:rPr>
          <w:rStyle w:val="Odkaznakoment"/>
        </w:rPr>
        <w:annotationRef/>
      </w:r>
      <w:r>
        <w:t>V odborný pracích se ich forma nepoužívá, vhodnější je er forma nebo příčestí trpné</w:t>
      </w:r>
    </w:p>
  </w:comment>
  <w:comment w:id="1" w:author="Maestro" w:date="2017-11-01T17:21:00Z" w:initials="M">
    <w:p w:rsidR="00ED0404" w:rsidRDefault="00ED0404">
      <w:pPr>
        <w:pStyle w:val="Textkomente"/>
      </w:pPr>
      <w:r>
        <w:rPr>
          <w:rStyle w:val="Odkaznakoment"/>
        </w:rPr>
        <w:annotationRef/>
      </w:r>
      <w:r>
        <w:t>Proč tomu tak je?</w:t>
      </w:r>
    </w:p>
  </w:comment>
  <w:comment w:id="2" w:author="Maestro" w:date="2017-11-01T17:22:00Z" w:initials="M">
    <w:p w:rsidR="00ED0404" w:rsidRDefault="00ED0404">
      <w:pPr>
        <w:pStyle w:val="Textkomente"/>
      </w:pPr>
      <w:r>
        <w:rPr>
          <w:rStyle w:val="Odkaznakoment"/>
        </w:rPr>
        <w:annotationRef/>
      </w:r>
      <w:r>
        <w:t>Kdy jsou teploty nejvyšší a proč?</w:t>
      </w:r>
    </w:p>
  </w:comment>
  <w:comment w:id="3" w:author="Maestro" w:date="2017-10-15T13:22:00Z" w:initials="M">
    <w:p w:rsidR="005F64C8" w:rsidRDefault="005F64C8">
      <w:pPr>
        <w:pStyle w:val="Textkomente"/>
      </w:pPr>
      <w:r>
        <w:rPr>
          <w:rStyle w:val="Odkaznakoment"/>
        </w:rPr>
        <w:annotationRef/>
      </w:r>
      <w:r>
        <w:t>Všechny grafické výstupy musí být zarovnané na šířku textu. Zkontrolovat u všech tabulek a grafů</w:t>
      </w:r>
    </w:p>
  </w:comment>
  <w:comment w:id="4" w:author="Maestro" w:date="2017-10-15T14:05:00Z" w:initials="M">
    <w:p w:rsidR="005F64C8" w:rsidRDefault="005F64C8">
      <w:pPr>
        <w:pStyle w:val="Textkomente"/>
      </w:pPr>
      <w:r>
        <w:rPr>
          <w:rStyle w:val="Odkaznakoment"/>
        </w:rPr>
        <w:annotationRef/>
      </w:r>
      <w:r>
        <w:t>Chybí zhodnocení výsledků.</w:t>
      </w:r>
    </w:p>
  </w:comment>
  <w:comment w:id="5" w:author="Maestro" w:date="2017-11-01T17:14:00Z" w:initials="M">
    <w:p w:rsidR="005F64C8" w:rsidRDefault="005F64C8">
      <w:pPr>
        <w:pStyle w:val="Textkomente"/>
      </w:pPr>
      <w:r>
        <w:rPr>
          <w:rStyle w:val="Odkaznakoment"/>
        </w:rPr>
        <w:annotationRef/>
      </w:r>
      <w:r>
        <w:t>Až budeš příště vkládat v malování popis osy tak se pokus použít alespoň podobné písmo ;-)</w:t>
      </w:r>
    </w:p>
  </w:comment>
  <w:comment w:id="6" w:author="Maestro" w:date="2017-11-01T17:25:00Z" w:initials="M">
    <w:p w:rsidR="00ED0404" w:rsidRDefault="00ED0404">
      <w:pPr>
        <w:pStyle w:val="Textkomente"/>
      </w:pPr>
      <w:r>
        <w:rPr>
          <w:rStyle w:val="Odkaznakoment"/>
        </w:rPr>
        <w:annotationRef/>
      </w:r>
      <w:r>
        <w:t>Co bys mohla ještě říct o grafu na obr 2.?</w:t>
      </w:r>
    </w:p>
  </w:comment>
  <w:comment w:id="7" w:author="Maestro" w:date="2017-10-15T13:36:00Z" w:initials="M">
    <w:p w:rsidR="005F64C8" w:rsidRDefault="005F64C8">
      <w:pPr>
        <w:pStyle w:val="Textkomente"/>
      </w:pPr>
      <w:r>
        <w:rPr>
          <w:rStyle w:val="Odkaznakoment"/>
        </w:rPr>
        <w:annotationRef/>
      </w:r>
      <w:r>
        <w:t>Zkus na osách vyznačit hlavní jednotky, takhle to nevypadá moc jako souřadnicová síť ale jako zaměřovací kříž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7D2258" w15:done="0"/>
  <w15:commentEx w15:paraId="0B9E95E5" w15:done="0"/>
  <w15:commentEx w15:paraId="5DE9182E" w15:done="0"/>
  <w15:commentEx w15:paraId="1AC4EAD2" w15:done="0"/>
  <w15:commentEx w15:paraId="0F712B72" w15:done="0"/>
  <w15:commentEx w15:paraId="2AAD653A" w15:done="0"/>
  <w15:commentEx w15:paraId="039C6DE3" w15:done="0"/>
  <w15:commentEx w15:paraId="23305D28" w15:done="0"/>
  <w15:commentEx w15:paraId="021A6E8B" w15:done="0"/>
  <w15:commentEx w15:paraId="3A7559BD" w15:done="0"/>
  <w15:commentEx w15:paraId="430082D9" w15:done="0"/>
  <w15:commentEx w15:paraId="6F27ACD6" w15:done="0"/>
  <w15:commentEx w15:paraId="601E8CD2" w15:done="0"/>
  <w15:commentEx w15:paraId="0F0D479B" w15:done="0"/>
  <w15:commentEx w15:paraId="0B80CDB1" w15:done="0"/>
  <w15:commentEx w15:paraId="66B7A19C" w15:done="0"/>
  <w15:commentEx w15:paraId="60066F2F" w15:done="0"/>
  <w15:commentEx w15:paraId="5DAEC1B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2F94"/>
    <w:multiLevelType w:val="hybridMultilevel"/>
    <w:tmpl w:val="739CA2D4"/>
    <w:lvl w:ilvl="0" w:tplc="64768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6205C"/>
    <w:multiLevelType w:val="hybridMultilevel"/>
    <w:tmpl w:val="BD6A1EC4"/>
    <w:lvl w:ilvl="0" w:tplc="76C6E4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40F20"/>
    <w:multiLevelType w:val="hybridMultilevel"/>
    <w:tmpl w:val="3ADA3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4888"/>
    <w:rsid w:val="00005F0F"/>
    <w:rsid w:val="00014888"/>
    <w:rsid w:val="0002580C"/>
    <w:rsid w:val="00071850"/>
    <w:rsid w:val="000819D2"/>
    <w:rsid w:val="00085315"/>
    <w:rsid w:val="00087BDC"/>
    <w:rsid w:val="000921D8"/>
    <w:rsid w:val="001364C7"/>
    <w:rsid w:val="00152876"/>
    <w:rsid w:val="001B0B94"/>
    <w:rsid w:val="001C2CAE"/>
    <w:rsid w:val="001C4834"/>
    <w:rsid w:val="001D770C"/>
    <w:rsid w:val="0024519E"/>
    <w:rsid w:val="002748D5"/>
    <w:rsid w:val="002878AC"/>
    <w:rsid w:val="002978EF"/>
    <w:rsid w:val="002E622B"/>
    <w:rsid w:val="002F2151"/>
    <w:rsid w:val="00310428"/>
    <w:rsid w:val="00315DBA"/>
    <w:rsid w:val="00383A28"/>
    <w:rsid w:val="00395954"/>
    <w:rsid w:val="003C1CDA"/>
    <w:rsid w:val="003F2DF5"/>
    <w:rsid w:val="00415C3F"/>
    <w:rsid w:val="004347F0"/>
    <w:rsid w:val="00491C8A"/>
    <w:rsid w:val="004C2B28"/>
    <w:rsid w:val="004E4491"/>
    <w:rsid w:val="0053315F"/>
    <w:rsid w:val="0055348F"/>
    <w:rsid w:val="00561D62"/>
    <w:rsid w:val="005739B0"/>
    <w:rsid w:val="005C0D1E"/>
    <w:rsid w:val="005F64C8"/>
    <w:rsid w:val="00613B2F"/>
    <w:rsid w:val="00617E66"/>
    <w:rsid w:val="00630AEF"/>
    <w:rsid w:val="00660E69"/>
    <w:rsid w:val="00677BF4"/>
    <w:rsid w:val="006D0BC8"/>
    <w:rsid w:val="00706F61"/>
    <w:rsid w:val="00717952"/>
    <w:rsid w:val="00790446"/>
    <w:rsid w:val="007D5AA8"/>
    <w:rsid w:val="00804DF7"/>
    <w:rsid w:val="0084368D"/>
    <w:rsid w:val="00916872"/>
    <w:rsid w:val="00972ED0"/>
    <w:rsid w:val="0097699D"/>
    <w:rsid w:val="00980C14"/>
    <w:rsid w:val="00985454"/>
    <w:rsid w:val="009D75DB"/>
    <w:rsid w:val="009D772B"/>
    <w:rsid w:val="009E0B4B"/>
    <w:rsid w:val="009E5172"/>
    <w:rsid w:val="009F798B"/>
    <w:rsid w:val="00A30358"/>
    <w:rsid w:val="00A428D3"/>
    <w:rsid w:val="00A836D1"/>
    <w:rsid w:val="00A875F1"/>
    <w:rsid w:val="00A95642"/>
    <w:rsid w:val="00AA3D61"/>
    <w:rsid w:val="00B73AA6"/>
    <w:rsid w:val="00B91D6D"/>
    <w:rsid w:val="00B94825"/>
    <w:rsid w:val="00BA618E"/>
    <w:rsid w:val="00BD0402"/>
    <w:rsid w:val="00C65B7E"/>
    <w:rsid w:val="00C85C4B"/>
    <w:rsid w:val="00C96651"/>
    <w:rsid w:val="00C97635"/>
    <w:rsid w:val="00CB3193"/>
    <w:rsid w:val="00CB500C"/>
    <w:rsid w:val="00CC5E9E"/>
    <w:rsid w:val="00CF562C"/>
    <w:rsid w:val="00D102BD"/>
    <w:rsid w:val="00D560CD"/>
    <w:rsid w:val="00D708C1"/>
    <w:rsid w:val="00DC091B"/>
    <w:rsid w:val="00DE549B"/>
    <w:rsid w:val="00E53557"/>
    <w:rsid w:val="00EB4E05"/>
    <w:rsid w:val="00EC4BED"/>
    <w:rsid w:val="00EC561A"/>
    <w:rsid w:val="00ED0404"/>
    <w:rsid w:val="00F35F8A"/>
    <w:rsid w:val="00F71A9F"/>
    <w:rsid w:val="00F94C8A"/>
    <w:rsid w:val="00FA435D"/>
    <w:rsid w:val="00FA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BED"/>
    <w:pPr>
      <w:ind w:left="720"/>
      <w:contextualSpacing/>
    </w:pPr>
  </w:style>
  <w:style w:type="character" w:customStyle="1" w:styleId="5yl5">
    <w:name w:val="_5yl5"/>
    <w:basedOn w:val="Standardnpsmoodstavce"/>
    <w:rsid w:val="00717952"/>
  </w:style>
  <w:style w:type="paragraph" w:styleId="Textbubliny">
    <w:name w:val="Balloon Text"/>
    <w:basedOn w:val="Normln"/>
    <w:link w:val="TextbublinyChar"/>
    <w:uiPriority w:val="99"/>
    <w:semiHidden/>
    <w:unhideWhenUsed/>
    <w:rsid w:val="001C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83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4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834"/>
    <w:rPr>
      <w:b/>
      <w:bCs/>
      <w:sz w:val="20"/>
      <w:szCs w:val="20"/>
    </w:rPr>
  </w:style>
  <w:style w:type="paragraph" w:styleId="Bezmezer">
    <w:name w:val="No Spacing"/>
    <w:uiPriority w:val="1"/>
    <w:qFormat/>
    <w:rsid w:val="00081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819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is.muni.cz/auth/el/1431/podzim2017/Z0076/cviceni/klimaindex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klimadiagramme.de/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is.muni.cz/auth/el/1431/podzim2017/Z0076/cviceni/klimaindexy/zem_sirka_stanice_indexy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&#269;enka\AppData\Local\Temp\priem.hodnoty_zr&#225;&#382;k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a&#269;enka\AppData\Local\Temp\priem.hodnoty_zr&#225;&#382;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[priem.hodnoty_zrážky.xlsx]List2!$A$2</c:f>
              <c:strCache>
                <c:ptCount val="1"/>
                <c:pt idx="0">
                  <c:v>Kajaani (F)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[priem.hodnoty_zrážky.xlsx]List2!$B$1:$M$1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[priem.hodnoty_zrážky.xlsx]List2!$B$2:$M$2</c:f>
              <c:numCache>
                <c:formatCode>General</c:formatCode>
                <c:ptCount val="12"/>
                <c:pt idx="0">
                  <c:v>0.67000000000000204</c:v>
                </c:pt>
                <c:pt idx="1">
                  <c:v>0.51</c:v>
                </c:pt>
                <c:pt idx="2">
                  <c:v>0.56000000000000005</c:v>
                </c:pt>
                <c:pt idx="3">
                  <c:v>0.60000000000000064</c:v>
                </c:pt>
                <c:pt idx="4">
                  <c:v>0.84000000000000064</c:v>
                </c:pt>
                <c:pt idx="5">
                  <c:v>1.24</c:v>
                </c:pt>
                <c:pt idx="6">
                  <c:v>1.51</c:v>
                </c:pt>
                <c:pt idx="7">
                  <c:v>1.9800000000000022</c:v>
                </c:pt>
                <c:pt idx="8">
                  <c:v>1.42</c:v>
                </c:pt>
                <c:pt idx="9">
                  <c:v>1</c:v>
                </c:pt>
                <c:pt idx="10">
                  <c:v>0.93</c:v>
                </c:pt>
                <c:pt idx="11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[priem.hodnoty_zrážky.xlsx]List2!$A$3</c:f>
              <c:strCache>
                <c:ptCount val="1"/>
                <c:pt idx="0">
                  <c:v>Minsk (BY)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[priem.hodnoty_zrážky.xlsx]List2!$B$1:$M$1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[priem.hodnoty_zrážky.xlsx]List2!$B$3:$M$3</c:f>
              <c:numCache>
                <c:formatCode>General</c:formatCode>
                <c:ptCount val="12"/>
                <c:pt idx="0">
                  <c:v>0.71000000000000063</c:v>
                </c:pt>
                <c:pt idx="1">
                  <c:v>0.60000000000000064</c:v>
                </c:pt>
                <c:pt idx="2">
                  <c:v>0.74000000000000155</c:v>
                </c:pt>
                <c:pt idx="3">
                  <c:v>0.74000000000000155</c:v>
                </c:pt>
                <c:pt idx="4">
                  <c:v>1.1000000000000001</c:v>
                </c:pt>
                <c:pt idx="5">
                  <c:v>1.47</c:v>
                </c:pt>
                <c:pt idx="6">
                  <c:v>1.56</c:v>
                </c:pt>
                <c:pt idx="7">
                  <c:v>1.28</c:v>
                </c:pt>
                <c:pt idx="8">
                  <c:v>1.06</c:v>
                </c:pt>
                <c:pt idx="9">
                  <c:v>0.87000000000000155</c:v>
                </c:pt>
                <c:pt idx="10">
                  <c:v>0.92</c:v>
                </c:pt>
                <c:pt idx="11">
                  <c:v>0.94000000000000061</c:v>
                </c:pt>
              </c:numCache>
            </c:numRef>
          </c:val>
        </c:ser>
        <c:ser>
          <c:idx val="2"/>
          <c:order val="2"/>
          <c:tx>
            <c:strRef>
              <c:f>[priem.hodnoty_zrážky.xlsx]List2!$A$4</c:f>
              <c:strCache>
                <c:ptCount val="1"/>
                <c:pt idx="0">
                  <c:v>Sniezska (PL)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[priem.hodnoty_zrážky.xlsx]List2!$B$1:$M$1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[priem.hodnoty_zrážky.xlsx]List2!$B$4:$M$4</c:f>
              <c:numCache>
                <c:formatCode>General</c:formatCode>
                <c:ptCount val="12"/>
                <c:pt idx="0">
                  <c:v>0.83000000000000063</c:v>
                </c:pt>
                <c:pt idx="1">
                  <c:v>0.86000000000000065</c:v>
                </c:pt>
                <c:pt idx="2">
                  <c:v>0.83000000000000063</c:v>
                </c:pt>
                <c:pt idx="3">
                  <c:v>0.99</c:v>
                </c:pt>
                <c:pt idx="4">
                  <c:v>1.1700000000000021</c:v>
                </c:pt>
                <c:pt idx="5">
                  <c:v>1.34</c:v>
                </c:pt>
                <c:pt idx="6">
                  <c:v>1.31</c:v>
                </c:pt>
                <c:pt idx="7">
                  <c:v>1.25</c:v>
                </c:pt>
                <c:pt idx="8">
                  <c:v>0.8</c:v>
                </c:pt>
                <c:pt idx="9">
                  <c:v>0.72000000000000064</c:v>
                </c:pt>
                <c:pt idx="10">
                  <c:v>0.98</c:v>
                </c:pt>
                <c:pt idx="11">
                  <c:v>0.9</c:v>
                </c:pt>
              </c:numCache>
            </c:numRef>
          </c:val>
        </c:ser>
        <c:marker val="1"/>
        <c:axId val="74033792"/>
        <c:axId val="95048448"/>
      </c:lineChart>
      <c:catAx>
        <c:axId val="7403379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Měsíc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5048448"/>
        <c:crosses val="autoZero"/>
        <c:auto val="1"/>
        <c:lblAlgn val="ctr"/>
        <c:lblOffset val="100"/>
      </c:catAx>
      <c:valAx>
        <c:axId val="95048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Pluviometrický koeficient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#,##0.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403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'[priem.hodnoty_zrážky.xlsx]doba polovicnych zrazok'!$B$4</c:f>
              <c:strCache>
                <c:ptCount val="1"/>
                <c:pt idx="0">
                  <c:v>Minsk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9"/>
          </c:marker>
          <c:xVal>
            <c:numRef>
              <c:f>'[priem.hodnoty_zrážky.xlsx]doba polovicnych zrazok'!$C$4</c:f>
              <c:numCache>
                <c:formatCode>General</c:formatCode>
                <c:ptCount val="1"/>
                <c:pt idx="0">
                  <c:v>-3.0000000000000002E-2</c:v>
                </c:pt>
              </c:numCache>
            </c:numRef>
          </c:xVal>
          <c:yVal>
            <c:numRef>
              <c:f>'[priem.hodnoty_zrážky.xlsx]doba polovicnych zrazok'!$D$4</c:f>
              <c:numCache>
                <c:formatCode>General</c:formatCode>
                <c:ptCount val="1"/>
                <c:pt idx="0">
                  <c:v>-0.18000000000000024</c:v>
                </c:pt>
              </c:numCache>
            </c:numRef>
          </c:yVal>
        </c:ser>
        <c:ser>
          <c:idx val="1"/>
          <c:order val="1"/>
          <c:tx>
            <c:strRef>
              <c:f>'[priem.hodnoty_zrážky.xlsx]doba polovicnych zrazok'!$B$5</c:f>
              <c:strCache>
                <c:ptCount val="1"/>
                <c:pt idx="0">
                  <c:v>Kajaani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9"/>
          </c:marker>
          <c:xVal>
            <c:numRef>
              <c:f>'[priem.hodnoty_zrážky.xlsx]doba polovicnych zrazok'!$C$5</c:f>
              <c:numCache>
                <c:formatCode>General</c:formatCode>
                <c:ptCount val="1"/>
                <c:pt idx="0">
                  <c:v>-0.12000000000000002</c:v>
                </c:pt>
              </c:numCache>
            </c:numRef>
          </c:xVal>
          <c:yVal>
            <c:numRef>
              <c:f>'[priem.hodnoty_zrážky.xlsx]doba polovicnych zrazok'!$D$5</c:f>
              <c:numCache>
                <c:formatCode>General</c:formatCode>
                <c:ptCount val="1"/>
                <c:pt idx="0">
                  <c:v>-0.24000000000000021</c:v>
                </c:pt>
              </c:numCache>
            </c:numRef>
          </c:yVal>
        </c:ser>
        <c:ser>
          <c:idx val="2"/>
          <c:order val="2"/>
          <c:tx>
            <c:strRef>
              <c:f>'[priem.hodnoty_zrážky.xlsx]doba polovicnych zrazok'!$B$6</c:f>
              <c:strCache>
                <c:ptCount val="1"/>
                <c:pt idx="0">
                  <c:v>Sniezska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9"/>
          </c:marker>
          <c:xVal>
            <c:numRef>
              <c:f>'[priem.hodnoty_zrážky.xlsx]doba polovicnych zrazok'!$C$6</c:f>
              <c:numCache>
                <c:formatCode>General</c:formatCode>
                <c:ptCount val="1"/>
                <c:pt idx="0">
                  <c:v>4.0000000000000022E-2</c:v>
                </c:pt>
              </c:numCache>
            </c:numRef>
          </c:xVal>
          <c:yVal>
            <c:numRef>
              <c:f>'[priem.hodnoty_zrážky.xlsx]doba polovicnych zrazok'!$D$6</c:f>
              <c:numCache>
                <c:formatCode>General</c:formatCode>
                <c:ptCount val="1"/>
                <c:pt idx="0">
                  <c:v>-0.1</c:v>
                </c:pt>
              </c:numCache>
            </c:numRef>
          </c:yVal>
        </c:ser>
        <c:axId val="95077120"/>
        <c:axId val="95078656"/>
      </c:scatterChart>
      <c:valAx>
        <c:axId val="95077120"/>
        <c:scaling>
          <c:orientation val="minMax"/>
          <c:max val="0.22000000000000003"/>
          <c:min val="-0.2"/>
        </c:scaling>
        <c:axPos val="b"/>
        <c:numFmt formatCode="General" sourceLinked="1"/>
        <c:majorTickMark val="none"/>
        <c:tickLblPos val="nextTo"/>
        <c:crossAx val="95078656"/>
        <c:crossesAt val="0"/>
        <c:crossBetween val="midCat"/>
        <c:majorUnit val="0.2"/>
      </c:valAx>
      <c:valAx>
        <c:axId val="95078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077120"/>
        <c:crossesAt val="0"/>
        <c:crossBetween val="midCat"/>
        <c:majorUnit val="0.2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0.59298</cdr:x>
      <cdr:y>0.04721</cdr:y>
    </cdr:from>
    <cdr:to>
      <cdr:x>0.7614</cdr:x>
      <cdr:y>0.32189</cdr:y>
    </cdr:to>
    <cdr:sp macro="" textlink="">
      <cdr:nvSpPr>
        <cdr:cNvPr id="2" name="BlokTextu 1"/>
        <cdr:cNvSpPr txBox="1"/>
      </cdr:nvSpPr>
      <cdr:spPr>
        <a:xfrm xmlns:a="http://schemas.openxmlformats.org/drawingml/2006/main">
          <a:off x="3219450" y="1571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 b="1"/>
            <a:t>I. kvadrant</a:t>
          </a:r>
        </a:p>
      </cdr:txBody>
    </cdr:sp>
  </cdr:relSizeAnchor>
  <cdr:relSizeAnchor xmlns:cdr="http://schemas.openxmlformats.org/drawingml/2006/chartDrawing">
    <cdr:from>
      <cdr:x>0.03684</cdr:x>
      <cdr:y>0.05007</cdr:y>
    </cdr:from>
    <cdr:to>
      <cdr:x>0.20526</cdr:x>
      <cdr:y>0.32475</cdr:y>
    </cdr:to>
    <cdr:sp macro="" textlink="">
      <cdr:nvSpPr>
        <cdr:cNvPr id="3" name="BlokTextu 2"/>
        <cdr:cNvSpPr txBox="1"/>
      </cdr:nvSpPr>
      <cdr:spPr>
        <a:xfrm xmlns:a="http://schemas.openxmlformats.org/drawingml/2006/main">
          <a:off x="200025" y="1666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 b="1"/>
            <a:t>II. kvadrant</a:t>
          </a:r>
        </a:p>
      </cdr:txBody>
    </cdr:sp>
  </cdr:relSizeAnchor>
  <cdr:relSizeAnchor xmlns:cdr="http://schemas.openxmlformats.org/drawingml/2006/chartDrawing">
    <cdr:from>
      <cdr:x>0.0386</cdr:x>
      <cdr:y>0.87697</cdr:y>
    </cdr:from>
    <cdr:to>
      <cdr:x>0.19298</cdr:x>
      <cdr:y>0.97425</cdr:y>
    </cdr:to>
    <cdr:sp macro="" textlink="">
      <cdr:nvSpPr>
        <cdr:cNvPr id="4" name="BlokTextu 3"/>
        <cdr:cNvSpPr txBox="1"/>
      </cdr:nvSpPr>
      <cdr:spPr>
        <a:xfrm xmlns:a="http://schemas.openxmlformats.org/drawingml/2006/main">
          <a:off x="209550" y="2919413"/>
          <a:ext cx="8382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 b="1"/>
            <a:t>III.</a:t>
          </a:r>
          <a:r>
            <a:rPr lang="sk-SK" sz="1100" b="1" baseline="0"/>
            <a:t> kvadrant</a:t>
          </a:r>
          <a:endParaRPr lang="sk-SK" sz="1100" b="1"/>
        </a:p>
      </cdr:txBody>
    </cdr:sp>
  </cdr:relSizeAnchor>
  <cdr:relSizeAnchor xmlns:cdr="http://schemas.openxmlformats.org/drawingml/2006/chartDrawing">
    <cdr:from>
      <cdr:x>0.60351</cdr:x>
      <cdr:y>0.86552</cdr:y>
    </cdr:from>
    <cdr:to>
      <cdr:x>0.7807</cdr:x>
      <cdr:y>0.94278</cdr:y>
    </cdr:to>
    <cdr:sp macro="" textlink="">
      <cdr:nvSpPr>
        <cdr:cNvPr id="5" name="BlokTextu 4"/>
        <cdr:cNvSpPr txBox="1"/>
      </cdr:nvSpPr>
      <cdr:spPr>
        <a:xfrm xmlns:a="http://schemas.openxmlformats.org/drawingml/2006/main">
          <a:off x="3276599" y="2881313"/>
          <a:ext cx="962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k-SK" sz="1100" b="1"/>
            <a:t>IV. kvadrant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3E8A-E04A-49CB-B748-D816AC74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Prokešová</dc:creator>
  <cp:lastModifiedBy>Maestro</cp:lastModifiedBy>
  <cp:revision>8</cp:revision>
  <dcterms:created xsi:type="dcterms:W3CDTF">2017-11-01T16:06:00Z</dcterms:created>
  <dcterms:modified xsi:type="dcterms:W3CDTF">2017-11-04T20:42:00Z</dcterms:modified>
</cp:coreProperties>
</file>