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9A657" w14:textId="77777777" w:rsidR="00A55E69" w:rsidRPr="002F3699" w:rsidRDefault="00A55E69" w:rsidP="00185A60">
      <w:pPr>
        <w:rPr>
          <w:b/>
        </w:rPr>
      </w:pPr>
      <w:proofErr w:type="spellStart"/>
      <w:r w:rsidRPr="002F3699">
        <w:rPr>
          <w:b/>
        </w:rPr>
        <w:t>Bechtěrevova</w:t>
      </w:r>
      <w:proofErr w:type="spellEnd"/>
      <w:r w:rsidRPr="002F3699">
        <w:rPr>
          <w:b/>
        </w:rPr>
        <w:t xml:space="preserve"> nemoc</w:t>
      </w:r>
      <w:r w:rsidR="0022364F">
        <w:rPr>
          <w:b/>
        </w:rPr>
        <w:t xml:space="preserve"> --- </w:t>
      </w:r>
      <w:proofErr w:type="spellStart"/>
      <w:r w:rsidR="0022364F">
        <w:rPr>
          <w:b/>
        </w:rPr>
        <w:t>datovy</w:t>
      </w:r>
      <w:proofErr w:type="spellEnd"/>
      <w:r w:rsidR="0022364F">
        <w:rPr>
          <w:b/>
        </w:rPr>
        <w:t xml:space="preserve"> soubor </w:t>
      </w:r>
      <w:r w:rsidR="00C0019C">
        <w:rPr>
          <w:b/>
        </w:rPr>
        <w:t>07</w:t>
      </w:r>
      <w:r w:rsidR="0022364F">
        <w:rPr>
          <w:b/>
        </w:rPr>
        <w:t xml:space="preserve">_priklad </w:t>
      </w:r>
      <w:proofErr w:type="spellStart"/>
      <w:r w:rsidR="0022364F">
        <w:rPr>
          <w:b/>
        </w:rPr>
        <w:t>Bechterev.sta</w:t>
      </w:r>
      <w:proofErr w:type="spellEnd"/>
      <w:r w:rsidR="00F40BAA">
        <w:rPr>
          <w:b/>
        </w:rPr>
        <w:t xml:space="preserve"> --- řešení úkolů</w:t>
      </w:r>
    </w:p>
    <w:p w14:paraId="4ABF4779" w14:textId="77777777" w:rsidR="00267C00" w:rsidRDefault="00EC6047" w:rsidP="00185A60">
      <w:r>
        <w:t>-------------------------------------------------------------------------------------------------------------</w:t>
      </w:r>
    </w:p>
    <w:p w14:paraId="2725CE11" w14:textId="77777777" w:rsidR="00442583" w:rsidRDefault="00442583" w:rsidP="00442583">
      <w:r>
        <w:t>Všechny hypotézy testujeme na hladině významnosti α = 0,05.</w:t>
      </w:r>
    </w:p>
    <w:p w14:paraId="705F253C" w14:textId="77777777" w:rsidR="00442583" w:rsidRDefault="00442583" w:rsidP="00442583">
      <w:r>
        <w:t>-------------------------------------------------------------------------------------------------------------</w:t>
      </w:r>
    </w:p>
    <w:p w14:paraId="0D245E72" w14:textId="77777777" w:rsidR="00442583" w:rsidRDefault="00442583" w:rsidP="00185A60"/>
    <w:p w14:paraId="4747E167" w14:textId="77777777" w:rsidR="00EC6047" w:rsidRPr="0022364F" w:rsidRDefault="00EC6047" w:rsidP="00185A60">
      <w:pPr>
        <w:rPr>
          <w:highlight w:val="cyan"/>
        </w:rPr>
      </w:pPr>
      <w:r w:rsidRPr="0022364F">
        <w:rPr>
          <w:highlight w:val="cyan"/>
        </w:rPr>
        <w:t>Úkol 1:</w:t>
      </w:r>
    </w:p>
    <w:p w14:paraId="2B9F09C8" w14:textId="77777777" w:rsidR="00AD461A" w:rsidRDefault="00654545" w:rsidP="00185A60">
      <w:r w:rsidRPr="0022364F">
        <w:rPr>
          <w:highlight w:val="cyan"/>
        </w:rPr>
        <w:t>Zjistěte rozdíl v skóre HAQ mezi pohlavími.</w:t>
      </w:r>
    </w:p>
    <w:p w14:paraId="0F46FD93" w14:textId="77777777" w:rsidR="00654545" w:rsidRPr="0022364F" w:rsidRDefault="0022364F" w:rsidP="00185A60">
      <w:r>
        <w:t>H</w:t>
      </w:r>
      <w:r w:rsidRPr="0022364F">
        <w:rPr>
          <w:vertAlign w:val="subscript"/>
        </w:rPr>
        <w:t>O</w:t>
      </w:r>
      <w:r>
        <w:t>: HAQ skóre se u mužů a žen neliší.</w:t>
      </w:r>
    </w:p>
    <w:p w14:paraId="317AA18E" w14:textId="77777777" w:rsidR="0022364F" w:rsidRDefault="0022364F" w:rsidP="00185A60">
      <w:r>
        <w:t>H</w:t>
      </w:r>
      <w:r w:rsidRPr="0022364F">
        <w:rPr>
          <w:vertAlign w:val="subscript"/>
        </w:rPr>
        <w:t>A</w:t>
      </w:r>
      <w:r>
        <w:t>: HAQ skóre se u mužů a žen liší.</w:t>
      </w:r>
    </w:p>
    <w:p w14:paraId="4894A46B" w14:textId="6DEE7047" w:rsidR="0022364F" w:rsidRDefault="0022364F" w:rsidP="00185A60">
      <w:r>
        <w:t>Jde o nepárově uspořádaný experiment (skupina mužů a skupina žen jsou dva nezávislé výběry) – proto použijeme nepárový test, a to nepárový t-test (v případě</w:t>
      </w:r>
      <w:r w:rsidR="00CE563C">
        <w:t>,</w:t>
      </w:r>
      <w:r>
        <w:t xml:space="preserve"> že budou splněny podmínky normality rozložení HAQ skóre ve</w:t>
      </w:r>
      <w:r w:rsidR="000E2A73">
        <w:t xml:space="preserve"> skupině mužů a ve skupině žen), </w:t>
      </w:r>
      <w:r>
        <w:t>nebo Mann</w:t>
      </w:r>
      <w:r w:rsidR="000E2A73">
        <w:t>ův</w:t>
      </w:r>
      <w:r>
        <w:t>-</w:t>
      </w:r>
      <w:proofErr w:type="spellStart"/>
      <w:r>
        <w:t>Whitney</w:t>
      </w:r>
      <w:r w:rsidR="000E2A73">
        <w:t>ův</w:t>
      </w:r>
      <w:proofErr w:type="spellEnd"/>
      <w:r w:rsidR="000E2A73">
        <w:t xml:space="preserve"> U test (pokud</w:t>
      </w:r>
      <w:r>
        <w:t xml:space="preserve"> nebude splněna podmínka normality).</w:t>
      </w:r>
    </w:p>
    <w:p w14:paraId="097482ED" w14:textId="71A71637" w:rsidR="0022364F" w:rsidRDefault="0022364F" w:rsidP="00185A60">
      <w:r>
        <w:t xml:space="preserve">Testování normality pomocí </w:t>
      </w:r>
      <w:proofErr w:type="spellStart"/>
      <w:r>
        <w:t>Shapiro-Wilkova</w:t>
      </w:r>
      <w:proofErr w:type="spellEnd"/>
      <w:r>
        <w:t xml:space="preserve"> testu: Ani u žen, ani u mužů nebylo rozložení HAQ skóre normální (v obou případech </w:t>
      </w:r>
      <w:r w:rsidR="00BA6D19">
        <w:t>p</w:t>
      </w:r>
      <w:r>
        <w:t xml:space="preserve"> &lt; 0,001, tj. zamítá se hypotéza o </w:t>
      </w:r>
      <w:r w:rsidR="000151E7">
        <w:t>shodnosti</w:t>
      </w:r>
      <w:r>
        <w:t xml:space="preserve"> rozložení s normálním rozložením).</w:t>
      </w:r>
    </w:p>
    <w:p w14:paraId="55CF80B5" w14:textId="77777777" w:rsidR="0022364F" w:rsidRPr="0022364F" w:rsidRDefault="0022364F" w:rsidP="00185A60">
      <w:r>
        <w:t>Proto musíme k otestování naš</w:t>
      </w:r>
      <w:r w:rsidR="000E2A73">
        <w:t>í</w:t>
      </w:r>
      <w:r>
        <w:t xml:space="preserve"> hypotézy použít </w:t>
      </w:r>
      <w:proofErr w:type="spellStart"/>
      <w:r>
        <w:t>neparametrický</w:t>
      </w:r>
      <w:proofErr w:type="spellEnd"/>
      <w:r>
        <w:t xml:space="preserve"> </w:t>
      </w:r>
      <w:r w:rsidR="000E2A73">
        <w:t>Mannův-</w:t>
      </w:r>
      <w:proofErr w:type="spellStart"/>
      <w:r w:rsidR="000E2A73">
        <w:t>Whitneyův</w:t>
      </w:r>
      <w:proofErr w:type="spellEnd"/>
      <w:r w:rsidR="000E2A73">
        <w:t xml:space="preserve"> </w:t>
      </w:r>
      <w:r>
        <w:t>U test.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1073"/>
        <w:gridCol w:w="1073"/>
        <w:gridCol w:w="937"/>
        <w:gridCol w:w="889"/>
        <w:gridCol w:w="937"/>
        <w:gridCol w:w="889"/>
        <w:gridCol w:w="937"/>
        <w:gridCol w:w="851"/>
        <w:gridCol w:w="851"/>
      </w:tblGrid>
      <w:tr w:rsidR="0022364F" w:rsidRPr="0022364F" w14:paraId="2E55946E" w14:textId="77777777" w:rsidTr="0022364F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14:paraId="14898BF4" w14:textId="77777777" w:rsidR="0022364F" w:rsidRPr="0022364F" w:rsidRDefault="0022364F" w:rsidP="0022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36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</w:p>
        </w:tc>
        <w:tc>
          <w:tcPr>
            <w:tcW w:w="0" w:type="auto"/>
            <w:gridSpan w:val="9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14:paraId="7BCACE34" w14:textId="77777777" w:rsidR="0022364F" w:rsidRPr="0022364F" w:rsidRDefault="0022364F" w:rsidP="0022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Mann-</w:t>
            </w:r>
            <w:proofErr w:type="spellStart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Whitney</w:t>
            </w:r>
            <w:proofErr w:type="spellEnd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U Test (w/ </w:t>
            </w:r>
            <w:proofErr w:type="spellStart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continuity</w:t>
            </w:r>
            <w:proofErr w:type="spellEnd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correction</w:t>
            </w:r>
            <w:proofErr w:type="spellEnd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 (12_priklad </w:t>
            </w:r>
            <w:proofErr w:type="spellStart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Bechterev.sta</w:t>
            </w:r>
            <w:proofErr w:type="spellEnd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 By </w:t>
            </w:r>
            <w:proofErr w:type="spellStart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POHLAV Pohlaví 1=Muž / 2=žena </w:t>
            </w:r>
            <w:proofErr w:type="spellStart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Marked</w:t>
            </w:r>
            <w:proofErr w:type="spellEnd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tests</w:t>
            </w:r>
            <w:proofErr w:type="spellEnd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are </w:t>
            </w:r>
            <w:proofErr w:type="spellStart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significant</w:t>
            </w:r>
            <w:proofErr w:type="spellEnd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</w:t>
            </w:r>
            <w:proofErr w:type="spellEnd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 &lt;,05000</w:t>
            </w:r>
            <w:proofErr w:type="gramEnd"/>
          </w:p>
        </w:tc>
      </w:tr>
      <w:tr w:rsidR="0022364F" w:rsidRPr="0022364F" w14:paraId="612299F9" w14:textId="77777777" w:rsidTr="0022364F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42C1D66" w14:textId="77777777" w:rsidR="0022364F" w:rsidRPr="0022364F" w:rsidRDefault="0022364F" w:rsidP="0022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3"/>
            </w:tblGrid>
            <w:tr w:rsidR="0022364F" w:rsidRPr="0022364F" w14:paraId="39A8029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4B7098F0" w14:textId="77777777" w:rsidR="0022364F" w:rsidRPr="0022364F" w:rsidRDefault="0022364F" w:rsidP="002236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Rank Sum</w:t>
                  </w:r>
                  <w:r w:rsidRPr="00223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Group 1</w:t>
                  </w:r>
                </w:p>
              </w:tc>
            </w:tr>
          </w:tbl>
          <w:p w14:paraId="7D77EE55" w14:textId="77777777" w:rsidR="0022364F" w:rsidRPr="0022364F" w:rsidRDefault="0022364F" w:rsidP="0022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3"/>
            </w:tblGrid>
            <w:tr w:rsidR="0022364F" w:rsidRPr="0022364F" w14:paraId="66A4EF5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7CFF3BC5" w14:textId="77777777" w:rsidR="0022364F" w:rsidRPr="0022364F" w:rsidRDefault="0022364F" w:rsidP="002236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Rank Sum</w:t>
                  </w:r>
                  <w:r w:rsidRPr="00223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Group 2</w:t>
                  </w:r>
                </w:p>
              </w:tc>
            </w:tr>
          </w:tbl>
          <w:p w14:paraId="6080049F" w14:textId="77777777" w:rsidR="0022364F" w:rsidRPr="0022364F" w:rsidRDefault="0022364F" w:rsidP="0022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"/>
            </w:tblGrid>
            <w:tr w:rsidR="0022364F" w:rsidRPr="0022364F" w14:paraId="31CEC6B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2A3E444B" w14:textId="77777777" w:rsidR="0022364F" w:rsidRPr="0022364F" w:rsidRDefault="0022364F" w:rsidP="002236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U</w:t>
                  </w:r>
                </w:p>
              </w:tc>
            </w:tr>
          </w:tbl>
          <w:p w14:paraId="64AB242A" w14:textId="77777777" w:rsidR="0022364F" w:rsidRPr="0022364F" w:rsidRDefault="0022364F" w:rsidP="0022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9"/>
            </w:tblGrid>
            <w:tr w:rsidR="0022364F" w:rsidRPr="0022364F" w14:paraId="09B8374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1497417E" w14:textId="77777777" w:rsidR="0022364F" w:rsidRPr="0022364F" w:rsidRDefault="0022364F" w:rsidP="002236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Z</w:t>
                  </w:r>
                </w:p>
              </w:tc>
            </w:tr>
          </w:tbl>
          <w:p w14:paraId="7B2D2A41" w14:textId="77777777" w:rsidR="0022364F" w:rsidRPr="0022364F" w:rsidRDefault="0022364F" w:rsidP="0022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"/>
            </w:tblGrid>
            <w:tr w:rsidR="0022364F" w:rsidRPr="0022364F" w14:paraId="35C1347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0EBAF7CD" w14:textId="77777777" w:rsidR="0022364F" w:rsidRPr="0022364F" w:rsidRDefault="0022364F" w:rsidP="002236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p-</w:t>
                  </w:r>
                  <w:proofErr w:type="spellStart"/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value</w:t>
                  </w:r>
                  <w:proofErr w:type="spellEnd"/>
                </w:p>
              </w:tc>
            </w:tr>
          </w:tbl>
          <w:p w14:paraId="500572AB" w14:textId="77777777" w:rsidR="0022364F" w:rsidRPr="0022364F" w:rsidRDefault="0022364F" w:rsidP="0022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9"/>
            </w:tblGrid>
            <w:tr w:rsidR="0022364F" w:rsidRPr="0022364F" w14:paraId="19523AD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7C0CFCFC" w14:textId="77777777" w:rsidR="0022364F" w:rsidRPr="0022364F" w:rsidRDefault="0022364F" w:rsidP="002236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Z</w:t>
                  </w:r>
                  <w:r w:rsidRPr="00223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adjusted</w:t>
                  </w:r>
                  <w:proofErr w:type="spellEnd"/>
                </w:p>
              </w:tc>
            </w:tr>
          </w:tbl>
          <w:p w14:paraId="02A84E82" w14:textId="77777777" w:rsidR="0022364F" w:rsidRPr="0022364F" w:rsidRDefault="0022364F" w:rsidP="0022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"/>
            </w:tblGrid>
            <w:tr w:rsidR="0022364F" w:rsidRPr="0022364F" w14:paraId="462B61C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0DD88322" w14:textId="77777777" w:rsidR="0022364F" w:rsidRPr="0022364F" w:rsidRDefault="0022364F" w:rsidP="002236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p-</w:t>
                  </w:r>
                  <w:proofErr w:type="spellStart"/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value</w:t>
                  </w:r>
                  <w:proofErr w:type="spellEnd"/>
                </w:p>
              </w:tc>
            </w:tr>
          </w:tbl>
          <w:p w14:paraId="09530981" w14:textId="77777777" w:rsidR="0022364F" w:rsidRPr="0022364F" w:rsidRDefault="0022364F" w:rsidP="0022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1"/>
            </w:tblGrid>
            <w:tr w:rsidR="0022364F" w:rsidRPr="0022364F" w14:paraId="0F3C635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51A05727" w14:textId="77777777" w:rsidR="0022364F" w:rsidRPr="0022364F" w:rsidRDefault="0022364F" w:rsidP="002236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Valid</w:t>
                  </w:r>
                  <w:proofErr w:type="spellEnd"/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N</w:t>
                  </w:r>
                  <w:r w:rsidRPr="00223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Group 1</w:t>
                  </w:r>
                </w:p>
              </w:tc>
            </w:tr>
          </w:tbl>
          <w:p w14:paraId="1ABBB0DD" w14:textId="77777777" w:rsidR="0022364F" w:rsidRPr="0022364F" w:rsidRDefault="0022364F" w:rsidP="0022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1"/>
            </w:tblGrid>
            <w:tr w:rsidR="0022364F" w:rsidRPr="0022364F" w14:paraId="25FFA91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2D7CC0DD" w14:textId="77777777" w:rsidR="0022364F" w:rsidRPr="0022364F" w:rsidRDefault="0022364F" w:rsidP="002236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Valid</w:t>
                  </w:r>
                  <w:proofErr w:type="spellEnd"/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N</w:t>
                  </w:r>
                  <w:r w:rsidRPr="00223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Group 2</w:t>
                  </w:r>
                </w:p>
              </w:tc>
            </w:tr>
          </w:tbl>
          <w:p w14:paraId="5C05AF4A" w14:textId="77777777" w:rsidR="0022364F" w:rsidRPr="0022364F" w:rsidRDefault="0022364F" w:rsidP="0022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2364F" w:rsidRPr="0022364F" w14:paraId="01350D0A" w14:textId="77777777" w:rsidTr="0022364F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9"/>
            </w:tblGrid>
            <w:tr w:rsidR="0022364F" w:rsidRPr="0022364F" w14:paraId="68E567A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779DB79" w14:textId="77777777" w:rsidR="0022364F" w:rsidRPr="0022364F" w:rsidRDefault="0022364F" w:rsidP="00223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HAQ skóre</w:t>
                  </w:r>
                </w:p>
              </w:tc>
            </w:tr>
          </w:tbl>
          <w:p w14:paraId="43C6626F" w14:textId="77777777" w:rsidR="0022364F" w:rsidRPr="0022364F" w:rsidRDefault="0022364F" w:rsidP="0022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2CBB2454" w14:textId="77777777" w:rsidR="0022364F" w:rsidRPr="0022364F" w:rsidRDefault="0022364F" w:rsidP="00223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238174,0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226D627D" w14:textId="77777777" w:rsidR="0022364F" w:rsidRPr="0022364F" w:rsidRDefault="0022364F" w:rsidP="00223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167276,0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5968232F" w14:textId="77777777" w:rsidR="0022364F" w:rsidRPr="0022364F" w:rsidRDefault="0022364F" w:rsidP="00223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84993,00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0B1AB0BF" w14:textId="77777777" w:rsidR="0022364F" w:rsidRPr="0022364F" w:rsidRDefault="0022364F" w:rsidP="00223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364F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-2,88532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19FB4DBB" w14:textId="77777777" w:rsidR="0022364F" w:rsidRPr="0022364F" w:rsidRDefault="0022364F" w:rsidP="00223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364F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0,003910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58E1B734" w14:textId="77777777" w:rsidR="0022364F" w:rsidRPr="0022364F" w:rsidRDefault="0022364F" w:rsidP="00223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364F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-2,89157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663E2F8A" w14:textId="77777777" w:rsidR="0022364F" w:rsidRPr="0022364F" w:rsidRDefault="0022364F" w:rsidP="00223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364F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0,003833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7AB29F50" w14:textId="77777777" w:rsidR="0022364F" w:rsidRPr="0022364F" w:rsidRDefault="0022364F" w:rsidP="00223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3196CCA1" w14:textId="77777777" w:rsidR="0022364F" w:rsidRPr="0022364F" w:rsidRDefault="0022364F" w:rsidP="00223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347</w:t>
            </w:r>
          </w:p>
        </w:tc>
      </w:tr>
    </w:tbl>
    <w:p w14:paraId="6B41F639" w14:textId="77777777" w:rsidR="000E2A73" w:rsidRDefault="000E2A73" w:rsidP="000E2A73">
      <w:pPr>
        <w:spacing w:after="0"/>
      </w:pPr>
    </w:p>
    <w:p w14:paraId="5C8FCE62" w14:textId="1356A37F" w:rsidR="0022364F" w:rsidRDefault="00BA6D19" w:rsidP="00185A60">
      <w:r>
        <w:t>p</w:t>
      </w:r>
      <w:r w:rsidR="0022364F">
        <w:t xml:space="preserve"> = 0,004</w:t>
      </w:r>
      <w:r>
        <w:t>, tj. zamítáme nulovou hypotézu</w:t>
      </w:r>
    </w:p>
    <w:p w14:paraId="13ED7DB7" w14:textId="0EACB2D7" w:rsidR="0022364F" w:rsidRDefault="0022364F" w:rsidP="00185A60">
      <w:r>
        <w:t xml:space="preserve">Závěr: HAQ skóre se u mužů a </w:t>
      </w:r>
      <w:r w:rsidR="000E2A73">
        <w:t xml:space="preserve">žen </w:t>
      </w:r>
      <w:r w:rsidR="00547021">
        <w:t xml:space="preserve">statisticky významně </w:t>
      </w:r>
      <w:r w:rsidR="000E2A73">
        <w:t>liší, přičemž u žen je HAQ skóre vyšší než u mužů.</w:t>
      </w:r>
    </w:p>
    <w:p w14:paraId="18FC8F7A" w14:textId="77777777" w:rsidR="000E2A73" w:rsidRPr="000E2A73" w:rsidRDefault="000E2A73" w:rsidP="00185A60">
      <w:pPr>
        <w:rPr>
          <w:color w:val="A6A6A6" w:themeColor="background1" w:themeShade="A6"/>
        </w:rPr>
      </w:pPr>
      <w:r w:rsidRPr="000E2A73">
        <w:rPr>
          <w:color w:val="A6A6A6" w:themeColor="background1" w:themeShade="A6"/>
        </w:rPr>
        <w:t>Poznámka: Vyšší HAQ skóre u žen než u mužů je patrné např. z krabicových grafů.</w:t>
      </w:r>
    </w:p>
    <w:p w14:paraId="2C19056D" w14:textId="77777777" w:rsidR="0022364F" w:rsidRDefault="0022364F" w:rsidP="00185A60"/>
    <w:p w14:paraId="56F1F2B9" w14:textId="77777777" w:rsidR="00EC6047" w:rsidRPr="00996688" w:rsidRDefault="00AD461A" w:rsidP="00185A60">
      <w:pPr>
        <w:rPr>
          <w:highlight w:val="cyan"/>
        </w:rPr>
      </w:pPr>
      <w:r w:rsidRPr="00996688">
        <w:rPr>
          <w:highlight w:val="cyan"/>
        </w:rPr>
        <w:t>Úkol 2:</w:t>
      </w:r>
    </w:p>
    <w:p w14:paraId="1AF99207" w14:textId="72028C99" w:rsidR="00654545" w:rsidRDefault="00654545" w:rsidP="00185A60">
      <w:r w:rsidRPr="00996688">
        <w:rPr>
          <w:highlight w:val="cyan"/>
        </w:rPr>
        <w:t>Zjistěte vztah HAQ skóre a věku (</w:t>
      </w:r>
      <w:r w:rsidR="000E2A73" w:rsidRPr="00996688">
        <w:rPr>
          <w:highlight w:val="cyan"/>
        </w:rPr>
        <w:t>tzn.</w:t>
      </w:r>
      <w:r w:rsidR="00BC6B8A" w:rsidRPr="00996688">
        <w:rPr>
          <w:highlight w:val="cyan"/>
        </w:rPr>
        <w:t>,</w:t>
      </w:r>
      <w:r w:rsidR="000E2A73" w:rsidRPr="00996688">
        <w:rPr>
          <w:highlight w:val="cyan"/>
        </w:rPr>
        <w:t xml:space="preserve"> zjistěte, zda je </w:t>
      </w:r>
      <w:r w:rsidRPr="00996688">
        <w:rPr>
          <w:highlight w:val="cyan"/>
        </w:rPr>
        <w:t>rozdíl v HAQ u čtyř věkových kategorií)</w:t>
      </w:r>
      <w:r>
        <w:t xml:space="preserve"> </w:t>
      </w:r>
    </w:p>
    <w:p w14:paraId="7363E2D1" w14:textId="77777777" w:rsidR="0022364F" w:rsidRPr="0022364F" w:rsidRDefault="0022364F" w:rsidP="0022364F">
      <w:r>
        <w:t>H</w:t>
      </w:r>
      <w:r w:rsidRPr="0022364F">
        <w:rPr>
          <w:vertAlign w:val="subscript"/>
        </w:rPr>
        <w:t>O</w:t>
      </w:r>
      <w:r>
        <w:t xml:space="preserve">: HAQ skóre se u </w:t>
      </w:r>
      <w:r w:rsidR="00EB0D0F">
        <w:t>věkových kategorií neliší</w:t>
      </w:r>
      <w:r>
        <w:t>.</w:t>
      </w:r>
    </w:p>
    <w:p w14:paraId="5A0168AE" w14:textId="77777777" w:rsidR="0022364F" w:rsidRDefault="0022364F" w:rsidP="0022364F">
      <w:r>
        <w:t>H</w:t>
      </w:r>
      <w:r w:rsidRPr="0022364F">
        <w:rPr>
          <w:vertAlign w:val="subscript"/>
        </w:rPr>
        <w:t>A</w:t>
      </w:r>
      <w:r>
        <w:t xml:space="preserve">: HAQ skóre se u </w:t>
      </w:r>
      <w:r w:rsidR="00EB0D0F">
        <w:t xml:space="preserve">věkových kategorií </w:t>
      </w:r>
      <w:r>
        <w:t>liší.</w:t>
      </w:r>
    </w:p>
    <w:p w14:paraId="422A7DC5" w14:textId="78469337" w:rsidR="00CE563C" w:rsidRDefault="00EB0D0F" w:rsidP="00CE563C">
      <w:r>
        <w:lastRenderedPageBreak/>
        <w:t xml:space="preserve">Ke srovnání HAQ skóre mezi čtyřmi věkovými kategoriemi použijeme </w:t>
      </w:r>
      <w:proofErr w:type="spellStart"/>
      <w:r w:rsidR="00CE563C">
        <w:t>ANOVu</w:t>
      </w:r>
      <w:proofErr w:type="spellEnd"/>
      <w:r w:rsidR="00CE563C">
        <w:t xml:space="preserve"> (v případě, že budou splněny podmínky normality rozložení HAQ skóre ve všech 4 věkových skupinách</w:t>
      </w:r>
      <w:r w:rsidR="00925D27">
        <w:t xml:space="preserve"> a bude splněn předpoklad homogenity rozptylů</w:t>
      </w:r>
      <w:r w:rsidR="00CE563C">
        <w:t xml:space="preserve">) nebo </w:t>
      </w:r>
      <w:proofErr w:type="spellStart"/>
      <w:r>
        <w:t>nepara</w:t>
      </w:r>
      <w:r w:rsidR="00CE563C">
        <w:t>metrický</w:t>
      </w:r>
      <w:proofErr w:type="spellEnd"/>
      <w:r w:rsidR="00CE563C">
        <w:t xml:space="preserve"> </w:t>
      </w:r>
      <w:proofErr w:type="spellStart"/>
      <w:r w:rsidR="00CE563C">
        <w:t>Kruskalův-Wallisův</w:t>
      </w:r>
      <w:proofErr w:type="spellEnd"/>
      <w:r w:rsidR="00CE563C">
        <w:t xml:space="preserve"> test (pokud nebude splněna podmínka normality</w:t>
      </w:r>
      <w:r w:rsidR="00925D27">
        <w:t xml:space="preserve"> nebo předpoklad homogenity rozptylů</w:t>
      </w:r>
      <w:r w:rsidR="00CE563C">
        <w:t>).</w:t>
      </w:r>
    </w:p>
    <w:p w14:paraId="7327B585" w14:textId="14A351E8" w:rsidR="00CE563C" w:rsidRDefault="00CE563C" w:rsidP="00CE563C">
      <w:r>
        <w:t xml:space="preserve">Testování normality pomocí </w:t>
      </w:r>
      <w:proofErr w:type="spellStart"/>
      <w:r>
        <w:t>Shapiro-Wilkova</w:t>
      </w:r>
      <w:proofErr w:type="spellEnd"/>
      <w:r>
        <w:t xml:space="preserve"> testu: Ani u jedné z věkových kategorií nebylo rozložení HAQ skóre normální (ve všech čtyřech případech p &lt; 0,05, tj. zamítá se hypotéza o shodnosti rozložení s normálním rozložením).</w:t>
      </w:r>
    </w:p>
    <w:p w14:paraId="556BB00B" w14:textId="460D101A" w:rsidR="00CE563C" w:rsidRPr="0022364F" w:rsidRDefault="00CE563C" w:rsidP="00CE563C">
      <w:r>
        <w:t xml:space="preserve">Proto musíme k otestování naší hypotézy použít </w:t>
      </w:r>
      <w:proofErr w:type="spellStart"/>
      <w:r>
        <w:t>neparametrický</w:t>
      </w:r>
      <w:proofErr w:type="spellEnd"/>
      <w:r>
        <w:t xml:space="preserve"> </w:t>
      </w:r>
      <w:proofErr w:type="spellStart"/>
      <w:r>
        <w:t>Kruskalův-Wallisův</w:t>
      </w:r>
      <w:proofErr w:type="spellEnd"/>
      <w:r>
        <w:t xml:space="preserve"> test.</w:t>
      </w:r>
    </w:p>
    <w:p w14:paraId="0EC1A8B0" w14:textId="38697E82" w:rsidR="006644C2" w:rsidRDefault="006644C2" w:rsidP="006644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Výsledek:</w:t>
      </w:r>
      <w:r w:rsidRPr="006644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6644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Kruskal-Wallis</w:t>
      </w:r>
      <w:proofErr w:type="spellEnd"/>
      <w:r w:rsidRPr="006644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test: </w:t>
      </w:r>
      <w:proofErr w:type="gramStart"/>
      <w:r w:rsidRPr="006644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 ( 3, N=</w:t>
      </w:r>
      <w:proofErr w:type="gramEnd"/>
      <w:r w:rsidRPr="006644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899) =26,74755 p =,0000</w:t>
      </w:r>
    </w:p>
    <w:p w14:paraId="42271512" w14:textId="77777777" w:rsidR="00904431" w:rsidRPr="006644C2" w:rsidRDefault="00904431" w:rsidP="00664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7120D0" w14:textId="70603731" w:rsidR="00EB0D0F" w:rsidRDefault="006644C2" w:rsidP="00185A60">
      <w:r>
        <w:t xml:space="preserve">Tj. </w:t>
      </w:r>
      <w:r w:rsidR="00904431">
        <w:t>p</w:t>
      </w:r>
      <w:r>
        <w:t xml:space="preserve"> &lt; 0,001, tj. HAQ skóre se u věkových kategorií </w:t>
      </w:r>
      <w:r w:rsidR="00904431">
        <w:t xml:space="preserve">statisticky významně </w:t>
      </w:r>
      <w:r>
        <w:t>liší. Abychom zjistili, mezi kterými kategoriemi je rozdíl, použijeme dále mnohonásobné srovnání (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comparison</w:t>
      </w:r>
      <w:r w:rsidR="00904431">
        <w:t>s</w:t>
      </w:r>
      <w:proofErr w:type="spellEnd"/>
      <w:r>
        <w:t>).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"/>
        <w:gridCol w:w="2127"/>
        <w:gridCol w:w="2127"/>
        <w:gridCol w:w="2127"/>
        <w:gridCol w:w="2127"/>
      </w:tblGrid>
      <w:tr w:rsidR="006644C2" w:rsidRPr="006644C2" w14:paraId="00131FB5" w14:textId="77777777" w:rsidTr="006644C2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14:paraId="2D0490DF" w14:textId="77777777" w:rsidR="006644C2" w:rsidRPr="006644C2" w:rsidRDefault="006644C2" w:rsidP="0066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Depend</w:t>
            </w:r>
            <w:proofErr w:type="spellEnd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.:</w:t>
            </w:r>
            <w:r w:rsidRPr="006644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HAQ skóre</w:t>
            </w:r>
          </w:p>
        </w:tc>
        <w:tc>
          <w:tcPr>
            <w:tcW w:w="0" w:type="auto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14:paraId="23369587" w14:textId="77777777" w:rsidR="006644C2" w:rsidRPr="006644C2" w:rsidRDefault="006644C2" w:rsidP="0066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Multiple</w:t>
            </w:r>
            <w:proofErr w:type="spellEnd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Comparisons</w:t>
            </w:r>
            <w:proofErr w:type="spellEnd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 </w:t>
            </w:r>
            <w:proofErr w:type="spellStart"/>
            <w:proofErr w:type="gramStart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values</w:t>
            </w:r>
            <w:proofErr w:type="spellEnd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(2-tailed</w:t>
            </w:r>
            <w:proofErr w:type="gramEnd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); HAQ skóre (12_priklad </w:t>
            </w:r>
            <w:proofErr w:type="spellStart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Bechterev.sta</w:t>
            </w:r>
            <w:proofErr w:type="spellEnd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 Independent (</w:t>
            </w:r>
            <w:proofErr w:type="spellStart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grouping</w:t>
            </w:r>
            <w:proofErr w:type="spellEnd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 </w:t>
            </w:r>
            <w:proofErr w:type="spellStart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: Vek (kategorie) </w:t>
            </w:r>
            <w:proofErr w:type="spellStart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Kruskal-Wallis</w:t>
            </w:r>
            <w:proofErr w:type="spellEnd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test: </w:t>
            </w:r>
            <w:proofErr w:type="gramStart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 ( 3, N=</w:t>
            </w:r>
            <w:proofErr w:type="gramEnd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899) =26,74755 p =,0000</w:t>
            </w:r>
          </w:p>
        </w:tc>
      </w:tr>
      <w:tr w:rsidR="006644C2" w:rsidRPr="006644C2" w14:paraId="74B4C379" w14:textId="77777777" w:rsidTr="006644C2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8B4170D" w14:textId="77777777" w:rsidR="006644C2" w:rsidRPr="006644C2" w:rsidRDefault="006644C2" w:rsidP="0066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7"/>
            </w:tblGrid>
            <w:tr w:rsidR="006644C2" w:rsidRPr="006644C2" w14:paraId="09AF2AB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2FE545B0" w14:textId="77777777" w:rsidR="006644C2" w:rsidRPr="006644C2" w:rsidRDefault="006644C2" w:rsidP="0066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644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  <w:r w:rsidRPr="006644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6644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R:363,00</w:t>
                  </w:r>
                </w:p>
              </w:tc>
            </w:tr>
          </w:tbl>
          <w:p w14:paraId="20063D52" w14:textId="77777777" w:rsidR="006644C2" w:rsidRPr="006644C2" w:rsidRDefault="006644C2" w:rsidP="0066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7"/>
            </w:tblGrid>
            <w:tr w:rsidR="006644C2" w:rsidRPr="006644C2" w14:paraId="6B7412B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2A6B24EB" w14:textId="77777777" w:rsidR="006644C2" w:rsidRPr="006644C2" w:rsidRDefault="006644C2" w:rsidP="0066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644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</w:t>
                  </w:r>
                  <w:r w:rsidRPr="006644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6644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R:453,77</w:t>
                  </w:r>
                </w:p>
              </w:tc>
            </w:tr>
          </w:tbl>
          <w:p w14:paraId="5EFE5A3B" w14:textId="77777777" w:rsidR="006644C2" w:rsidRPr="006644C2" w:rsidRDefault="006644C2" w:rsidP="0066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7"/>
            </w:tblGrid>
            <w:tr w:rsidR="006644C2" w:rsidRPr="006644C2" w14:paraId="3167A37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5ED8775A" w14:textId="77777777" w:rsidR="006644C2" w:rsidRPr="006644C2" w:rsidRDefault="006644C2" w:rsidP="0066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644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3</w:t>
                  </w:r>
                  <w:r w:rsidRPr="006644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6644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R:465,31</w:t>
                  </w:r>
                </w:p>
              </w:tc>
            </w:tr>
          </w:tbl>
          <w:p w14:paraId="6FF60788" w14:textId="77777777" w:rsidR="006644C2" w:rsidRPr="006644C2" w:rsidRDefault="006644C2" w:rsidP="0066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7"/>
            </w:tblGrid>
            <w:tr w:rsidR="006644C2" w:rsidRPr="006644C2" w14:paraId="2B0FFBB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4C8BD24F" w14:textId="77777777" w:rsidR="006644C2" w:rsidRPr="006644C2" w:rsidRDefault="006644C2" w:rsidP="0066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644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4</w:t>
                  </w:r>
                  <w:r w:rsidRPr="006644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6644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R:493,52</w:t>
                  </w:r>
                </w:p>
              </w:tc>
            </w:tr>
          </w:tbl>
          <w:p w14:paraId="1F394FBD" w14:textId="77777777" w:rsidR="006644C2" w:rsidRPr="006644C2" w:rsidRDefault="006644C2" w:rsidP="0066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644C2" w:rsidRPr="006644C2" w14:paraId="0C279B8A" w14:textId="77777777" w:rsidTr="006644C2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8"/>
            </w:tblGrid>
            <w:tr w:rsidR="006644C2" w:rsidRPr="006644C2" w14:paraId="267AD54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5BBF38A" w14:textId="77777777" w:rsidR="006644C2" w:rsidRPr="006644C2" w:rsidRDefault="006644C2" w:rsidP="0066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644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</w:tbl>
          <w:p w14:paraId="51546D44" w14:textId="77777777" w:rsidR="006644C2" w:rsidRPr="006644C2" w:rsidRDefault="006644C2" w:rsidP="0066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2EF0A232" w14:textId="77777777" w:rsidR="006644C2" w:rsidRPr="006644C2" w:rsidRDefault="006644C2" w:rsidP="0066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608B1F7E" w14:textId="77777777" w:rsidR="006644C2" w:rsidRPr="006644C2" w:rsidRDefault="006644C2" w:rsidP="0066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44C2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0,003899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544421FA" w14:textId="77777777" w:rsidR="006644C2" w:rsidRPr="006644C2" w:rsidRDefault="006644C2" w:rsidP="0066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44C2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0,000251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54D861AA" w14:textId="77777777" w:rsidR="006644C2" w:rsidRPr="006644C2" w:rsidRDefault="006644C2" w:rsidP="0066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44C2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0,000004</w:t>
            </w:r>
          </w:p>
        </w:tc>
      </w:tr>
      <w:tr w:rsidR="006644C2" w:rsidRPr="006644C2" w14:paraId="2619DB22" w14:textId="77777777" w:rsidTr="006644C2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8"/>
            </w:tblGrid>
            <w:tr w:rsidR="006644C2" w:rsidRPr="006644C2" w14:paraId="59F56E0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686BC5F" w14:textId="77777777" w:rsidR="006644C2" w:rsidRPr="006644C2" w:rsidRDefault="006644C2" w:rsidP="0066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644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</w:t>
                  </w:r>
                </w:p>
              </w:tc>
            </w:tr>
          </w:tbl>
          <w:p w14:paraId="378B5431" w14:textId="77777777" w:rsidR="006644C2" w:rsidRPr="006644C2" w:rsidRDefault="006644C2" w:rsidP="0066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7729BE7A" w14:textId="77777777" w:rsidR="006644C2" w:rsidRPr="006644C2" w:rsidRDefault="006644C2" w:rsidP="0066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44C2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0,003899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177D56FE" w14:textId="77777777" w:rsidR="006644C2" w:rsidRPr="006644C2" w:rsidRDefault="006644C2" w:rsidP="0066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3E7F0DBD" w14:textId="77777777" w:rsidR="006644C2" w:rsidRPr="006644C2" w:rsidRDefault="006644C2" w:rsidP="0066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2B3EDFBB" w14:textId="77777777" w:rsidR="006644C2" w:rsidRPr="006644C2" w:rsidRDefault="006644C2" w:rsidP="0066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0,660004</w:t>
            </w:r>
          </w:p>
        </w:tc>
      </w:tr>
      <w:tr w:rsidR="006644C2" w:rsidRPr="006644C2" w14:paraId="64BD924E" w14:textId="77777777" w:rsidTr="006644C2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8"/>
            </w:tblGrid>
            <w:tr w:rsidR="006644C2" w:rsidRPr="006644C2" w14:paraId="7C3F977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8F864CB" w14:textId="77777777" w:rsidR="006644C2" w:rsidRPr="006644C2" w:rsidRDefault="006644C2" w:rsidP="0066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644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</w:tr>
          </w:tbl>
          <w:p w14:paraId="2EA364C9" w14:textId="77777777" w:rsidR="006644C2" w:rsidRPr="006644C2" w:rsidRDefault="006644C2" w:rsidP="0066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4D5E4CDC" w14:textId="77777777" w:rsidR="006644C2" w:rsidRPr="006644C2" w:rsidRDefault="006644C2" w:rsidP="0066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44C2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0,000251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35B76598" w14:textId="77777777" w:rsidR="006644C2" w:rsidRPr="006644C2" w:rsidRDefault="006644C2" w:rsidP="0066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57C1519B" w14:textId="77777777" w:rsidR="006644C2" w:rsidRPr="006644C2" w:rsidRDefault="006644C2" w:rsidP="0066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2E649BE6" w14:textId="77777777" w:rsidR="006644C2" w:rsidRPr="006644C2" w:rsidRDefault="006644C2" w:rsidP="0066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1,000000</w:t>
            </w:r>
          </w:p>
        </w:tc>
      </w:tr>
      <w:tr w:rsidR="006644C2" w:rsidRPr="006644C2" w14:paraId="65D26A28" w14:textId="77777777" w:rsidTr="006644C2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8"/>
            </w:tblGrid>
            <w:tr w:rsidR="006644C2" w:rsidRPr="006644C2" w14:paraId="16C749B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7A2ACAD" w14:textId="77777777" w:rsidR="006644C2" w:rsidRPr="006644C2" w:rsidRDefault="006644C2" w:rsidP="0066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644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4</w:t>
                  </w:r>
                </w:p>
              </w:tc>
            </w:tr>
          </w:tbl>
          <w:p w14:paraId="76645F73" w14:textId="77777777" w:rsidR="006644C2" w:rsidRPr="006644C2" w:rsidRDefault="006644C2" w:rsidP="0066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03AEBACA" w14:textId="77777777" w:rsidR="006644C2" w:rsidRPr="006644C2" w:rsidRDefault="006644C2" w:rsidP="0066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44C2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0,000004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61407C2C" w14:textId="77777777" w:rsidR="006644C2" w:rsidRPr="006644C2" w:rsidRDefault="006644C2" w:rsidP="0066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0,660004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01E884F2" w14:textId="77777777" w:rsidR="006644C2" w:rsidRPr="006644C2" w:rsidRDefault="006644C2" w:rsidP="0066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5040ED0A" w14:textId="77777777" w:rsidR="006644C2" w:rsidRPr="006644C2" w:rsidRDefault="006644C2" w:rsidP="0066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543F62FC" w14:textId="0C83B447" w:rsidR="006644C2" w:rsidRDefault="006644C2" w:rsidP="00185A60">
      <w:r>
        <w:t>Z tabulky je zřejmé, že rozdíl v HAQ skóre byl zjištěn mezi těmito dvojicemi kategorií: kategorie 1 a 2, kategorie 1 a 3, kategorie 1 a 4. Tj. HAQ skóre u nej</w:t>
      </w:r>
      <w:r w:rsidR="00B62910">
        <w:t>m</w:t>
      </w:r>
      <w:r>
        <w:t>ladších pacientů je statisticky významně odlišné od HAQ skóre ve všech ostatních třech věkových kat</w:t>
      </w:r>
      <w:r w:rsidR="0084584F">
        <w:t>egoriích</w:t>
      </w:r>
      <w:r w:rsidR="009B45AF">
        <w:t>.</w:t>
      </w:r>
    </w:p>
    <w:p w14:paraId="1EC55150" w14:textId="1B6854A3" w:rsidR="00EB0D0F" w:rsidRDefault="006644C2" w:rsidP="00185A60">
      <w:r>
        <w:t>Závěr: HAQ skóre se u věkových katego</w:t>
      </w:r>
      <w:r w:rsidR="00B62910">
        <w:t>rií liší, rozdíl byl zjištěn me</w:t>
      </w:r>
      <w:r>
        <w:t>zi první věkovou kategorií a všemi ostatními</w:t>
      </w:r>
      <w:r w:rsidR="00322832">
        <w:t xml:space="preserve"> kategoriemi</w:t>
      </w:r>
      <w:r w:rsidR="009B45AF">
        <w:t>, přičemž u nejmladších pacientů je HAQ skóre menší než u ostatních věkových skupin.</w:t>
      </w:r>
    </w:p>
    <w:p w14:paraId="12CD35E5" w14:textId="77777777" w:rsidR="006644C2" w:rsidRDefault="006644C2" w:rsidP="00185A60"/>
    <w:p w14:paraId="65993EC6" w14:textId="77777777" w:rsidR="00654545" w:rsidRPr="003B4345" w:rsidRDefault="00654545" w:rsidP="00185A60">
      <w:pPr>
        <w:rPr>
          <w:highlight w:val="cyan"/>
        </w:rPr>
      </w:pPr>
      <w:r w:rsidRPr="003B4345">
        <w:rPr>
          <w:highlight w:val="cyan"/>
        </w:rPr>
        <w:t>Úkol 3:</w:t>
      </w:r>
    </w:p>
    <w:p w14:paraId="430A0EB1" w14:textId="77777777" w:rsidR="00654545" w:rsidRDefault="00654545" w:rsidP="00654545">
      <w:r w:rsidRPr="003B4345">
        <w:rPr>
          <w:highlight w:val="cyan"/>
        </w:rPr>
        <w:t>Zjistěte vztah HAQ skóre a délky trvání obtíží (rozdíl v HAQ u čtyř kategorií podle délky trvání obtíží)</w:t>
      </w:r>
      <w:r>
        <w:t xml:space="preserve"> </w:t>
      </w:r>
    </w:p>
    <w:p w14:paraId="73E27131" w14:textId="77777777" w:rsidR="00654545" w:rsidRDefault="006644C2" w:rsidP="00185A60">
      <w:r>
        <w:t xml:space="preserve">V tomto případě postupujeme úplně stejně jako </w:t>
      </w:r>
      <w:r w:rsidR="0097374E">
        <w:t>v úkolu</w:t>
      </w:r>
      <w:r>
        <w:t xml:space="preserve"> 2.</w:t>
      </w:r>
    </w:p>
    <w:p w14:paraId="511D5D49" w14:textId="77777777" w:rsidR="0097374E" w:rsidRPr="0022364F" w:rsidRDefault="0097374E" w:rsidP="0097374E">
      <w:r>
        <w:t>H</w:t>
      </w:r>
      <w:r w:rsidRPr="0022364F">
        <w:rPr>
          <w:vertAlign w:val="subscript"/>
        </w:rPr>
        <w:t>O</w:t>
      </w:r>
      <w:r>
        <w:t>: HAQ skóre se u kategorií podle délky trvání obtíží neliší.</w:t>
      </w:r>
    </w:p>
    <w:p w14:paraId="6E90965A" w14:textId="77777777" w:rsidR="0097374E" w:rsidRDefault="0097374E" w:rsidP="0097374E">
      <w:r>
        <w:t>H</w:t>
      </w:r>
      <w:r w:rsidRPr="0022364F">
        <w:rPr>
          <w:vertAlign w:val="subscript"/>
        </w:rPr>
        <w:t>A</w:t>
      </w:r>
      <w:r>
        <w:t>: HAQ skóre se u kategorií podle délky trvání obtíží liší.</w:t>
      </w:r>
    </w:p>
    <w:p w14:paraId="1C8A0509" w14:textId="3C181182" w:rsidR="0091774E" w:rsidRPr="0022364F" w:rsidRDefault="0091774E" w:rsidP="0091774E">
      <w:r>
        <w:t xml:space="preserve">Testování normality pomocí </w:t>
      </w:r>
      <w:proofErr w:type="spellStart"/>
      <w:r>
        <w:t>Shapiro-Wilkova</w:t>
      </w:r>
      <w:proofErr w:type="spellEnd"/>
      <w:r>
        <w:t xml:space="preserve"> testu: Ani u jedné z věkových kategorií nebylo rozložení HAQ skóre normální (ve všech čtyřech případech p &lt; 0,001 či p</w:t>
      </w:r>
      <w:r>
        <w:rPr>
          <w:lang w:val="en-US"/>
        </w:rPr>
        <w:t xml:space="preserve"> = 0,001</w:t>
      </w:r>
      <w:r>
        <w:t>, tj. zamítá se hypotéza o shodnosti rozložení s normálním rozložením).</w:t>
      </w:r>
      <w:r w:rsidR="00115A9D">
        <w:t xml:space="preserve"> </w:t>
      </w:r>
      <w:r>
        <w:t xml:space="preserve">Proto musíme k otestování naší hypotézy použít </w:t>
      </w:r>
      <w:proofErr w:type="spellStart"/>
      <w:r>
        <w:t>neparametrický</w:t>
      </w:r>
      <w:proofErr w:type="spellEnd"/>
      <w:r>
        <w:t xml:space="preserve"> </w:t>
      </w:r>
      <w:proofErr w:type="spellStart"/>
      <w:r>
        <w:t>Kruskalův-Wallisův</w:t>
      </w:r>
      <w:proofErr w:type="spellEnd"/>
      <w:r>
        <w:t xml:space="preserve"> test.</w:t>
      </w:r>
    </w:p>
    <w:p w14:paraId="5BCE65B0" w14:textId="77777777" w:rsidR="0091774E" w:rsidRDefault="0091774E" w:rsidP="00296237">
      <w:bookmarkStart w:id="0" w:name="_GoBack"/>
      <w:bookmarkEnd w:id="0"/>
    </w:p>
    <w:p w14:paraId="3BE4FCEC" w14:textId="181FF9FD" w:rsidR="00296237" w:rsidRPr="00296237" w:rsidRDefault="0097374E" w:rsidP="0029623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lastRenderedPageBreak/>
        <w:t>Kruskal-Wallis</w:t>
      </w:r>
      <w:proofErr w:type="spellEnd"/>
      <w:r>
        <w:t xml:space="preserve"> test:</w:t>
      </w:r>
      <w:r w:rsidR="00296237">
        <w:t xml:space="preserve"> </w:t>
      </w:r>
      <w:proofErr w:type="gramStart"/>
      <w:r w:rsidR="00296237" w:rsidRPr="0029623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 ( 3, N=</w:t>
      </w:r>
      <w:proofErr w:type="gramEnd"/>
      <w:r w:rsidR="00296237" w:rsidRPr="0029623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889) =18,94220 p =,0003</w:t>
      </w:r>
    </w:p>
    <w:p w14:paraId="5AC7B7E2" w14:textId="5FEC62B9" w:rsidR="00296237" w:rsidRDefault="00296237" w:rsidP="00296237">
      <w:r>
        <w:t xml:space="preserve">Tj. </w:t>
      </w:r>
      <w:r w:rsidR="003B4345">
        <w:t>p</w:t>
      </w:r>
      <w:r>
        <w:t xml:space="preserve"> &lt; 0,001, tj. HAQ skóre se u kategorií podle délky trvání obtíží liší. Abychom zjistili, mezi kterými kategoriemi je rozdíl, použijeme dále mnohonásobné srovnání (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comparison</w:t>
      </w:r>
      <w:r w:rsidR="003B4345">
        <w:t>s</w:t>
      </w:r>
      <w:proofErr w:type="spellEnd"/>
      <w:r>
        <w:t>).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2136"/>
        <w:gridCol w:w="2135"/>
        <w:gridCol w:w="2135"/>
        <w:gridCol w:w="2135"/>
      </w:tblGrid>
      <w:tr w:rsidR="00296237" w:rsidRPr="00296237" w14:paraId="408705D7" w14:textId="77777777" w:rsidTr="00296237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14:paraId="3AE64440" w14:textId="77777777" w:rsidR="00296237" w:rsidRPr="00296237" w:rsidRDefault="00296237" w:rsidP="002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Depend</w:t>
            </w:r>
            <w:proofErr w:type="spellEnd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.:</w:t>
            </w:r>
            <w:r w:rsidRPr="002962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HAQ skóre</w:t>
            </w:r>
          </w:p>
        </w:tc>
        <w:tc>
          <w:tcPr>
            <w:tcW w:w="0" w:type="auto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14:paraId="2ED51B5A" w14:textId="77777777" w:rsidR="00296237" w:rsidRPr="00296237" w:rsidRDefault="00296237" w:rsidP="002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Multiple</w:t>
            </w:r>
            <w:proofErr w:type="spellEnd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Comparisons</w:t>
            </w:r>
            <w:proofErr w:type="spellEnd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 </w:t>
            </w:r>
            <w:proofErr w:type="spellStart"/>
            <w:proofErr w:type="gramStart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values</w:t>
            </w:r>
            <w:proofErr w:type="spellEnd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(2-tailed</w:t>
            </w:r>
            <w:proofErr w:type="gramEnd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); HAQ skóre (12_priklad </w:t>
            </w:r>
            <w:proofErr w:type="spellStart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Bechterev.sta</w:t>
            </w:r>
            <w:proofErr w:type="spellEnd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 Independent (</w:t>
            </w:r>
            <w:proofErr w:type="spellStart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grouping</w:t>
            </w:r>
            <w:proofErr w:type="spellEnd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 </w:t>
            </w:r>
            <w:proofErr w:type="spellStart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Delka</w:t>
            </w:r>
            <w:proofErr w:type="spellEnd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trvani</w:t>
            </w:r>
            <w:proofErr w:type="spellEnd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obtizi</w:t>
            </w:r>
            <w:proofErr w:type="spellEnd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(kategorie) </w:t>
            </w:r>
            <w:proofErr w:type="spellStart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Kruskal-Wallis</w:t>
            </w:r>
            <w:proofErr w:type="spellEnd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test: </w:t>
            </w:r>
            <w:proofErr w:type="gramStart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 ( 3, N=</w:t>
            </w:r>
            <w:proofErr w:type="gramEnd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889) =18,94220 p =,0003</w:t>
            </w:r>
          </w:p>
        </w:tc>
      </w:tr>
      <w:tr w:rsidR="00296237" w:rsidRPr="00296237" w14:paraId="1B8C59B2" w14:textId="77777777" w:rsidTr="00296237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6F7E126" w14:textId="77777777" w:rsidR="00296237" w:rsidRPr="00296237" w:rsidRDefault="00296237" w:rsidP="002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6"/>
            </w:tblGrid>
            <w:tr w:rsidR="00296237" w:rsidRPr="00296237" w14:paraId="16F6798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3E8532B1" w14:textId="77777777" w:rsidR="00296237" w:rsidRPr="00296237" w:rsidRDefault="00296237" w:rsidP="002962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2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  <w:r w:rsidRPr="00296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2962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R:371,94</w:t>
                  </w:r>
                </w:p>
              </w:tc>
            </w:tr>
          </w:tbl>
          <w:p w14:paraId="08A03577" w14:textId="77777777" w:rsidR="00296237" w:rsidRPr="00296237" w:rsidRDefault="00296237" w:rsidP="002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5"/>
            </w:tblGrid>
            <w:tr w:rsidR="00296237" w:rsidRPr="00296237" w14:paraId="1468814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052FC36B" w14:textId="77777777" w:rsidR="00296237" w:rsidRPr="00296237" w:rsidRDefault="00296237" w:rsidP="002962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2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</w:t>
                  </w:r>
                  <w:r w:rsidRPr="00296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2962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R:450,52</w:t>
                  </w:r>
                </w:p>
              </w:tc>
            </w:tr>
          </w:tbl>
          <w:p w14:paraId="0834CE2D" w14:textId="77777777" w:rsidR="00296237" w:rsidRPr="00296237" w:rsidRDefault="00296237" w:rsidP="002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5"/>
            </w:tblGrid>
            <w:tr w:rsidR="00296237" w:rsidRPr="00296237" w14:paraId="72D9237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6CD6431A" w14:textId="77777777" w:rsidR="00296237" w:rsidRPr="00296237" w:rsidRDefault="00296237" w:rsidP="002962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2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3</w:t>
                  </w:r>
                  <w:r w:rsidRPr="00296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2962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R:471,66</w:t>
                  </w:r>
                </w:p>
              </w:tc>
            </w:tr>
          </w:tbl>
          <w:p w14:paraId="0F32A982" w14:textId="77777777" w:rsidR="00296237" w:rsidRPr="00296237" w:rsidRDefault="00296237" w:rsidP="002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5"/>
            </w:tblGrid>
            <w:tr w:rsidR="00296237" w:rsidRPr="00296237" w14:paraId="2ABF207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259D9DE5" w14:textId="77777777" w:rsidR="00296237" w:rsidRPr="00296237" w:rsidRDefault="00296237" w:rsidP="002962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2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4</w:t>
                  </w:r>
                  <w:r w:rsidRPr="00296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2962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R:464,96</w:t>
                  </w:r>
                </w:p>
              </w:tc>
            </w:tr>
          </w:tbl>
          <w:p w14:paraId="014DAA56" w14:textId="77777777" w:rsidR="00296237" w:rsidRPr="00296237" w:rsidRDefault="00296237" w:rsidP="002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96237" w:rsidRPr="00296237" w14:paraId="03EAFC41" w14:textId="77777777" w:rsidTr="00296237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5"/>
            </w:tblGrid>
            <w:tr w:rsidR="00296237" w:rsidRPr="00296237" w14:paraId="7761796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259BAD5" w14:textId="77777777" w:rsidR="00296237" w:rsidRPr="00296237" w:rsidRDefault="00296237" w:rsidP="002962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2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</w:tbl>
          <w:p w14:paraId="717C0603" w14:textId="77777777" w:rsidR="00296237" w:rsidRPr="00296237" w:rsidRDefault="00296237" w:rsidP="002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3DFFA2F1" w14:textId="77777777" w:rsidR="00296237" w:rsidRPr="00296237" w:rsidRDefault="00296237" w:rsidP="002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131AC927" w14:textId="77777777" w:rsidR="00296237" w:rsidRPr="00296237" w:rsidRDefault="00296237" w:rsidP="0029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623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0,015178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05A3893B" w14:textId="77777777" w:rsidR="00296237" w:rsidRPr="00296237" w:rsidRDefault="00296237" w:rsidP="0029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623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0,000285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6DD4486A" w14:textId="77777777" w:rsidR="00296237" w:rsidRPr="00296237" w:rsidRDefault="00296237" w:rsidP="0029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623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0,002264</w:t>
            </w:r>
          </w:p>
        </w:tc>
      </w:tr>
      <w:tr w:rsidR="00296237" w:rsidRPr="00296237" w14:paraId="31422BC0" w14:textId="77777777" w:rsidTr="00296237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5"/>
            </w:tblGrid>
            <w:tr w:rsidR="00296237" w:rsidRPr="00296237" w14:paraId="59023E9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8DBF2E6" w14:textId="77777777" w:rsidR="00296237" w:rsidRPr="00296237" w:rsidRDefault="00296237" w:rsidP="002962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2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</w:t>
                  </w:r>
                </w:p>
              </w:tc>
            </w:tr>
          </w:tbl>
          <w:p w14:paraId="4628FDCD" w14:textId="77777777" w:rsidR="00296237" w:rsidRPr="00296237" w:rsidRDefault="00296237" w:rsidP="002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2D9D8979" w14:textId="77777777" w:rsidR="00296237" w:rsidRPr="00296237" w:rsidRDefault="00296237" w:rsidP="0029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623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0,015178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0FAFC54C" w14:textId="77777777" w:rsidR="00296237" w:rsidRPr="00296237" w:rsidRDefault="00296237" w:rsidP="0029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65309C05" w14:textId="77777777" w:rsidR="00296237" w:rsidRPr="00296237" w:rsidRDefault="00296237" w:rsidP="0029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14DE5A7D" w14:textId="77777777" w:rsidR="00296237" w:rsidRPr="00296237" w:rsidRDefault="00296237" w:rsidP="0029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1,000000</w:t>
            </w:r>
          </w:p>
        </w:tc>
      </w:tr>
      <w:tr w:rsidR="00296237" w:rsidRPr="00296237" w14:paraId="6CEA23DE" w14:textId="77777777" w:rsidTr="00296237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5"/>
            </w:tblGrid>
            <w:tr w:rsidR="00296237" w:rsidRPr="00296237" w14:paraId="4346F04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2954362" w14:textId="77777777" w:rsidR="00296237" w:rsidRPr="00296237" w:rsidRDefault="00296237" w:rsidP="002962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2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</w:tr>
          </w:tbl>
          <w:p w14:paraId="137BA570" w14:textId="77777777" w:rsidR="00296237" w:rsidRPr="00296237" w:rsidRDefault="00296237" w:rsidP="002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09867988" w14:textId="77777777" w:rsidR="00296237" w:rsidRPr="00296237" w:rsidRDefault="00296237" w:rsidP="0029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623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0,000285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06F10098" w14:textId="77777777" w:rsidR="00296237" w:rsidRPr="00296237" w:rsidRDefault="00296237" w:rsidP="0029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66B084CF" w14:textId="77777777" w:rsidR="00296237" w:rsidRPr="00296237" w:rsidRDefault="00296237" w:rsidP="0029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1CE3DEE1" w14:textId="77777777" w:rsidR="00296237" w:rsidRPr="00296237" w:rsidRDefault="00296237" w:rsidP="0029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1,000000</w:t>
            </w:r>
          </w:p>
        </w:tc>
      </w:tr>
      <w:tr w:rsidR="00296237" w:rsidRPr="00296237" w14:paraId="06BB86BD" w14:textId="77777777" w:rsidTr="00296237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5"/>
            </w:tblGrid>
            <w:tr w:rsidR="00296237" w:rsidRPr="00296237" w14:paraId="55D7AAE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D6EFC73" w14:textId="77777777" w:rsidR="00296237" w:rsidRPr="00296237" w:rsidRDefault="00296237" w:rsidP="002962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2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4</w:t>
                  </w:r>
                </w:p>
              </w:tc>
            </w:tr>
          </w:tbl>
          <w:p w14:paraId="4DC46C1C" w14:textId="77777777" w:rsidR="00296237" w:rsidRPr="00296237" w:rsidRDefault="00296237" w:rsidP="002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0374423F" w14:textId="77777777" w:rsidR="00296237" w:rsidRPr="00296237" w:rsidRDefault="00296237" w:rsidP="0029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623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0,002264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1E1E16B9" w14:textId="77777777" w:rsidR="00296237" w:rsidRPr="00296237" w:rsidRDefault="00296237" w:rsidP="0029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035A74A7" w14:textId="77777777" w:rsidR="00296237" w:rsidRPr="00296237" w:rsidRDefault="00296237" w:rsidP="0029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4039DC0C" w14:textId="77777777" w:rsidR="00296237" w:rsidRPr="00296237" w:rsidRDefault="00296237" w:rsidP="0029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632CB3FC" w14:textId="77777777" w:rsidR="00296237" w:rsidRDefault="00296237" w:rsidP="00296237"/>
    <w:p w14:paraId="4501B4A5" w14:textId="73A7FBA1" w:rsidR="00296237" w:rsidRDefault="00296237" w:rsidP="00296237">
      <w:r>
        <w:t xml:space="preserve">Závěr: HAQ skóre se u kategorií podle délky trvání obtíží </w:t>
      </w:r>
      <w:r w:rsidR="00F8785A">
        <w:t>liší, rozdíl byl zjištěn me</w:t>
      </w:r>
      <w:r>
        <w:t>zi první kategorií a všemi ostatními</w:t>
      </w:r>
      <w:r w:rsidR="00F8785A">
        <w:t xml:space="preserve"> kategoriemi</w:t>
      </w:r>
      <w:r w:rsidR="009C4D82">
        <w:t>, přičemž pacienti s nejkratší délkou trvání obtíží mají nejnižší hodnoty HAQ skóre.</w:t>
      </w:r>
    </w:p>
    <w:p w14:paraId="6D7BFF92" w14:textId="77777777" w:rsidR="006644C2" w:rsidRDefault="006644C2" w:rsidP="00185A60"/>
    <w:p w14:paraId="490877E1" w14:textId="77777777" w:rsidR="00AD461A" w:rsidRPr="00296237" w:rsidRDefault="00AD461A" w:rsidP="00185A60">
      <w:pPr>
        <w:rPr>
          <w:highlight w:val="cyan"/>
        </w:rPr>
      </w:pPr>
      <w:r w:rsidRPr="00296237">
        <w:rPr>
          <w:highlight w:val="cyan"/>
        </w:rPr>
        <w:t>Úkol 4:</w:t>
      </w:r>
    </w:p>
    <w:p w14:paraId="64EBC5AF" w14:textId="2ADD7A3A" w:rsidR="00654545" w:rsidRDefault="005926A2" w:rsidP="00185A60">
      <w:r w:rsidRPr="00C17851">
        <w:rPr>
          <w:highlight w:val="cyan"/>
        </w:rPr>
        <w:t>Zjistěte rozdíl v HAQ skóre u sportujících a nesportujících pacientů</w:t>
      </w:r>
      <w:r w:rsidR="00854869" w:rsidRPr="00C17851">
        <w:rPr>
          <w:highlight w:val="cyan"/>
        </w:rPr>
        <w:t xml:space="preserve"> (sport/</w:t>
      </w:r>
      <w:r w:rsidR="00CB2A0F" w:rsidRPr="00C17851">
        <w:rPr>
          <w:highlight w:val="cyan"/>
        </w:rPr>
        <w:t>plavá</w:t>
      </w:r>
      <w:r w:rsidR="00854869" w:rsidRPr="00C17851">
        <w:rPr>
          <w:highlight w:val="cyan"/>
        </w:rPr>
        <w:t>n</w:t>
      </w:r>
      <w:r w:rsidR="00CB2A0F" w:rsidRPr="00C17851">
        <w:rPr>
          <w:highlight w:val="cyan"/>
        </w:rPr>
        <w:t>í</w:t>
      </w:r>
      <w:r w:rsidR="00854869" w:rsidRPr="00C17851">
        <w:rPr>
          <w:highlight w:val="cyan"/>
        </w:rPr>
        <w:t xml:space="preserve"> – proměnná v </w:t>
      </w:r>
      <w:r w:rsidR="00854869" w:rsidRPr="008C0B18">
        <w:rPr>
          <w:highlight w:val="cyan"/>
        </w:rPr>
        <w:t>sloupci 12</w:t>
      </w:r>
      <w:r w:rsidR="008C0B18" w:rsidRPr="008C0B18">
        <w:rPr>
          <w:highlight w:val="cyan"/>
        </w:rPr>
        <w:t>, hodnota 1 – ano, 2 – ne</w:t>
      </w:r>
      <w:r w:rsidR="00854869" w:rsidRPr="008C0B18">
        <w:rPr>
          <w:highlight w:val="cyan"/>
        </w:rPr>
        <w:t>)</w:t>
      </w:r>
      <w:r w:rsidR="00C17851" w:rsidRPr="008C0B18">
        <w:rPr>
          <w:highlight w:val="cyan"/>
        </w:rPr>
        <w:t>.</w:t>
      </w:r>
    </w:p>
    <w:p w14:paraId="440BA756" w14:textId="77777777" w:rsidR="005926A2" w:rsidRDefault="0097374E" w:rsidP="00185A60">
      <w:r>
        <w:t>V tomto případě postupujeme úplně stejně jako v úkolu 1.</w:t>
      </w:r>
    </w:p>
    <w:p w14:paraId="0E1F6324" w14:textId="77777777" w:rsidR="00296237" w:rsidRPr="0022364F" w:rsidRDefault="00296237" w:rsidP="00296237">
      <w:r>
        <w:t>H</w:t>
      </w:r>
      <w:r w:rsidRPr="0022364F">
        <w:rPr>
          <w:vertAlign w:val="subscript"/>
        </w:rPr>
        <w:t>O</w:t>
      </w:r>
      <w:r>
        <w:t>: HAQ skóre se u sportujících a nesportujících neliší.</w:t>
      </w:r>
    </w:p>
    <w:p w14:paraId="652B07D6" w14:textId="77777777" w:rsidR="00296237" w:rsidRDefault="00296237" w:rsidP="00296237">
      <w:r>
        <w:t>H</w:t>
      </w:r>
      <w:r w:rsidRPr="0022364F">
        <w:rPr>
          <w:vertAlign w:val="subscript"/>
        </w:rPr>
        <w:t>A</w:t>
      </w:r>
      <w:r>
        <w:t>: HAQ skóre se u sportujících a nesportujících liší.</w:t>
      </w:r>
    </w:p>
    <w:p w14:paraId="3ED87994" w14:textId="48CD71E4" w:rsidR="0097374E" w:rsidRDefault="00854869" w:rsidP="00185A60">
      <w:r>
        <w:t xml:space="preserve">Použijeme t-test (v případě normálního rozložení) nebo </w:t>
      </w:r>
      <w:r w:rsidR="00B605C9">
        <w:t>Mannův-</w:t>
      </w:r>
      <w:proofErr w:type="spellStart"/>
      <w:r w:rsidR="00B605C9">
        <w:t>Whitneyův</w:t>
      </w:r>
      <w:proofErr w:type="spellEnd"/>
      <w:r>
        <w:t xml:space="preserve"> U test.</w:t>
      </w:r>
    </w:p>
    <w:p w14:paraId="11BCFEA2" w14:textId="1E5B5EE9" w:rsidR="00854869" w:rsidRDefault="00854869" w:rsidP="00854869">
      <w:r>
        <w:t xml:space="preserve">Testování normality pomocí </w:t>
      </w:r>
      <w:proofErr w:type="spellStart"/>
      <w:r>
        <w:t>Shapiro-Wilkova</w:t>
      </w:r>
      <w:proofErr w:type="spellEnd"/>
      <w:r>
        <w:t xml:space="preserve"> testu: Ani u spor</w:t>
      </w:r>
      <w:r w:rsidR="0055151B">
        <w:t>t</w:t>
      </w:r>
      <w:r>
        <w:t xml:space="preserve">ujících, ani u nesportujících nebylo rozložení HAQ skóre normální (v obou případech </w:t>
      </w:r>
      <w:r w:rsidR="006875C4">
        <w:t>p</w:t>
      </w:r>
      <w:r>
        <w:t xml:space="preserve"> &lt; 0,001, tj. zamítá se hypotéza o </w:t>
      </w:r>
      <w:r w:rsidR="000151E7">
        <w:t>shodnosti</w:t>
      </w:r>
      <w:r>
        <w:t xml:space="preserve"> rozložení s normálním rozložením). Proto musíme použít </w:t>
      </w:r>
      <w:proofErr w:type="spellStart"/>
      <w:r>
        <w:t>neparametrický</w:t>
      </w:r>
      <w:proofErr w:type="spellEnd"/>
      <w:r>
        <w:t xml:space="preserve"> </w:t>
      </w:r>
      <w:r w:rsidR="00B605C9">
        <w:t>Mannův-</w:t>
      </w:r>
      <w:proofErr w:type="spellStart"/>
      <w:r w:rsidR="00B605C9">
        <w:t>Whitneyův</w:t>
      </w:r>
      <w:proofErr w:type="spellEnd"/>
      <w:r>
        <w:t xml:space="preserve"> U test.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1066"/>
        <w:gridCol w:w="1066"/>
        <w:gridCol w:w="930"/>
        <w:gridCol w:w="882"/>
        <w:gridCol w:w="930"/>
        <w:gridCol w:w="882"/>
        <w:gridCol w:w="930"/>
        <w:gridCol w:w="844"/>
        <w:gridCol w:w="844"/>
      </w:tblGrid>
      <w:tr w:rsidR="00854869" w:rsidRPr="00854869" w14:paraId="2504B81B" w14:textId="77777777" w:rsidTr="00854869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14:paraId="1A81347E" w14:textId="77777777" w:rsidR="00854869" w:rsidRPr="00854869" w:rsidRDefault="00854869" w:rsidP="008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8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</w:p>
        </w:tc>
        <w:tc>
          <w:tcPr>
            <w:tcW w:w="0" w:type="auto"/>
            <w:gridSpan w:val="9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14:paraId="69C77C9E" w14:textId="77777777" w:rsidR="00854869" w:rsidRPr="00854869" w:rsidRDefault="00854869" w:rsidP="008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Mann-</w:t>
            </w:r>
            <w:proofErr w:type="spellStart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Whitney</w:t>
            </w:r>
            <w:proofErr w:type="spellEnd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U Test (w/ </w:t>
            </w:r>
            <w:proofErr w:type="spellStart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continuity</w:t>
            </w:r>
            <w:proofErr w:type="spellEnd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correction</w:t>
            </w:r>
            <w:proofErr w:type="spellEnd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 (12_priklad </w:t>
            </w:r>
            <w:proofErr w:type="spellStart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Bechterev.sta</w:t>
            </w:r>
            <w:proofErr w:type="spellEnd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 By </w:t>
            </w:r>
            <w:proofErr w:type="spellStart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sport_plavani</w:t>
            </w:r>
            <w:proofErr w:type="spellEnd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1/2 </w:t>
            </w:r>
            <w:proofErr w:type="spellStart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Marked</w:t>
            </w:r>
            <w:proofErr w:type="spellEnd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tests</w:t>
            </w:r>
            <w:proofErr w:type="spellEnd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are </w:t>
            </w:r>
            <w:proofErr w:type="spellStart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significant</w:t>
            </w:r>
            <w:proofErr w:type="spellEnd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</w:t>
            </w:r>
            <w:proofErr w:type="spellEnd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 &lt;,05000</w:t>
            </w:r>
            <w:proofErr w:type="gramEnd"/>
          </w:p>
        </w:tc>
      </w:tr>
      <w:tr w:rsidR="00854869" w:rsidRPr="00854869" w14:paraId="07A4F70E" w14:textId="77777777" w:rsidTr="00854869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1179D34" w14:textId="77777777" w:rsidR="00854869" w:rsidRPr="00854869" w:rsidRDefault="00854869" w:rsidP="008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6"/>
            </w:tblGrid>
            <w:tr w:rsidR="00854869" w:rsidRPr="00854869" w14:paraId="303CE78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41F6B2FA" w14:textId="77777777" w:rsidR="00854869" w:rsidRPr="00854869" w:rsidRDefault="00854869" w:rsidP="00854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Rank Sum</w:t>
                  </w:r>
                  <w:r w:rsidRPr="008548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Group 1</w:t>
                  </w:r>
                </w:p>
              </w:tc>
            </w:tr>
          </w:tbl>
          <w:p w14:paraId="2B8BF80C" w14:textId="77777777" w:rsidR="00854869" w:rsidRPr="00854869" w:rsidRDefault="00854869" w:rsidP="008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6"/>
            </w:tblGrid>
            <w:tr w:rsidR="00854869" w:rsidRPr="00854869" w14:paraId="2779453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33B7A672" w14:textId="77777777" w:rsidR="00854869" w:rsidRPr="00854869" w:rsidRDefault="00854869" w:rsidP="00854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Rank Sum</w:t>
                  </w:r>
                  <w:r w:rsidRPr="008548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Group 2</w:t>
                  </w:r>
                </w:p>
              </w:tc>
            </w:tr>
          </w:tbl>
          <w:p w14:paraId="72606A93" w14:textId="77777777" w:rsidR="00854869" w:rsidRPr="00854869" w:rsidRDefault="00854869" w:rsidP="008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"/>
            </w:tblGrid>
            <w:tr w:rsidR="00854869" w:rsidRPr="00854869" w14:paraId="39926B7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77E57A51" w14:textId="77777777" w:rsidR="00854869" w:rsidRPr="00854869" w:rsidRDefault="00854869" w:rsidP="00854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U</w:t>
                  </w:r>
                </w:p>
              </w:tc>
            </w:tr>
          </w:tbl>
          <w:p w14:paraId="413084D3" w14:textId="77777777" w:rsidR="00854869" w:rsidRPr="00854869" w:rsidRDefault="00854869" w:rsidP="008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"/>
            </w:tblGrid>
            <w:tr w:rsidR="00854869" w:rsidRPr="00854869" w14:paraId="0F5E1E1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7D646405" w14:textId="77777777" w:rsidR="00854869" w:rsidRPr="00854869" w:rsidRDefault="00854869" w:rsidP="00854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Z</w:t>
                  </w:r>
                </w:p>
              </w:tc>
            </w:tr>
          </w:tbl>
          <w:p w14:paraId="28B4043C" w14:textId="77777777" w:rsidR="00854869" w:rsidRPr="00854869" w:rsidRDefault="00854869" w:rsidP="008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"/>
            </w:tblGrid>
            <w:tr w:rsidR="00854869" w:rsidRPr="00854869" w14:paraId="06FEECC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1D134306" w14:textId="77777777" w:rsidR="00854869" w:rsidRPr="00854869" w:rsidRDefault="00854869" w:rsidP="00854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p-</w:t>
                  </w:r>
                  <w:proofErr w:type="spellStart"/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value</w:t>
                  </w:r>
                  <w:proofErr w:type="spellEnd"/>
                </w:p>
              </w:tc>
            </w:tr>
          </w:tbl>
          <w:p w14:paraId="7CCDB56D" w14:textId="77777777" w:rsidR="00854869" w:rsidRPr="00854869" w:rsidRDefault="00854869" w:rsidP="008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"/>
            </w:tblGrid>
            <w:tr w:rsidR="00854869" w:rsidRPr="00854869" w14:paraId="3422E46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7AB60676" w14:textId="77777777" w:rsidR="00854869" w:rsidRPr="00854869" w:rsidRDefault="00854869" w:rsidP="00854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Z</w:t>
                  </w:r>
                  <w:r w:rsidRPr="008548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adjusted</w:t>
                  </w:r>
                  <w:proofErr w:type="spellEnd"/>
                </w:p>
              </w:tc>
            </w:tr>
          </w:tbl>
          <w:p w14:paraId="39A1809D" w14:textId="77777777" w:rsidR="00854869" w:rsidRPr="00854869" w:rsidRDefault="00854869" w:rsidP="008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"/>
            </w:tblGrid>
            <w:tr w:rsidR="00854869" w:rsidRPr="00854869" w14:paraId="56E4BAB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03CFD32B" w14:textId="77777777" w:rsidR="00854869" w:rsidRPr="00854869" w:rsidRDefault="00854869" w:rsidP="00854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p-</w:t>
                  </w:r>
                  <w:proofErr w:type="spellStart"/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value</w:t>
                  </w:r>
                  <w:proofErr w:type="spellEnd"/>
                </w:p>
              </w:tc>
            </w:tr>
          </w:tbl>
          <w:p w14:paraId="1FDBCAC2" w14:textId="77777777" w:rsidR="00854869" w:rsidRPr="00854869" w:rsidRDefault="00854869" w:rsidP="008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4"/>
            </w:tblGrid>
            <w:tr w:rsidR="00854869" w:rsidRPr="00854869" w14:paraId="2F8B110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4DFE4ADE" w14:textId="77777777" w:rsidR="00854869" w:rsidRPr="00854869" w:rsidRDefault="00854869" w:rsidP="00854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Valid</w:t>
                  </w:r>
                  <w:proofErr w:type="spellEnd"/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N</w:t>
                  </w:r>
                  <w:r w:rsidRPr="008548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Group 1</w:t>
                  </w:r>
                </w:p>
              </w:tc>
            </w:tr>
          </w:tbl>
          <w:p w14:paraId="0519D081" w14:textId="77777777" w:rsidR="00854869" w:rsidRPr="00854869" w:rsidRDefault="00854869" w:rsidP="008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4"/>
            </w:tblGrid>
            <w:tr w:rsidR="00854869" w:rsidRPr="00854869" w14:paraId="782E22D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4A60A1DB" w14:textId="77777777" w:rsidR="00854869" w:rsidRPr="00854869" w:rsidRDefault="00854869" w:rsidP="00854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Valid</w:t>
                  </w:r>
                  <w:proofErr w:type="spellEnd"/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N</w:t>
                  </w:r>
                  <w:r w:rsidRPr="008548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Group 2</w:t>
                  </w:r>
                </w:p>
              </w:tc>
            </w:tr>
          </w:tbl>
          <w:p w14:paraId="1CFBEC4D" w14:textId="77777777" w:rsidR="00854869" w:rsidRPr="00854869" w:rsidRDefault="00854869" w:rsidP="008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54869" w:rsidRPr="00854869" w14:paraId="7804CD98" w14:textId="77777777" w:rsidTr="00854869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2"/>
            </w:tblGrid>
            <w:tr w:rsidR="00854869" w:rsidRPr="00854869" w14:paraId="358612A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EA68696" w14:textId="77777777" w:rsidR="00854869" w:rsidRPr="00854869" w:rsidRDefault="00854869" w:rsidP="00854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HAQ skóre</w:t>
                  </w:r>
                </w:p>
              </w:tc>
            </w:tr>
          </w:tbl>
          <w:p w14:paraId="7386EC5B" w14:textId="77777777" w:rsidR="00854869" w:rsidRPr="00854869" w:rsidRDefault="00854869" w:rsidP="008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1A264EC8" w14:textId="77777777" w:rsidR="00854869" w:rsidRPr="00854869" w:rsidRDefault="00854869" w:rsidP="00854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164216,5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4AA8FB8A" w14:textId="77777777" w:rsidR="00854869" w:rsidRPr="00854869" w:rsidRDefault="00854869" w:rsidP="00854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242134,5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4FC6AF67" w14:textId="77777777" w:rsidR="00854869" w:rsidRPr="00854869" w:rsidRDefault="00854869" w:rsidP="00854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89138,50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1443ED32" w14:textId="77777777" w:rsidR="00854869" w:rsidRPr="00854869" w:rsidRDefault="00854869" w:rsidP="00854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869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-2,66889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0CEF446D" w14:textId="77777777" w:rsidR="00854869" w:rsidRPr="00854869" w:rsidRDefault="00854869" w:rsidP="00854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869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0,007611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5220B1FC" w14:textId="77777777" w:rsidR="00854869" w:rsidRPr="00854869" w:rsidRDefault="00854869" w:rsidP="00854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869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-2,67466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4B58E6B7" w14:textId="77777777" w:rsidR="00854869" w:rsidRPr="00854869" w:rsidRDefault="00854869" w:rsidP="00854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869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0,007481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2C97CFFA" w14:textId="77777777" w:rsidR="00854869" w:rsidRPr="00854869" w:rsidRDefault="00854869" w:rsidP="00854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571266F6" w14:textId="77777777" w:rsidR="00854869" w:rsidRPr="00854869" w:rsidRDefault="00854869" w:rsidP="00854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514</w:t>
            </w:r>
          </w:p>
        </w:tc>
      </w:tr>
    </w:tbl>
    <w:p w14:paraId="6B504570" w14:textId="3F33633E" w:rsidR="00854869" w:rsidRDefault="00BA6D19" w:rsidP="00854869">
      <w:r>
        <w:t>p</w:t>
      </w:r>
      <w:r w:rsidR="00E311F4">
        <w:t xml:space="preserve"> = 0,008, tj. zamítáme nulovou hypotézu.</w:t>
      </w:r>
    </w:p>
    <w:p w14:paraId="0184D865" w14:textId="745BD5AA" w:rsidR="00E311F4" w:rsidRDefault="00E311F4" w:rsidP="00854869">
      <w:r>
        <w:t>Závěr: HAQ skóre se u spo</w:t>
      </w:r>
      <w:r w:rsidR="008C0B18">
        <w:t>rtujících a nesportujících</w:t>
      </w:r>
      <w:r w:rsidR="00547021">
        <w:t xml:space="preserve"> statisticky významně</w:t>
      </w:r>
      <w:r w:rsidR="008C0B18">
        <w:t xml:space="preserve"> liší, přičemž u </w:t>
      </w:r>
      <w:r w:rsidR="006F1E37">
        <w:t>nesportujících je HAQ skóre vyšší než u sportujících</w:t>
      </w:r>
      <w:r w:rsidR="008C0B18">
        <w:t>.</w:t>
      </w:r>
    </w:p>
    <w:p w14:paraId="606E5429" w14:textId="77777777" w:rsidR="00854869" w:rsidRDefault="00854869" w:rsidP="00185A60"/>
    <w:p w14:paraId="039F8EF4" w14:textId="77777777" w:rsidR="005926A2" w:rsidRPr="00A31E1D" w:rsidRDefault="005926A2" w:rsidP="00185A60">
      <w:pPr>
        <w:rPr>
          <w:highlight w:val="cyan"/>
        </w:rPr>
      </w:pPr>
      <w:r w:rsidRPr="00A31E1D">
        <w:rPr>
          <w:highlight w:val="cyan"/>
        </w:rPr>
        <w:lastRenderedPageBreak/>
        <w:t>Úkol 5:</w:t>
      </w:r>
    </w:p>
    <w:p w14:paraId="1B3BCE5B" w14:textId="6E3099BB" w:rsidR="005926A2" w:rsidRDefault="005926A2" w:rsidP="00185A60">
      <w:r w:rsidRPr="00A31E1D">
        <w:rPr>
          <w:highlight w:val="cyan"/>
        </w:rPr>
        <w:t>Zjistěte</w:t>
      </w:r>
      <w:r w:rsidR="006875C4">
        <w:rPr>
          <w:highlight w:val="cyan"/>
        </w:rPr>
        <w:t>, zda je</w:t>
      </w:r>
      <w:r w:rsidRPr="00A31E1D">
        <w:rPr>
          <w:highlight w:val="cyan"/>
        </w:rPr>
        <w:t xml:space="preserve"> vztah mezi HAQ a BASDAI skóre.</w:t>
      </w:r>
    </w:p>
    <w:p w14:paraId="598692AB" w14:textId="18E8EAE2" w:rsidR="00B5487C" w:rsidRDefault="00B5487C" w:rsidP="00185A60">
      <w:r w:rsidRPr="00B5487C">
        <w:t>H</w:t>
      </w:r>
      <w:r w:rsidRPr="00B5487C">
        <w:rPr>
          <w:vertAlign w:val="subscript"/>
        </w:rPr>
        <w:t>0</w:t>
      </w:r>
      <w:r w:rsidRPr="00B5487C">
        <w:t xml:space="preserve">: proměnné </w:t>
      </w:r>
      <w:r>
        <w:t>HAQ a BASDAI</w:t>
      </w:r>
      <w:r w:rsidRPr="00B5487C">
        <w:t xml:space="preserve"> jsou nezávislé náhodné veličiny </w:t>
      </w:r>
      <w:r>
        <w:t>(</w:t>
      </w:r>
      <w:r w:rsidRPr="00B5487C">
        <w:rPr>
          <w:i/>
          <w:iCs/>
        </w:rPr>
        <w:t>r</w:t>
      </w:r>
      <w:r w:rsidRPr="00B5487C">
        <w:t xml:space="preserve"> = 0)</w:t>
      </w:r>
    </w:p>
    <w:p w14:paraId="56CE227E" w14:textId="37962A00" w:rsidR="00B5487C" w:rsidRPr="00B5487C" w:rsidRDefault="00B5487C" w:rsidP="00B5487C">
      <w:r w:rsidRPr="00B5487C">
        <w:t>H</w:t>
      </w:r>
      <w:r w:rsidRPr="00B5487C">
        <w:rPr>
          <w:vertAlign w:val="subscript"/>
        </w:rPr>
        <w:t>A</w:t>
      </w:r>
      <w:r>
        <w:t>: proměnné HAQ a BASDAI</w:t>
      </w:r>
      <w:r w:rsidRPr="00B5487C">
        <w:t xml:space="preserve"> nejsou nezávislé náhodné veličiny (</w:t>
      </w:r>
      <w:r w:rsidRPr="00B5487C">
        <w:rPr>
          <w:i/>
          <w:iCs/>
        </w:rPr>
        <w:t>r</w:t>
      </w:r>
      <w:r w:rsidRPr="00B5487C">
        <w:t xml:space="preserve"> ≠ 0)</w:t>
      </w:r>
    </w:p>
    <w:p w14:paraId="606836DF" w14:textId="7610FFBA" w:rsidR="00654545" w:rsidRDefault="00495064" w:rsidP="00185A60">
      <w:r>
        <w:t xml:space="preserve">HAQ i BASDAI skóre jsou kvantitativní proměnné, tudíž jejich vztah lze určit pomocí korelačního koeficientu. Tímto je buď </w:t>
      </w:r>
      <w:proofErr w:type="spellStart"/>
      <w:r>
        <w:t>Pearsonův</w:t>
      </w:r>
      <w:proofErr w:type="spellEnd"/>
      <w:r>
        <w:t xml:space="preserve"> korelační koeficient, který lze použít pouze za předpokladu, že obě proměnné mají normální rozložení</w:t>
      </w:r>
      <w:r w:rsidR="00BA6D19">
        <w:t xml:space="preserve"> (především ve smyslu, že se v datech nemohou vyskytovat odlehlé hodnoty)</w:t>
      </w:r>
      <w:r>
        <w:t xml:space="preserve">. Když tomu tak není, lze použít </w:t>
      </w:r>
      <w:proofErr w:type="spellStart"/>
      <w:r>
        <w:t>neparametrický</w:t>
      </w:r>
      <w:proofErr w:type="spellEnd"/>
      <w:r>
        <w:t xml:space="preserve"> </w:t>
      </w:r>
      <w:proofErr w:type="spellStart"/>
      <w:r>
        <w:t>Spearmanův</w:t>
      </w:r>
      <w:proofErr w:type="spellEnd"/>
      <w:r>
        <w:t xml:space="preserve"> korelační koeficient.</w:t>
      </w:r>
    </w:p>
    <w:p w14:paraId="08D5CD68" w14:textId="7C4AF363" w:rsidR="00BA6D19" w:rsidRDefault="00BA6D19" w:rsidP="00185A60">
      <w:r>
        <w:t>Vykreslíme si tečkový graf:</w:t>
      </w:r>
    </w:p>
    <w:p w14:paraId="62680A49" w14:textId="117E651A" w:rsidR="00BA6D19" w:rsidRDefault="00BA6D19" w:rsidP="00185A60">
      <w:r>
        <w:object w:dxaOrig="6940" w:dyaOrig="5206" w14:anchorId="286AD7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25pt;height:260.25pt" o:ole="">
            <v:imagedata r:id="rId5" o:title=""/>
          </v:shape>
          <o:OLEObject Type="Embed" ProgID="STATISTICA.Graph" ShapeID="_x0000_i1025" DrawAspect="Content" ObjectID="_1605372259" r:id="rId6">
            <o:FieldCodes>\s</o:FieldCodes>
          </o:OLEObject>
        </w:object>
      </w:r>
    </w:p>
    <w:p w14:paraId="63A9414B" w14:textId="17E29478" w:rsidR="00BA6D19" w:rsidRDefault="00BA6D19" w:rsidP="00185A60">
      <w:r>
        <w:t xml:space="preserve">Z grafu vyplývá, že se v datech nevyskytují odlehlé hodnoty, můžeme proto použít </w:t>
      </w:r>
      <w:proofErr w:type="spellStart"/>
      <w:r>
        <w:t>Pearsonův</w:t>
      </w:r>
      <w:proofErr w:type="spellEnd"/>
      <w:r>
        <w:t xml:space="preserve"> korelační koeficient.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"/>
        <w:gridCol w:w="3741"/>
        <w:gridCol w:w="3915"/>
      </w:tblGrid>
      <w:tr w:rsidR="00BA6D19" w:rsidRPr="00BA6D19" w14:paraId="2BC9FD0B" w14:textId="77777777" w:rsidTr="00BA6D19">
        <w:tc>
          <w:tcPr>
            <w:tcW w:w="231" w:type="pct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14:paraId="2856595A" w14:textId="77777777" w:rsidR="00BA6D19" w:rsidRPr="00BA6D19" w:rsidRDefault="00BA6D19" w:rsidP="00B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6D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A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</w:p>
        </w:tc>
        <w:tc>
          <w:tcPr>
            <w:tcW w:w="4769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14:paraId="13AE9655" w14:textId="77777777" w:rsidR="00BA6D19" w:rsidRPr="00BA6D19" w:rsidRDefault="00BA6D19" w:rsidP="00B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A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Correlations</w:t>
            </w:r>
            <w:proofErr w:type="spellEnd"/>
            <w:r w:rsidRPr="00BA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(07_priklad_Bechterev.sta) </w:t>
            </w:r>
            <w:proofErr w:type="spellStart"/>
            <w:r w:rsidRPr="00BA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Marked</w:t>
            </w:r>
            <w:proofErr w:type="spellEnd"/>
            <w:r w:rsidRPr="00BA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A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correlations</w:t>
            </w:r>
            <w:proofErr w:type="spellEnd"/>
            <w:r w:rsidRPr="00BA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are </w:t>
            </w:r>
            <w:proofErr w:type="spellStart"/>
            <w:r w:rsidRPr="00BA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significant</w:t>
            </w:r>
            <w:proofErr w:type="spellEnd"/>
            <w:r w:rsidRPr="00BA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BA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</w:t>
            </w:r>
            <w:proofErr w:type="spellEnd"/>
            <w:r w:rsidRPr="00BA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 &lt; ,05000</w:t>
            </w:r>
            <w:proofErr w:type="gramEnd"/>
            <w:r w:rsidRPr="00BA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N=851 (</w:t>
            </w:r>
            <w:proofErr w:type="spellStart"/>
            <w:r w:rsidRPr="00BA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Casewise</w:t>
            </w:r>
            <w:proofErr w:type="spellEnd"/>
            <w:r w:rsidRPr="00BA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A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deletion</w:t>
            </w:r>
            <w:proofErr w:type="spellEnd"/>
            <w:r w:rsidRPr="00BA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A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BA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A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missing</w:t>
            </w:r>
            <w:proofErr w:type="spellEnd"/>
            <w:r w:rsidRPr="00BA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data)</w:t>
            </w:r>
          </w:p>
        </w:tc>
      </w:tr>
      <w:tr w:rsidR="00BA6D19" w:rsidRPr="00BA6D19" w14:paraId="2B4FA6F0" w14:textId="77777777" w:rsidTr="00BA6D19">
        <w:tc>
          <w:tcPr>
            <w:tcW w:w="231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EFD5161" w14:textId="77777777" w:rsidR="00BA6D19" w:rsidRPr="00BA6D19" w:rsidRDefault="00BA6D19" w:rsidP="00B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11"/>
            </w:tblGrid>
            <w:tr w:rsidR="00BA6D19" w:rsidRPr="00BA6D19" w14:paraId="32C4633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5727F3E4" w14:textId="77777777" w:rsidR="00BA6D19" w:rsidRPr="00BA6D19" w:rsidRDefault="00BA6D19" w:rsidP="00BA6D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A6D1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BASDAI </w:t>
                  </w:r>
                  <w:proofErr w:type="spellStart"/>
                  <w:r w:rsidRPr="00BA6D1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skore</w:t>
                  </w:r>
                  <w:proofErr w:type="spellEnd"/>
                </w:p>
              </w:tc>
            </w:tr>
          </w:tbl>
          <w:p w14:paraId="331E4830" w14:textId="77777777" w:rsidR="00BA6D19" w:rsidRPr="00BA6D19" w:rsidRDefault="00BA6D19" w:rsidP="00B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85"/>
            </w:tblGrid>
            <w:tr w:rsidR="00BA6D19" w:rsidRPr="00BA6D19" w14:paraId="1CABAD9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2BC416CE" w14:textId="77777777" w:rsidR="00BA6D19" w:rsidRPr="00BA6D19" w:rsidRDefault="00BA6D19" w:rsidP="00BA6D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A6D1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HAQ skóre</w:t>
                  </w:r>
                </w:p>
              </w:tc>
            </w:tr>
          </w:tbl>
          <w:p w14:paraId="01300C2C" w14:textId="77777777" w:rsidR="00BA6D19" w:rsidRPr="00BA6D19" w:rsidRDefault="00BA6D19" w:rsidP="00B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A6D19" w:rsidRPr="00BA6D19" w14:paraId="79FB59C5" w14:textId="77777777" w:rsidTr="00BA6D19">
        <w:tc>
          <w:tcPr>
            <w:tcW w:w="23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0"/>
            </w:tblGrid>
            <w:tr w:rsidR="00BA6D19" w:rsidRPr="00BA6D19" w14:paraId="611E4CC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9C40C72" w14:textId="77777777" w:rsidR="00BA6D19" w:rsidRPr="00BA6D19" w:rsidRDefault="00BA6D19" w:rsidP="00BA6D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A6D1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BASDAI </w:t>
                  </w:r>
                  <w:proofErr w:type="spellStart"/>
                  <w:r w:rsidRPr="00BA6D1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skore</w:t>
                  </w:r>
                  <w:proofErr w:type="spellEnd"/>
                </w:p>
              </w:tc>
            </w:tr>
          </w:tbl>
          <w:p w14:paraId="6274BBA2" w14:textId="77777777" w:rsidR="00BA6D19" w:rsidRPr="00BA6D19" w:rsidRDefault="00BA6D19" w:rsidP="00B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334F1AB5" w14:textId="77777777" w:rsidR="00BA6D19" w:rsidRPr="00BA6D19" w:rsidRDefault="00BA6D19" w:rsidP="00BA6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7CC057F5" w14:textId="77777777" w:rsidR="00BA6D19" w:rsidRPr="00BA6D19" w:rsidRDefault="00BA6D19" w:rsidP="00BA6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6D19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,6009</w:t>
            </w:r>
          </w:p>
        </w:tc>
      </w:tr>
      <w:tr w:rsidR="00BA6D19" w:rsidRPr="00BA6D19" w14:paraId="4F82C664" w14:textId="77777777" w:rsidTr="00BA6D19">
        <w:tc>
          <w:tcPr>
            <w:tcW w:w="23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0"/>
            </w:tblGrid>
            <w:tr w:rsidR="00BA6D19" w:rsidRPr="00BA6D19" w14:paraId="082C008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AAFDFDD" w14:textId="77777777" w:rsidR="00BA6D19" w:rsidRPr="00BA6D19" w:rsidRDefault="00BA6D19" w:rsidP="00BA6D1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1B1CC2FD" w14:textId="77777777" w:rsidR="00BA6D19" w:rsidRPr="00BA6D19" w:rsidRDefault="00BA6D19" w:rsidP="00B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39712121" w14:textId="77777777" w:rsidR="00BA6D19" w:rsidRPr="00BA6D19" w:rsidRDefault="00BA6D19" w:rsidP="00BA6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p= ---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4410B1D3" w14:textId="77777777" w:rsidR="00BA6D19" w:rsidRPr="00BA6D19" w:rsidRDefault="00BA6D19" w:rsidP="00BA6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6D19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p=0,00</w:t>
            </w:r>
          </w:p>
        </w:tc>
      </w:tr>
      <w:tr w:rsidR="00BA6D19" w:rsidRPr="00BA6D19" w14:paraId="777DB367" w14:textId="77777777" w:rsidTr="00BA6D19">
        <w:tc>
          <w:tcPr>
            <w:tcW w:w="23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209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7"/>
            </w:tblGrid>
            <w:tr w:rsidR="00BA6D19" w:rsidRPr="00BA6D19" w14:paraId="499E997E" w14:textId="77777777" w:rsidTr="00BA6D1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701C2E4" w14:textId="77777777" w:rsidR="00BA6D19" w:rsidRPr="00BA6D19" w:rsidRDefault="00BA6D19" w:rsidP="00BA6D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A6D1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HAQ skóre</w:t>
                  </w:r>
                </w:p>
              </w:tc>
            </w:tr>
          </w:tbl>
          <w:p w14:paraId="6473497E" w14:textId="77777777" w:rsidR="00BA6D19" w:rsidRPr="00BA6D19" w:rsidRDefault="00BA6D19" w:rsidP="00B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35D754FE" w14:textId="77777777" w:rsidR="00BA6D19" w:rsidRPr="00BA6D19" w:rsidRDefault="00BA6D19" w:rsidP="00BA6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6D19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,6009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20E47588" w14:textId="77777777" w:rsidR="00BA6D19" w:rsidRPr="00BA6D19" w:rsidRDefault="00BA6D19" w:rsidP="00BA6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1,0000</w:t>
            </w:r>
          </w:p>
        </w:tc>
      </w:tr>
      <w:tr w:rsidR="00BA6D19" w:rsidRPr="00BA6D19" w14:paraId="453AE80B" w14:textId="77777777" w:rsidTr="00BA6D19">
        <w:tc>
          <w:tcPr>
            <w:tcW w:w="23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0"/>
            </w:tblGrid>
            <w:tr w:rsidR="00BA6D19" w:rsidRPr="00BA6D19" w14:paraId="55140E3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C585DD2" w14:textId="77777777" w:rsidR="00BA6D19" w:rsidRPr="00BA6D19" w:rsidRDefault="00BA6D19" w:rsidP="00BA6D1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7D7328E7" w14:textId="77777777" w:rsidR="00BA6D19" w:rsidRPr="00BA6D19" w:rsidRDefault="00BA6D19" w:rsidP="00BA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45F51197" w14:textId="77777777" w:rsidR="00BA6D19" w:rsidRPr="00BA6D19" w:rsidRDefault="00BA6D19" w:rsidP="00BA6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6D19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p=0,00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65B0A871" w14:textId="77777777" w:rsidR="00BA6D19" w:rsidRPr="00BA6D19" w:rsidRDefault="00BA6D19" w:rsidP="00BA6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6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p= ---</w:t>
            </w:r>
          </w:p>
        </w:tc>
      </w:tr>
    </w:tbl>
    <w:p w14:paraId="6A668859" w14:textId="7990252A" w:rsidR="00BA6D19" w:rsidRPr="00BA6D19" w:rsidRDefault="00BA6D19" w:rsidP="00185A60">
      <w:pPr>
        <w:rPr>
          <w:lang w:val="en-US"/>
        </w:rPr>
      </w:pPr>
      <w:r>
        <w:t>r</w:t>
      </w:r>
      <w:r>
        <w:rPr>
          <w:lang w:val="en-US"/>
        </w:rPr>
        <w:t xml:space="preserve"> = 0,601; </w:t>
      </w:r>
      <w:proofErr w:type="gramStart"/>
      <w:r>
        <w:rPr>
          <w:lang w:val="en-US"/>
        </w:rPr>
        <w:t>p</w:t>
      </w:r>
      <w:proofErr w:type="gramEnd"/>
      <w:r>
        <w:rPr>
          <w:lang w:val="en-US"/>
        </w:rPr>
        <w:t>&lt; 0,001</w:t>
      </w:r>
    </w:p>
    <w:p w14:paraId="4B06666A" w14:textId="262850B3" w:rsidR="00E2594A" w:rsidRDefault="00495064" w:rsidP="00185A60">
      <w:r>
        <w:t>Závěr: HA</w:t>
      </w:r>
      <w:r w:rsidR="00BA6D19">
        <w:t>Q a BASDAI skóre spolu souvisí (</w:t>
      </w:r>
      <w:r>
        <w:t>r = 0,</w:t>
      </w:r>
      <w:r w:rsidR="00BA6D19">
        <w:t>601)</w:t>
      </w:r>
      <w:r>
        <w:t>. Tato korelace je statisticky významná (</w:t>
      </w:r>
      <w:r w:rsidR="00BA6D19">
        <w:t>p &lt; 0,001).</w:t>
      </w:r>
    </w:p>
    <w:p w14:paraId="4F93C746" w14:textId="77777777" w:rsidR="00495064" w:rsidRDefault="00495064" w:rsidP="00185A60"/>
    <w:p w14:paraId="7350AF4E" w14:textId="77777777" w:rsidR="00B521FD" w:rsidRPr="00495064" w:rsidRDefault="00B521FD" w:rsidP="00185A60">
      <w:pPr>
        <w:rPr>
          <w:highlight w:val="cyan"/>
        </w:rPr>
      </w:pPr>
      <w:r w:rsidRPr="00495064">
        <w:rPr>
          <w:highlight w:val="cyan"/>
        </w:rPr>
        <w:lastRenderedPageBreak/>
        <w:t>Úkol 6:</w:t>
      </w:r>
    </w:p>
    <w:p w14:paraId="79622C3B" w14:textId="77777777" w:rsidR="00B521FD" w:rsidRDefault="00B521FD" w:rsidP="00185A60">
      <w:r w:rsidRPr="00495064">
        <w:rPr>
          <w:highlight w:val="cyan"/>
        </w:rPr>
        <w:t>Zjistěte, zda procento cvičících doma se u mužů a žen liší.</w:t>
      </w:r>
    </w:p>
    <w:p w14:paraId="4647DF06" w14:textId="366B5ADE" w:rsidR="00060871" w:rsidRPr="0022364F" w:rsidRDefault="00060871" w:rsidP="00060871">
      <w:r>
        <w:t>H</w:t>
      </w:r>
      <w:r w:rsidRPr="0022364F">
        <w:rPr>
          <w:vertAlign w:val="subscript"/>
        </w:rPr>
        <w:t>O</w:t>
      </w:r>
      <w:r>
        <w:t xml:space="preserve">: </w:t>
      </w:r>
      <w:r w:rsidR="00811337">
        <w:t>proměnné cvičení doma a pohlaví jsou nezávislé náhodné veličiny.</w:t>
      </w:r>
    </w:p>
    <w:p w14:paraId="4E43D24E" w14:textId="7B117E8E" w:rsidR="00060871" w:rsidRDefault="00060871" w:rsidP="00060871">
      <w:r>
        <w:t>H</w:t>
      </w:r>
      <w:r w:rsidRPr="0022364F">
        <w:rPr>
          <w:vertAlign w:val="subscript"/>
        </w:rPr>
        <w:t>A</w:t>
      </w:r>
      <w:r>
        <w:t xml:space="preserve">: </w:t>
      </w:r>
      <w:r w:rsidR="00811337">
        <w:t>proměnné cvičení doma a pohlaví nejsou nezávislé náhodné veličiny (tzn.</w:t>
      </w:r>
      <w:r w:rsidR="00D2218E">
        <w:t>,</w:t>
      </w:r>
      <w:r w:rsidR="00811337">
        <w:t xml:space="preserve"> jsou závislé).</w:t>
      </w:r>
    </w:p>
    <w:p w14:paraId="1AE7CE1C" w14:textId="77777777" w:rsidR="00060871" w:rsidRDefault="00060871" w:rsidP="00060871">
      <w:r>
        <w:t>Jde o určení vztahu mezi dvěma kategoriálními proměnnými (cvičení doma – ano/ne a pohlaví muž/žena)</w:t>
      </w:r>
      <w:r w:rsidR="005655A4">
        <w:t>, konkrétně jde o testování shodnosti struktury u kontingenční tabulky</w:t>
      </w:r>
      <w:r>
        <w:t>.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6"/>
        <w:gridCol w:w="3301"/>
        <w:gridCol w:w="1794"/>
        <w:gridCol w:w="1793"/>
        <w:gridCol w:w="862"/>
      </w:tblGrid>
      <w:tr w:rsidR="00EE26D7" w:rsidRPr="00EE26D7" w14:paraId="6C69280D" w14:textId="77777777" w:rsidTr="006345FC">
        <w:tc>
          <w:tcPr>
            <w:tcW w:w="1013" w:type="pct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14:paraId="49DABE7F" w14:textId="77777777"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87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14:paraId="67CADC0F" w14:textId="77777777"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Summary</w:t>
            </w:r>
            <w:proofErr w:type="spellEnd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Frequency</w:t>
            </w:r>
            <w:proofErr w:type="spellEnd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Table (12_priklad </w:t>
            </w:r>
            <w:proofErr w:type="spell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Bechterev.sta</w:t>
            </w:r>
            <w:proofErr w:type="spellEnd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 </w:t>
            </w:r>
            <w:proofErr w:type="spell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Marked</w:t>
            </w:r>
            <w:proofErr w:type="spellEnd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cells</w:t>
            </w:r>
            <w:proofErr w:type="spellEnd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have</w:t>
            </w:r>
            <w:proofErr w:type="spellEnd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counts</w:t>
            </w:r>
            <w:proofErr w:type="spellEnd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&gt; 10 (</w:t>
            </w:r>
            <w:proofErr w:type="spell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Marginal</w:t>
            </w:r>
            <w:proofErr w:type="spellEnd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summaries</w:t>
            </w:r>
            <w:proofErr w:type="spellEnd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are not </w:t>
            </w:r>
            <w:proofErr w:type="spell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marked</w:t>
            </w:r>
            <w:proofErr w:type="spellEnd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EE26D7" w:rsidRPr="00EE26D7" w14:paraId="57A19E36" w14:textId="77777777" w:rsidTr="006345FC">
        <w:tc>
          <w:tcPr>
            <w:tcW w:w="1013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9327D8D" w14:textId="77777777"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71"/>
            </w:tblGrid>
            <w:tr w:rsidR="00EE26D7" w:rsidRPr="00EE26D7" w14:paraId="4EB143D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41074365" w14:textId="77777777" w:rsidR="00EE26D7" w:rsidRPr="00EE26D7" w:rsidRDefault="00EE26D7" w:rsidP="00EE2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POHLAV Pohlaví 1=Muž / 2=žena</w:t>
                  </w:r>
                </w:p>
              </w:tc>
            </w:tr>
          </w:tbl>
          <w:p w14:paraId="0185951D" w14:textId="77777777"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4"/>
            </w:tblGrid>
            <w:tr w:rsidR="00EE26D7" w:rsidRPr="00EE26D7" w14:paraId="70B0A2E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7CB61781" w14:textId="77777777" w:rsidR="00EE26D7" w:rsidRPr="00EE26D7" w:rsidRDefault="00EE26D7" w:rsidP="00EE2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Cviceni</w:t>
                  </w:r>
                  <w:proofErr w:type="spellEnd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doma</w:t>
                  </w:r>
                  <w:r w:rsidRPr="00EE26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</w:tr>
          </w:tbl>
          <w:p w14:paraId="43657039" w14:textId="77777777"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3"/>
            </w:tblGrid>
            <w:tr w:rsidR="00EE26D7" w:rsidRPr="00EE26D7" w14:paraId="7D5ECD2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258F167F" w14:textId="77777777" w:rsidR="00EE26D7" w:rsidRPr="00EE26D7" w:rsidRDefault="00EE26D7" w:rsidP="00EE2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Cviceni</w:t>
                  </w:r>
                  <w:proofErr w:type="spellEnd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doma</w:t>
                  </w:r>
                  <w:r w:rsidRPr="00EE26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</w:tbl>
          <w:p w14:paraId="38F1CBF4" w14:textId="77777777"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2"/>
            </w:tblGrid>
            <w:tr w:rsidR="00EE26D7" w:rsidRPr="00EE26D7" w14:paraId="7F41287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2F2A27AF" w14:textId="77777777" w:rsidR="00EE26D7" w:rsidRPr="00EE26D7" w:rsidRDefault="00EE26D7" w:rsidP="00EE2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Row</w:t>
                  </w:r>
                  <w:proofErr w:type="spellEnd"/>
                  <w:r w:rsidRPr="00EE26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Totals</w:t>
                  </w:r>
                  <w:proofErr w:type="spellEnd"/>
                </w:p>
              </w:tc>
            </w:tr>
          </w:tbl>
          <w:p w14:paraId="01BA0014" w14:textId="77777777"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E26D7" w:rsidRPr="00EE26D7" w14:paraId="36DB7E8B" w14:textId="77777777" w:rsidTr="006345FC">
        <w:tc>
          <w:tcPr>
            <w:tcW w:w="101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6"/>
            </w:tblGrid>
            <w:tr w:rsidR="00EE26D7" w:rsidRPr="00EE26D7" w14:paraId="0F24EB0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E3F5821" w14:textId="77777777" w:rsidR="00EE26D7" w:rsidRPr="00EE26D7" w:rsidRDefault="00EE26D7" w:rsidP="00EE2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Count</w:t>
                  </w:r>
                  <w:proofErr w:type="spellEnd"/>
                </w:p>
              </w:tc>
            </w:tr>
          </w:tbl>
          <w:p w14:paraId="1658CA34" w14:textId="77777777"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0F0F0"/>
            <w:noWrap/>
            <w:vAlign w:val="center"/>
            <w:hideMark/>
          </w:tcPr>
          <w:p w14:paraId="6751E6E2" w14:textId="77777777"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4C135C92" w14:textId="77777777"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1DD3192B" w14:textId="77777777"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498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46794F14" w14:textId="77777777"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623</w:t>
            </w:r>
          </w:p>
        </w:tc>
      </w:tr>
      <w:tr w:rsidR="00EE26D7" w:rsidRPr="00EE26D7" w14:paraId="6D092FFF" w14:textId="77777777" w:rsidTr="006345FC">
        <w:tc>
          <w:tcPr>
            <w:tcW w:w="101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138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88"/>
            </w:tblGrid>
            <w:tr w:rsidR="00EE26D7" w:rsidRPr="00EE26D7" w14:paraId="16019EDE" w14:textId="77777777" w:rsidTr="006345F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D9270E4" w14:textId="77777777" w:rsidR="00EE26D7" w:rsidRPr="00EE26D7" w:rsidRDefault="00EE26D7" w:rsidP="00EE2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Row</w:t>
                  </w:r>
                  <w:proofErr w:type="spellEnd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Percent</w:t>
                  </w:r>
                  <w:proofErr w:type="spellEnd"/>
                </w:p>
              </w:tc>
            </w:tr>
          </w:tbl>
          <w:p w14:paraId="57385B6D" w14:textId="77777777"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0F0F0"/>
            <w:noWrap/>
            <w:vAlign w:val="center"/>
            <w:hideMark/>
          </w:tcPr>
          <w:p w14:paraId="281847F4" w14:textId="77777777"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468D2FEF" w14:textId="77777777"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20,06%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3174CAED" w14:textId="77777777"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79,94%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6899BD89" w14:textId="77777777"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E26D7" w:rsidRPr="00EE26D7" w14:paraId="2E12BDCE" w14:textId="77777777" w:rsidTr="006345FC">
        <w:tc>
          <w:tcPr>
            <w:tcW w:w="101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6"/>
            </w:tblGrid>
            <w:tr w:rsidR="00EE26D7" w:rsidRPr="00EE26D7" w14:paraId="086774E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48333D0" w14:textId="77777777" w:rsidR="00EE26D7" w:rsidRPr="00EE26D7" w:rsidRDefault="00EE26D7" w:rsidP="00EE2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Count</w:t>
                  </w:r>
                  <w:proofErr w:type="spellEnd"/>
                </w:p>
              </w:tc>
            </w:tr>
          </w:tbl>
          <w:p w14:paraId="03FB85B4" w14:textId="77777777"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0F0F0"/>
            <w:noWrap/>
            <w:vAlign w:val="center"/>
            <w:hideMark/>
          </w:tcPr>
          <w:p w14:paraId="6344F313" w14:textId="77777777"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672E11F1" w14:textId="77777777"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6D7335EC" w14:textId="77777777"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324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77E883BC" w14:textId="77777777"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378</w:t>
            </w:r>
          </w:p>
        </w:tc>
      </w:tr>
      <w:tr w:rsidR="00EE26D7" w:rsidRPr="00EE26D7" w14:paraId="4DB453C9" w14:textId="77777777" w:rsidTr="006345FC">
        <w:tc>
          <w:tcPr>
            <w:tcW w:w="101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181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13"/>
            </w:tblGrid>
            <w:tr w:rsidR="00EE26D7" w:rsidRPr="00EE26D7" w14:paraId="7C80FC8D" w14:textId="77777777" w:rsidTr="006345F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0086114" w14:textId="77777777" w:rsidR="00EE26D7" w:rsidRPr="00EE26D7" w:rsidRDefault="00EE26D7" w:rsidP="00EE2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Row</w:t>
                  </w:r>
                  <w:proofErr w:type="spellEnd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Percent</w:t>
                  </w:r>
                  <w:proofErr w:type="spellEnd"/>
                </w:p>
              </w:tc>
            </w:tr>
          </w:tbl>
          <w:p w14:paraId="7B65A794" w14:textId="77777777"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0F0F0"/>
            <w:noWrap/>
            <w:vAlign w:val="center"/>
            <w:hideMark/>
          </w:tcPr>
          <w:p w14:paraId="05DACA70" w14:textId="77777777"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3594CCEE" w14:textId="77777777"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14,29%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2886A0AD" w14:textId="77777777"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85,71%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4FCEDAFF" w14:textId="77777777"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E26D7" w:rsidRPr="00EE26D7" w14:paraId="42BCDE73" w14:textId="77777777" w:rsidTr="006345FC">
        <w:tc>
          <w:tcPr>
            <w:tcW w:w="101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6"/>
            </w:tblGrid>
            <w:tr w:rsidR="00EE26D7" w:rsidRPr="00EE26D7" w14:paraId="6A005D6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9FF161F" w14:textId="77777777" w:rsidR="00EE26D7" w:rsidRPr="00EE26D7" w:rsidRDefault="00EE26D7" w:rsidP="00EE2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Count</w:t>
                  </w:r>
                  <w:proofErr w:type="spellEnd"/>
                </w:p>
              </w:tc>
            </w:tr>
          </w:tbl>
          <w:p w14:paraId="2B0C36D3" w14:textId="77777777"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0F0F0"/>
            <w:noWrap/>
            <w:vAlign w:val="center"/>
            <w:hideMark/>
          </w:tcPr>
          <w:p w14:paraId="0EA0008A" w14:textId="77777777"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All</w:t>
            </w:r>
            <w:proofErr w:type="spellEnd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Grps</w:t>
            </w:r>
            <w:proofErr w:type="spell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2B417757" w14:textId="77777777"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098C09D8" w14:textId="77777777"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5C6250A6" w14:textId="77777777"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1001</w:t>
            </w:r>
          </w:p>
        </w:tc>
      </w:tr>
    </w:tbl>
    <w:p w14:paraId="2307EA77" w14:textId="77777777" w:rsidR="006345FC" w:rsidRDefault="006345FC" w:rsidP="006345FC">
      <w:pPr>
        <w:spacing w:after="0"/>
      </w:pPr>
    </w:p>
    <w:p w14:paraId="62AEBC10" w14:textId="1F87788E" w:rsidR="00495064" w:rsidRDefault="00E67FE0" w:rsidP="00185A60">
      <w:r>
        <w:t>K vyhodnocení použijeme</w:t>
      </w:r>
      <w:r w:rsidR="005655A4">
        <w:t xml:space="preserve"> </w:t>
      </w:r>
      <w:proofErr w:type="spellStart"/>
      <w:r w:rsidR="005655A4">
        <w:t>Pearsonův</w:t>
      </w:r>
      <w:proofErr w:type="spellEnd"/>
      <w:r>
        <w:t xml:space="preserve"> ch</w:t>
      </w:r>
      <w:r w:rsidR="006345FC">
        <w:t>í</w:t>
      </w:r>
      <w:r>
        <w:t xml:space="preserve">-kvadrát test, </w:t>
      </w:r>
      <w:r w:rsidR="006345FC">
        <w:t>pokud bude splněn předpoklad</w:t>
      </w:r>
      <w:r>
        <w:t xml:space="preserve"> dobré aproximace (80 % očekávaných hodnot je větších nebo rovných 5, 100 % očekávaných hodnot je větších nebo rovných 2)</w:t>
      </w:r>
      <w:r w:rsidR="006345FC">
        <w:t xml:space="preserve">, jinak použijeme </w:t>
      </w:r>
      <w:proofErr w:type="spellStart"/>
      <w:r w:rsidR="006345FC">
        <w:t>Fisherův</w:t>
      </w:r>
      <w:proofErr w:type="spellEnd"/>
      <w:r w:rsidR="006345FC">
        <w:t xml:space="preserve"> exaktní test.</w:t>
      </w:r>
    </w:p>
    <w:p w14:paraId="6471AD4B" w14:textId="77777777" w:rsidR="00E67FE0" w:rsidRDefault="00E67FE0" w:rsidP="00185A60">
      <w:r>
        <w:t xml:space="preserve">Očekávané hodnoty: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"/>
        <w:gridCol w:w="4255"/>
        <w:gridCol w:w="1765"/>
        <w:gridCol w:w="1765"/>
        <w:gridCol w:w="1207"/>
      </w:tblGrid>
      <w:tr w:rsidR="00060871" w:rsidRPr="00060871" w14:paraId="38FD190E" w14:textId="77777777" w:rsidTr="00060871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14:paraId="7811FD45" w14:textId="77777777"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14:paraId="652E36E7" w14:textId="77777777"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Summary</w:t>
            </w:r>
            <w:proofErr w:type="spellEnd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Table: </w:t>
            </w:r>
            <w:proofErr w:type="spellStart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Expected</w:t>
            </w:r>
            <w:proofErr w:type="spellEnd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Frequencies</w:t>
            </w:r>
            <w:proofErr w:type="spellEnd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(12_priklad </w:t>
            </w:r>
            <w:proofErr w:type="spellStart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Bechterev.sta</w:t>
            </w:r>
            <w:proofErr w:type="spellEnd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 </w:t>
            </w:r>
            <w:proofErr w:type="spellStart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Marked</w:t>
            </w:r>
            <w:proofErr w:type="spellEnd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cells</w:t>
            </w:r>
            <w:proofErr w:type="spellEnd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have</w:t>
            </w:r>
            <w:proofErr w:type="spellEnd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counts</w:t>
            </w:r>
            <w:proofErr w:type="spellEnd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&gt; 10 </w:t>
            </w:r>
            <w:proofErr w:type="spellStart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Pearson</w:t>
            </w:r>
            <w:proofErr w:type="spellEnd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Chi</w:t>
            </w:r>
            <w:proofErr w:type="spellEnd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-square: 5,34956, </w:t>
            </w:r>
            <w:proofErr w:type="spellStart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df</w:t>
            </w:r>
            <w:proofErr w:type="spellEnd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=1, p=,020728</w:t>
            </w:r>
          </w:p>
        </w:tc>
      </w:tr>
      <w:tr w:rsidR="00060871" w:rsidRPr="00060871" w14:paraId="6DB83849" w14:textId="77777777" w:rsidTr="00060871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0B6FF75" w14:textId="77777777"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25"/>
            </w:tblGrid>
            <w:tr w:rsidR="00060871" w:rsidRPr="00060871" w14:paraId="4422015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67730F62" w14:textId="77777777" w:rsidR="00060871" w:rsidRPr="00060871" w:rsidRDefault="00060871" w:rsidP="00060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6087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POHLAV Pohlaví 1=Muž / 2=žena</w:t>
                  </w:r>
                </w:p>
              </w:tc>
            </w:tr>
          </w:tbl>
          <w:p w14:paraId="67992450" w14:textId="77777777"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5"/>
            </w:tblGrid>
            <w:tr w:rsidR="00060871" w:rsidRPr="00060871" w14:paraId="6B92CEF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7913117D" w14:textId="77777777" w:rsidR="00060871" w:rsidRPr="00060871" w:rsidRDefault="00060871" w:rsidP="00060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6087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Cviceni</w:t>
                  </w:r>
                  <w:proofErr w:type="spellEnd"/>
                  <w:r w:rsidRPr="0006087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doma</w:t>
                  </w:r>
                  <w:r w:rsidRPr="000608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06087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</w:tr>
          </w:tbl>
          <w:p w14:paraId="7A1B8D02" w14:textId="77777777"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5"/>
            </w:tblGrid>
            <w:tr w:rsidR="00060871" w:rsidRPr="00060871" w14:paraId="5183932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0DFD827C" w14:textId="77777777" w:rsidR="00060871" w:rsidRPr="00060871" w:rsidRDefault="00060871" w:rsidP="00060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6087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Cviceni</w:t>
                  </w:r>
                  <w:proofErr w:type="spellEnd"/>
                  <w:r w:rsidRPr="0006087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doma</w:t>
                  </w:r>
                  <w:r w:rsidRPr="000608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06087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</w:tbl>
          <w:p w14:paraId="3FB143A4" w14:textId="77777777"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7"/>
            </w:tblGrid>
            <w:tr w:rsidR="00060871" w:rsidRPr="00060871" w14:paraId="6457053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0E7CC9D1" w14:textId="77777777" w:rsidR="00060871" w:rsidRPr="00060871" w:rsidRDefault="00060871" w:rsidP="00060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6087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Row</w:t>
                  </w:r>
                  <w:proofErr w:type="spellEnd"/>
                  <w:r w:rsidRPr="000608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06087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Totals</w:t>
                  </w:r>
                  <w:proofErr w:type="spellEnd"/>
                </w:p>
              </w:tc>
            </w:tr>
          </w:tbl>
          <w:p w14:paraId="79708C03" w14:textId="77777777"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60871" w:rsidRPr="00060871" w14:paraId="456D7934" w14:textId="77777777" w:rsidTr="00060871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"/>
            </w:tblGrid>
            <w:tr w:rsidR="00060871" w:rsidRPr="00060871" w14:paraId="6F99316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F54499F" w14:textId="77777777" w:rsidR="00060871" w:rsidRPr="00060871" w:rsidRDefault="00060871" w:rsidP="00060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630911AF" w14:textId="77777777"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0F0F0"/>
            <w:noWrap/>
            <w:vAlign w:val="center"/>
            <w:hideMark/>
          </w:tcPr>
          <w:p w14:paraId="6DF85BAF" w14:textId="77777777"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6BE2451A" w14:textId="77777777" w:rsidR="00060871" w:rsidRPr="00060871" w:rsidRDefault="00060871" w:rsidP="0006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0871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111,4056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6281F273" w14:textId="77777777" w:rsidR="00060871" w:rsidRPr="00060871" w:rsidRDefault="00060871" w:rsidP="0006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0871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511,5944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2E3F174C" w14:textId="77777777" w:rsidR="00060871" w:rsidRPr="00060871" w:rsidRDefault="00060871" w:rsidP="0006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623,000</w:t>
            </w:r>
          </w:p>
        </w:tc>
      </w:tr>
      <w:tr w:rsidR="00060871" w:rsidRPr="00060871" w14:paraId="54DA1276" w14:textId="77777777" w:rsidTr="00060871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"/>
            </w:tblGrid>
            <w:tr w:rsidR="00060871" w:rsidRPr="00060871" w14:paraId="1E88A9C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3CF9B62" w14:textId="77777777" w:rsidR="00060871" w:rsidRPr="00060871" w:rsidRDefault="00060871" w:rsidP="000608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7BE5694A" w14:textId="77777777"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0F0F0"/>
            <w:noWrap/>
            <w:vAlign w:val="center"/>
            <w:hideMark/>
          </w:tcPr>
          <w:p w14:paraId="2B0538B7" w14:textId="77777777"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025D8FA3" w14:textId="77777777" w:rsidR="00060871" w:rsidRPr="00060871" w:rsidRDefault="00060871" w:rsidP="0006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0871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67,5944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5A5C1ACF" w14:textId="77777777" w:rsidR="00060871" w:rsidRPr="00060871" w:rsidRDefault="00060871" w:rsidP="0006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0871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310,4056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1A7D52B1" w14:textId="77777777" w:rsidR="00060871" w:rsidRPr="00060871" w:rsidRDefault="00060871" w:rsidP="0006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378,000</w:t>
            </w:r>
          </w:p>
        </w:tc>
      </w:tr>
      <w:tr w:rsidR="00060871" w:rsidRPr="00060871" w14:paraId="4EA5FCF3" w14:textId="77777777" w:rsidTr="00060871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"/>
            </w:tblGrid>
            <w:tr w:rsidR="00060871" w:rsidRPr="00060871" w14:paraId="0C2D81B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D03219E" w14:textId="77777777" w:rsidR="00060871" w:rsidRPr="00060871" w:rsidRDefault="00060871" w:rsidP="000608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8D52E3B" w14:textId="77777777"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0F0F0"/>
            <w:noWrap/>
            <w:vAlign w:val="center"/>
            <w:hideMark/>
          </w:tcPr>
          <w:p w14:paraId="355B597D" w14:textId="77777777"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All</w:t>
            </w:r>
            <w:proofErr w:type="spellEnd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Grps</w:t>
            </w:r>
            <w:proofErr w:type="spell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0C84D1E7" w14:textId="77777777" w:rsidR="00060871" w:rsidRPr="00060871" w:rsidRDefault="00060871" w:rsidP="0006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179,0000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5E7534F4" w14:textId="77777777" w:rsidR="00060871" w:rsidRPr="00060871" w:rsidRDefault="00060871" w:rsidP="0006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822,0000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517D4AA8" w14:textId="77777777" w:rsidR="00060871" w:rsidRPr="00060871" w:rsidRDefault="00060871" w:rsidP="0006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1001,000</w:t>
            </w:r>
          </w:p>
        </w:tc>
      </w:tr>
    </w:tbl>
    <w:p w14:paraId="626A2B19" w14:textId="77777777" w:rsidR="006345FC" w:rsidRDefault="006345FC" w:rsidP="006345FC">
      <w:pPr>
        <w:spacing w:after="0"/>
      </w:pPr>
    </w:p>
    <w:p w14:paraId="50E5E206" w14:textId="617F4CC1" w:rsidR="00495064" w:rsidRDefault="00E67FE0" w:rsidP="00185A60">
      <w:r>
        <w:t xml:space="preserve">Podmínka dobré aproximace je splněna, </w:t>
      </w:r>
      <w:r w:rsidR="006345FC">
        <w:t xml:space="preserve">a </w:t>
      </w:r>
      <w:r>
        <w:t xml:space="preserve">tudíž můžeme použít </w:t>
      </w:r>
      <w:proofErr w:type="spellStart"/>
      <w:r w:rsidR="006345FC">
        <w:t>Pearsonův</w:t>
      </w:r>
      <w:proofErr w:type="spellEnd"/>
      <w:r w:rsidR="006345FC">
        <w:t xml:space="preserve"> </w:t>
      </w:r>
      <w:r>
        <w:t>ch</w:t>
      </w:r>
      <w:r w:rsidR="006345FC">
        <w:t>í</w:t>
      </w:r>
      <w:r>
        <w:t>-kvadrát test.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7"/>
        <w:gridCol w:w="3077"/>
        <w:gridCol w:w="1264"/>
        <w:gridCol w:w="2578"/>
      </w:tblGrid>
      <w:tr w:rsidR="00EE26D7" w:rsidRPr="00EE26D7" w14:paraId="7A3A9CA5" w14:textId="77777777" w:rsidTr="00EE26D7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14:paraId="1E1CE1AA" w14:textId="77777777"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Statistic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14:paraId="5509F64C" w14:textId="77777777"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Statistics</w:t>
            </w:r>
            <w:proofErr w:type="spellEnd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: POHLAV Pohlaví 1=Muž / 2=žena(2) x </w:t>
            </w:r>
            <w:proofErr w:type="spell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Cviceni</w:t>
            </w:r>
            <w:proofErr w:type="spellEnd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doma(2) (12_priklad</w:t>
            </w:r>
            <w:proofErr w:type="gramEnd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Bechterev.sta</w:t>
            </w:r>
            <w:proofErr w:type="spellEnd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EE26D7" w:rsidRPr="00EE26D7" w14:paraId="5DED295E" w14:textId="77777777" w:rsidTr="00EE26D7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5985A62" w14:textId="77777777"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47"/>
            </w:tblGrid>
            <w:tr w:rsidR="00EE26D7" w:rsidRPr="00EE26D7" w14:paraId="3B57DFD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30D01F92" w14:textId="77777777" w:rsidR="00EE26D7" w:rsidRPr="00EE26D7" w:rsidRDefault="00EE26D7" w:rsidP="00EE2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Chi</w:t>
                  </w:r>
                  <w:proofErr w:type="spellEnd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-square</w:t>
                  </w:r>
                </w:p>
              </w:tc>
            </w:tr>
          </w:tbl>
          <w:p w14:paraId="3532C645" w14:textId="77777777"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34"/>
            </w:tblGrid>
            <w:tr w:rsidR="00EE26D7" w:rsidRPr="00EE26D7" w14:paraId="5F2657A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77ED2160" w14:textId="77777777" w:rsidR="00EE26D7" w:rsidRPr="00EE26D7" w:rsidRDefault="00EE26D7" w:rsidP="00EE2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df</w:t>
                  </w:r>
                  <w:proofErr w:type="spellEnd"/>
                </w:p>
              </w:tc>
            </w:tr>
          </w:tbl>
          <w:p w14:paraId="5CFEBF7F" w14:textId="77777777"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8"/>
            </w:tblGrid>
            <w:tr w:rsidR="00EE26D7" w:rsidRPr="00EE26D7" w14:paraId="4A5C0F2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34054CB2" w14:textId="77777777" w:rsidR="00EE26D7" w:rsidRPr="00EE26D7" w:rsidRDefault="00EE26D7" w:rsidP="00EE2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</w:t>
                  </w:r>
                </w:p>
              </w:tc>
            </w:tr>
          </w:tbl>
          <w:p w14:paraId="48BEE1E7" w14:textId="77777777"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E26D7" w:rsidRPr="00EE26D7" w14:paraId="2A026A40" w14:textId="77777777" w:rsidTr="00EE26D7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25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22"/>
            </w:tblGrid>
            <w:tr w:rsidR="00EE26D7" w:rsidRPr="00EE26D7" w14:paraId="61F553D0" w14:textId="77777777" w:rsidTr="006345F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E58DBCE" w14:textId="77777777" w:rsidR="00EE26D7" w:rsidRPr="00EE26D7" w:rsidRDefault="00EE26D7" w:rsidP="00EE2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Pearson</w:t>
                  </w:r>
                  <w:proofErr w:type="spellEnd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Chi</w:t>
                  </w:r>
                  <w:proofErr w:type="spellEnd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-square</w:t>
                  </w:r>
                </w:p>
              </w:tc>
            </w:tr>
          </w:tbl>
          <w:p w14:paraId="1B9D34A5" w14:textId="77777777"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78F96EDC" w14:textId="77777777"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5,349559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141EF4B9" w14:textId="77777777"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df</w:t>
            </w:r>
            <w:proofErr w:type="spellEnd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=1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14:paraId="029F07FF" w14:textId="77777777"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p=,02073</w:t>
            </w:r>
          </w:p>
        </w:tc>
      </w:tr>
    </w:tbl>
    <w:p w14:paraId="39B2DDF6" w14:textId="023E5E41" w:rsidR="00B521FD" w:rsidRDefault="006345FC" w:rsidP="00185A60">
      <w:r>
        <w:t>p</w:t>
      </w:r>
      <w:r w:rsidR="00EE26D7">
        <w:t xml:space="preserve"> = 0,021, tj. zamítáme nulovou hypotézu.</w:t>
      </w:r>
    </w:p>
    <w:p w14:paraId="1DFA0681" w14:textId="3DDECC08" w:rsidR="00EE26D7" w:rsidRDefault="00EE26D7" w:rsidP="00185A60">
      <w:r>
        <w:t>Závěr: Procento cvičících doma se u mužů a žen</w:t>
      </w:r>
      <w:r w:rsidR="006345FC">
        <w:t xml:space="preserve"> statisticky významně</w:t>
      </w:r>
      <w:r>
        <w:t xml:space="preserve"> liší. </w:t>
      </w:r>
      <w:r w:rsidR="006345FC">
        <w:t>Doma c</w:t>
      </w:r>
      <w:r>
        <w:t xml:space="preserve">vičí </w:t>
      </w:r>
      <w:r w:rsidR="006345FC">
        <w:t>větší procento žen (85,7 %) než mužů</w:t>
      </w:r>
      <w:r>
        <w:t xml:space="preserve"> (79,9 %).</w:t>
      </w:r>
    </w:p>
    <w:sectPr w:rsidR="00EE26D7" w:rsidSect="003E5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7789C"/>
    <w:multiLevelType w:val="hybridMultilevel"/>
    <w:tmpl w:val="B91A9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7507D"/>
    <w:multiLevelType w:val="hybridMultilevel"/>
    <w:tmpl w:val="0590C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22492"/>
    <w:multiLevelType w:val="hybridMultilevel"/>
    <w:tmpl w:val="5FBAE64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60"/>
    <w:rsid w:val="000151E7"/>
    <w:rsid w:val="00060871"/>
    <w:rsid w:val="000E2A73"/>
    <w:rsid w:val="001056CC"/>
    <w:rsid w:val="00106868"/>
    <w:rsid w:val="00115A9D"/>
    <w:rsid w:val="0013211A"/>
    <w:rsid w:val="00185A60"/>
    <w:rsid w:val="0022364F"/>
    <w:rsid w:val="00267C00"/>
    <w:rsid w:val="00296237"/>
    <w:rsid w:val="002F3699"/>
    <w:rsid w:val="00322832"/>
    <w:rsid w:val="003B4345"/>
    <w:rsid w:val="003E5DC9"/>
    <w:rsid w:val="00442583"/>
    <w:rsid w:val="00463D43"/>
    <w:rsid w:val="00495064"/>
    <w:rsid w:val="004D385F"/>
    <w:rsid w:val="004E2D10"/>
    <w:rsid w:val="00547021"/>
    <w:rsid w:val="0055151B"/>
    <w:rsid w:val="005655A4"/>
    <w:rsid w:val="005926A2"/>
    <w:rsid w:val="005E5698"/>
    <w:rsid w:val="006345FC"/>
    <w:rsid w:val="00654545"/>
    <w:rsid w:val="006644C2"/>
    <w:rsid w:val="006875C4"/>
    <w:rsid w:val="006F1E37"/>
    <w:rsid w:val="007333B0"/>
    <w:rsid w:val="00735831"/>
    <w:rsid w:val="00811337"/>
    <w:rsid w:val="00842B9C"/>
    <w:rsid w:val="0084584F"/>
    <w:rsid w:val="00854869"/>
    <w:rsid w:val="00890787"/>
    <w:rsid w:val="008C0B18"/>
    <w:rsid w:val="00904431"/>
    <w:rsid w:val="0091774E"/>
    <w:rsid w:val="00925D27"/>
    <w:rsid w:val="0097374E"/>
    <w:rsid w:val="00976644"/>
    <w:rsid w:val="00996688"/>
    <w:rsid w:val="009B45AF"/>
    <w:rsid w:val="009C4D82"/>
    <w:rsid w:val="00A31E1D"/>
    <w:rsid w:val="00A55E69"/>
    <w:rsid w:val="00AD461A"/>
    <w:rsid w:val="00B33B28"/>
    <w:rsid w:val="00B521FD"/>
    <w:rsid w:val="00B5487C"/>
    <w:rsid w:val="00B605C9"/>
    <w:rsid w:val="00B62910"/>
    <w:rsid w:val="00BA6D19"/>
    <w:rsid w:val="00BC6B8A"/>
    <w:rsid w:val="00C0019C"/>
    <w:rsid w:val="00C17851"/>
    <w:rsid w:val="00CB2A0F"/>
    <w:rsid w:val="00CD02D4"/>
    <w:rsid w:val="00CE3D55"/>
    <w:rsid w:val="00CE563C"/>
    <w:rsid w:val="00D2218E"/>
    <w:rsid w:val="00E2594A"/>
    <w:rsid w:val="00E311F4"/>
    <w:rsid w:val="00E54F56"/>
    <w:rsid w:val="00E67FE0"/>
    <w:rsid w:val="00EB0D0F"/>
    <w:rsid w:val="00EC6047"/>
    <w:rsid w:val="00EE26D7"/>
    <w:rsid w:val="00F40BAA"/>
    <w:rsid w:val="00F8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4D227"/>
  <w15:docId w15:val="{1F71EF54-3521-4237-9441-1B41D3FA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5D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5A6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C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E54F56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950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50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50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50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50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801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6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48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84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40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1345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koritakova</cp:lastModifiedBy>
  <cp:revision>56</cp:revision>
  <dcterms:created xsi:type="dcterms:W3CDTF">2016-05-21T19:52:00Z</dcterms:created>
  <dcterms:modified xsi:type="dcterms:W3CDTF">2018-12-03T18:58:00Z</dcterms:modified>
</cp:coreProperties>
</file>