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A69" w:rsidRPr="00076A69" w:rsidRDefault="00076A69" w:rsidP="003245E5">
      <w:pPr>
        <w:rPr>
          <w:b/>
          <w:sz w:val="28"/>
          <w:szCs w:val="24"/>
        </w:rPr>
      </w:pPr>
      <w:r w:rsidRPr="00076A69">
        <w:rPr>
          <w:b/>
          <w:sz w:val="28"/>
          <w:szCs w:val="24"/>
        </w:rPr>
        <w:t>Kontingenční tabulka s malými četnostmi – řešení.</w:t>
      </w:r>
    </w:p>
    <w:p w:rsidR="003245E5" w:rsidRDefault="003245E5" w:rsidP="003245E5">
      <w:pPr>
        <w:rPr>
          <w:b/>
          <w:sz w:val="24"/>
          <w:szCs w:val="24"/>
        </w:rPr>
      </w:pPr>
      <w:r>
        <w:rPr>
          <w:b/>
          <w:sz w:val="24"/>
          <w:szCs w:val="24"/>
        </w:rPr>
        <w:t>Datový soubor MOTÝLI</w:t>
      </w:r>
    </w:p>
    <w:p w:rsidR="00076A69" w:rsidRDefault="00B11444" w:rsidP="00076A69">
      <w:pPr>
        <w:spacing w:after="0"/>
        <w:rPr>
          <w:sz w:val="24"/>
          <w:szCs w:val="24"/>
        </w:rPr>
      </w:pPr>
      <w:r w:rsidRPr="00B11444">
        <w:rPr>
          <w:noProof/>
          <w:sz w:val="24"/>
          <w:szCs w:val="24"/>
        </w:rPr>
        <mc:AlternateContent>
          <mc:Choice Requires="wps">
            <w:drawing>
              <wp:anchor distT="45720" distB="45720" distL="114300" distR="114300" simplePos="0" relativeHeight="251662336" behindDoc="0" locked="0" layoutInCell="1" allowOverlap="1" wp14:anchorId="412F2203" wp14:editId="4838B2B1">
                <wp:simplePos x="0" y="0"/>
                <wp:positionH relativeFrom="margin">
                  <wp:posOffset>3989705</wp:posOffset>
                </wp:positionH>
                <wp:positionV relativeFrom="paragraph">
                  <wp:posOffset>705485</wp:posOffset>
                </wp:positionV>
                <wp:extent cx="2360930" cy="1143000"/>
                <wp:effectExtent l="0" t="0" r="27940" b="1905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143000"/>
                        </a:xfrm>
                        <a:prstGeom prst="rect">
                          <a:avLst/>
                        </a:prstGeom>
                        <a:solidFill>
                          <a:srgbClr val="FFFFFF"/>
                        </a:solidFill>
                        <a:ln w="9525">
                          <a:solidFill>
                            <a:srgbClr val="000000"/>
                          </a:solidFill>
                          <a:miter lim="800000"/>
                          <a:headEnd/>
                          <a:tailEnd/>
                        </a:ln>
                      </wps:spPr>
                      <wps:txbx>
                        <w:txbxContent>
                          <w:p w:rsidR="00B11444" w:rsidRPr="00990140" w:rsidRDefault="00B11444" w:rsidP="00990140">
                            <w:pPr>
                              <w:spacing w:after="60"/>
                              <w:rPr>
                                <w:sz w:val="24"/>
                              </w:rPr>
                            </w:pPr>
                            <w:r w:rsidRPr="00990140">
                              <w:rPr>
                                <w:sz w:val="24"/>
                              </w:rPr>
                              <w:t xml:space="preserve">Statistiky </w:t>
                            </w:r>
                            <w:r w:rsidRPr="00990140">
                              <w:rPr>
                                <w:sz w:val="24"/>
                              </w:rPr>
                              <w:sym w:font="Wingdings" w:char="F0E0"/>
                            </w:r>
                            <w:r w:rsidRPr="00990140">
                              <w:rPr>
                                <w:sz w:val="24"/>
                              </w:rPr>
                              <w:t xml:space="preserve"> Základní statistiky </w:t>
                            </w:r>
                            <w:r w:rsidRPr="00990140">
                              <w:rPr>
                                <w:sz w:val="24"/>
                              </w:rPr>
                              <w:sym w:font="Wingdings" w:char="F0E0"/>
                            </w:r>
                            <w:r w:rsidRPr="00990140">
                              <w:rPr>
                                <w:sz w:val="24"/>
                              </w:rPr>
                              <w:t xml:space="preserve"> Kontingenční tabulky.</w:t>
                            </w:r>
                          </w:p>
                          <w:p w:rsidR="00B11444" w:rsidRPr="00990140" w:rsidRDefault="00990140" w:rsidP="00B11444">
                            <w:pPr>
                              <w:rPr>
                                <w:sz w:val="24"/>
                              </w:rPr>
                            </w:pPr>
                            <w:r w:rsidRPr="00990140">
                              <w:rPr>
                                <w:sz w:val="24"/>
                              </w:rPr>
                              <w:t xml:space="preserve">Specifikace tabulky: </w:t>
                            </w:r>
                            <w:r w:rsidRPr="00990140">
                              <w:rPr>
                                <w:i/>
                                <w:sz w:val="24"/>
                              </w:rPr>
                              <w:t>pohlaví</w:t>
                            </w:r>
                            <w:r w:rsidRPr="00990140">
                              <w:rPr>
                                <w:sz w:val="24"/>
                              </w:rPr>
                              <w:t xml:space="preserve"> a </w:t>
                            </w:r>
                            <w:r w:rsidRPr="00990140">
                              <w:rPr>
                                <w:i/>
                                <w:sz w:val="24"/>
                              </w:rPr>
                              <w:t>terč</w:t>
                            </w:r>
                            <w:r w:rsidRPr="00990140">
                              <w:rPr>
                                <w:sz w:val="24"/>
                              </w:rPr>
                              <w:t xml:space="preserve">; proměnnou </w:t>
                            </w:r>
                            <w:r w:rsidRPr="00990140">
                              <w:rPr>
                                <w:i/>
                                <w:sz w:val="24"/>
                              </w:rPr>
                              <w:t>počet</w:t>
                            </w:r>
                            <w:r w:rsidRPr="00990140">
                              <w:rPr>
                                <w:sz w:val="24"/>
                              </w:rPr>
                              <w:t xml:space="preserve"> zadávám přes tlačítko váhy (vpravo dole).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12F2203" id="_x0000_t202" coordsize="21600,21600" o:spt="202" path="m,l,21600r21600,l21600,xe">
                <v:stroke joinstyle="miter"/>
                <v:path gradientshapeok="t" o:connecttype="rect"/>
              </v:shapetype>
              <v:shape id="Textové pole 2" o:spid="_x0000_s1026" type="#_x0000_t202" style="position:absolute;margin-left:314.15pt;margin-top:55.55pt;width:185.9pt;height:90pt;z-index:251662336;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">
                <v:textbox>
                  <w:txbxContent>
                    <w:p w:rsidR="00B11444" w:rsidRPr="00990140" w:rsidRDefault="00B11444" w:rsidP="00990140">
                      <w:pPr>
                        <w:spacing w:after="60"/>
                        <w:rPr>
                          <w:sz w:val="24"/>
                        </w:rPr>
                      </w:pPr>
                      <w:r w:rsidRPr="00990140">
                        <w:rPr>
                          <w:sz w:val="24"/>
                        </w:rPr>
                        <w:t xml:space="preserve">Statistiky </w:t>
                      </w:r>
                      <w:r w:rsidRPr="00990140">
                        <w:rPr>
                          <w:sz w:val="24"/>
                        </w:rPr>
                        <w:sym w:font="Wingdings" w:char="F0E0"/>
                      </w:r>
                      <w:r w:rsidRPr="00990140">
                        <w:rPr>
                          <w:sz w:val="24"/>
                        </w:rPr>
                        <w:t xml:space="preserve"> Základní statistiky </w:t>
                      </w:r>
                      <w:r w:rsidRPr="00990140">
                        <w:rPr>
                          <w:sz w:val="24"/>
                        </w:rPr>
                        <w:sym w:font="Wingdings" w:char="F0E0"/>
                      </w:r>
                      <w:r w:rsidRPr="00990140">
                        <w:rPr>
                          <w:sz w:val="24"/>
                        </w:rPr>
                        <w:t xml:space="preserve"> Kontingenční tabulky.</w:t>
                      </w:r>
                    </w:p>
                    <w:p w:rsidR="00B11444" w:rsidRPr="00990140" w:rsidRDefault="00990140" w:rsidP="00B11444">
                      <w:pPr>
                        <w:rPr>
                          <w:sz w:val="24"/>
                        </w:rPr>
                      </w:pPr>
                      <w:r w:rsidRPr="00990140">
                        <w:rPr>
                          <w:sz w:val="24"/>
                        </w:rPr>
                        <w:t xml:space="preserve">Specifikace tabulky: </w:t>
                      </w:r>
                      <w:r w:rsidRPr="00990140">
                        <w:rPr>
                          <w:i/>
                          <w:sz w:val="24"/>
                        </w:rPr>
                        <w:t>pohlaví</w:t>
                      </w:r>
                      <w:r w:rsidRPr="00990140">
                        <w:rPr>
                          <w:sz w:val="24"/>
                        </w:rPr>
                        <w:t xml:space="preserve"> a </w:t>
                      </w:r>
                      <w:r w:rsidRPr="00990140">
                        <w:rPr>
                          <w:i/>
                          <w:sz w:val="24"/>
                        </w:rPr>
                        <w:t>terč</w:t>
                      </w:r>
                      <w:r w:rsidRPr="00990140">
                        <w:rPr>
                          <w:sz w:val="24"/>
                        </w:rPr>
                        <w:t xml:space="preserve">; proměnnou </w:t>
                      </w:r>
                      <w:r w:rsidRPr="00990140">
                        <w:rPr>
                          <w:i/>
                          <w:sz w:val="24"/>
                        </w:rPr>
                        <w:t>počet</w:t>
                      </w:r>
                      <w:r w:rsidRPr="00990140">
                        <w:rPr>
                          <w:sz w:val="24"/>
                        </w:rPr>
                        <w:t xml:space="preserve"> zadávám přes tlačítko váhy (vpravo dole).</w:t>
                      </w:r>
                    </w:p>
                  </w:txbxContent>
                </v:textbox>
                <w10:wrap type="square" anchorx="margin"/>
              </v:shape>
            </w:pict>
          </mc:Fallback>
        </mc:AlternateContent>
      </w:r>
      <w:r w:rsidR="00076A69" w:rsidRPr="008C5001">
        <w:rPr>
          <w:sz w:val="24"/>
          <w:szCs w:val="24"/>
        </w:rPr>
        <w:t>Prov</w:t>
      </w:r>
      <w:r w:rsidR="00076A69">
        <w:rPr>
          <w:sz w:val="24"/>
          <w:szCs w:val="24"/>
        </w:rPr>
        <w:t>e</w:t>
      </w:r>
      <w:r w:rsidR="00076A69" w:rsidRPr="008C5001">
        <w:rPr>
          <w:sz w:val="24"/>
          <w:szCs w:val="24"/>
        </w:rPr>
        <w:t xml:space="preserve">dli jsme </w:t>
      </w:r>
      <w:r w:rsidR="00076A69">
        <w:rPr>
          <w:sz w:val="24"/>
          <w:szCs w:val="24"/>
        </w:rPr>
        <w:t>tento experiment: 20 samečků a 20 samiček jistého druhu motýla bylo jednotlivě vpouštěno do testovacího boxu s bílým a červeným terčem. Zaznamenali jsme, kterou barvu si jedinec vybral k prvnímu usednutí. Zajímá nás, jestli je výběr barvy nějak ovlivněn pohlavím motýla. Experiment dopadl takto:</w:t>
      </w:r>
      <w:r w:rsidR="00076A69">
        <w:rPr>
          <w:sz w:val="24"/>
          <w:szCs w:val="24"/>
        </w:rPr>
        <w:tab/>
        <w:t>samečci:</w:t>
      </w:r>
      <w:r w:rsidR="00076A69">
        <w:rPr>
          <w:sz w:val="24"/>
          <w:szCs w:val="24"/>
        </w:rPr>
        <w:tab/>
        <w:t>8 bílý terč</w:t>
      </w:r>
      <w:r w:rsidR="00076A69">
        <w:rPr>
          <w:sz w:val="24"/>
          <w:szCs w:val="24"/>
        </w:rPr>
        <w:tab/>
        <w:t>12 červený terč</w:t>
      </w:r>
    </w:p>
    <w:p w:rsidR="00076A69" w:rsidRDefault="00076A69" w:rsidP="00076A69">
      <w:pPr>
        <w:rPr>
          <w:sz w:val="24"/>
          <w:szCs w:val="24"/>
        </w:rPr>
      </w:pPr>
      <w:r>
        <w:rPr>
          <w:sz w:val="24"/>
          <w:szCs w:val="24"/>
        </w:rPr>
        <w:tab/>
        <w:t>samičky:</w:t>
      </w:r>
      <w:r>
        <w:rPr>
          <w:sz w:val="24"/>
          <w:szCs w:val="24"/>
        </w:rPr>
        <w:tab/>
        <w:t>14 bílý terč</w:t>
      </w:r>
      <w:r>
        <w:rPr>
          <w:sz w:val="24"/>
          <w:szCs w:val="24"/>
        </w:rPr>
        <w:tab/>
        <w:t>6 červený terč.</w:t>
      </w:r>
      <w:r w:rsidR="00B11444" w:rsidRPr="00B11444">
        <w:rPr>
          <w:noProof/>
          <w:sz w:val="24"/>
          <w:szCs w:val="24"/>
        </w:rPr>
        <w:t xml:space="preserve"> </w:t>
      </w:r>
    </w:p>
    <w:p w:rsidR="00076A69" w:rsidRDefault="00B11444" w:rsidP="00B11444">
      <w:pPr>
        <w:spacing w:after="0"/>
        <w:rPr>
          <w:sz w:val="24"/>
          <w:szCs w:val="24"/>
        </w:rPr>
      </w:pPr>
      <w:r>
        <w:rPr>
          <w:sz w:val="24"/>
          <w:szCs w:val="24"/>
        </w:rPr>
        <w:t>V řádkovém zápisu by data vypadala takto:</w:t>
      </w:r>
    </w:p>
    <w:p w:rsidR="00B11444" w:rsidRPr="00B11444" w:rsidRDefault="00B11444" w:rsidP="00B11444">
      <w:pPr>
        <w:spacing w:after="0"/>
        <w:rPr>
          <w:b/>
          <w:sz w:val="24"/>
          <w:szCs w:val="24"/>
        </w:rPr>
      </w:pPr>
      <w:r w:rsidRPr="00B11444">
        <w:rPr>
          <w:b/>
          <w:sz w:val="24"/>
          <w:szCs w:val="24"/>
        </w:rPr>
        <w:t>Číslo jedince</w:t>
      </w:r>
      <w:r w:rsidRPr="00B11444">
        <w:rPr>
          <w:b/>
          <w:sz w:val="24"/>
          <w:szCs w:val="24"/>
        </w:rPr>
        <w:tab/>
        <w:t>pohlaví</w:t>
      </w:r>
      <w:r w:rsidRPr="00B11444">
        <w:rPr>
          <w:b/>
          <w:sz w:val="24"/>
          <w:szCs w:val="24"/>
        </w:rPr>
        <w:tab/>
      </w:r>
      <w:r w:rsidR="00990140">
        <w:rPr>
          <w:b/>
          <w:sz w:val="24"/>
          <w:szCs w:val="24"/>
        </w:rPr>
        <w:t>terč</w:t>
      </w:r>
    </w:p>
    <w:p w:rsidR="00B11444" w:rsidRDefault="00990140" w:rsidP="00B11444">
      <w:pPr>
        <w:spacing w:after="0"/>
        <w:rPr>
          <w:sz w:val="24"/>
          <w:szCs w:val="24"/>
        </w:rPr>
      </w:pPr>
      <w:r>
        <w:rPr>
          <w:sz w:val="24"/>
          <w:szCs w:val="24"/>
        </w:rPr>
        <w:tab/>
        <w:t>01</w:t>
      </w:r>
      <w:r>
        <w:rPr>
          <w:sz w:val="24"/>
          <w:szCs w:val="24"/>
        </w:rPr>
        <w:tab/>
        <w:t>M</w:t>
      </w:r>
      <w:r>
        <w:rPr>
          <w:sz w:val="24"/>
          <w:szCs w:val="24"/>
        </w:rPr>
        <w:tab/>
      </w:r>
      <w:r>
        <w:rPr>
          <w:sz w:val="24"/>
          <w:szCs w:val="24"/>
        </w:rPr>
        <w:tab/>
        <w:t>červený</w:t>
      </w:r>
    </w:p>
    <w:p w:rsidR="00B11444" w:rsidRDefault="00990140" w:rsidP="00B11444">
      <w:pPr>
        <w:spacing w:after="0"/>
        <w:rPr>
          <w:sz w:val="24"/>
          <w:szCs w:val="24"/>
        </w:rPr>
      </w:pPr>
      <w:r>
        <w:rPr>
          <w:sz w:val="24"/>
          <w:szCs w:val="24"/>
        </w:rPr>
        <w:tab/>
        <w:t>02</w:t>
      </w:r>
      <w:r>
        <w:rPr>
          <w:sz w:val="24"/>
          <w:szCs w:val="24"/>
        </w:rPr>
        <w:tab/>
        <w:t>M</w:t>
      </w:r>
      <w:r>
        <w:rPr>
          <w:sz w:val="24"/>
          <w:szCs w:val="24"/>
        </w:rPr>
        <w:tab/>
      </w:r>
      <w:r>
        <w:rPr>
          <w:sz w:val="24"/>
          <w:szCs w:val="24"/>
        </w:rPr>
        <w:tab/>
        <w:t>červený</w:t>
      </w:r>
    </w:p>
    <w:p w:rsidR="00B11444" w:rsidRDefault="00B11444" w:rsidP="00B11444">
      <w:pPr>
        <w:spacing w:after="0"/>
        <w:rPr>
          <w:sz w:val="24"/>
          <w:szCs w:val="24"/>
        </w:rPr>
      </w:pPr>
      <w:r>
        <w:rPr>
          <w:noProof/>
          <w:lang w:eastAsia="cs-CZ"/>
        </w:rPr>
        <w:drawing>
          <wp:anchor distT="0" distB="0" distL="114300" distR="114300" simplePos="0" relativeHeight="251660288" behindDoc="0" locked="0" layoutInCell="1" allowOverlap="1" wp14:anchorId="7FA99EF4" wp14:editId="2943E71C">
            <wp:simplePos x="0" y="0"/>
            <wp:positionH relativeFrom="margin">
              <wp:posOffset>4688898</wp:posOffset>
            </wp:positionH>
            <wp:positionV relativeFrom="paragraph">
              <wp:posOffset>43815</wp:posOffset>
            </wp:positionV>
            <wp:extent cx="1934210" cy="731520"/>
            <wp:effectExtent l="0" t="0" r="8890"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934210" cy="731520"/>
                    </a:xfrm>
                    <a:prstGeom prst="rect">
                      <a:avLst/>
                    </a:prstGeom>
                  </pic:spPr>
                </pic:pic>
              </a:graphicData>
            </a:graphic>
          </wp:anchor>
        </w:drawing>
      </w:r>
      <w:r w:rsidR="00990140">
        <w:rPr>
          <w:sz w:val="24"/>
          <w:szCs w:val="24"/>
        </w:rPr>
        <w:tab/>
        <w:t>03</w:t>
      </w:r>
      <w:r w:rsidR="00990140">
        <w:rPr>
          <w:sz w:val="24"/>
          <w:szCs w:val="24"/>
        </w:rPr>
        <w:tab/>
        <w:t>F</w:t>
      </w:r>
      <w:r w:rsidR="00990140">
        <w:rPr>
          <w:sz w:val="24"/>
          <w:szCs w:val="24"/>
        </w:rPr>
        <w:tab/>
      </w:r>
      <w:r w:rsidR="00990140">
        <w:rPr>
          <w:sz w:val="24"/>
          <w:szCs w:val="24"/>
        </w:rPr>
        <w:tab/>
        <w:t>bílý</w:t>
      </w:r>
    </w:p>
    <w:p w:rsidR="00B11444" w:rsidRDefault="00990140" w:rsidP="00B11444">
      <w:pPr>
        <w:spacing w:after="0"/>
        <w:rPr>
          <w:sz w:val="24"/>
          <w:szCs w:val="24"/>
        </w:rPr>
      </w:pPr>
      <w:r>
        <w:rPr>
          <w:sz w:val="24"/>
          <w:szCs w:val="24"/>
        </w:rPr>
        <w:tab/>
        <w:t>04</w:t>
      </w:r>
      <w:r>
        <w:rPr>
          <w:sz w:val="24"/>
          <w:szCs w:val="24"/>
        </w:rPr>
        <w:tab/>
        <w:t>F</w:t>
      </w:r>
      <w:r>
        <w:rPr>
          <w:sz w:val="24"/>
          <w:szCs w:val="24"/>
        </w:rPr>
        <w:tab/>
      </w:r>
      <w:r>
        <w:rPr>
          <w:sz w:val="24"/>
          <w:szCs w:val="24"/>
        </w:rPr>
        <w:tab/>
        <w:t>červený</w:t>
      </w:r>
    </w:p>
    <w:p w:rsidR="00B11444" w:rsidRDefault="00990140" w:rsidP="00B11444">
      <w:pPr>
        <w:spacing w:after="0"/>
        <w:rPr>
          <w:sz w:val="24"/>
          <w:szCs w:val="24"/>
        </w:rPr>
      </w:pPr>
      <w:r>
        <w:rPr>
          <w:sz w:val="24"/>
          <w:szCs w:val="24"/>
        </w:rPr>
        <w:tab/>
        <w:t>05</w:t>
      </w:r>
      <w:r>
        <w:rPr>
          <w:sz w:val="24"/>
          <w:szCs w:val="24"/>
        </w:rPr>
        <w:tab/>
        <w:t>M</w:t>
      </w:r>
      <w:r>
        <w:rPr>
          <w:sz w:val="24"/>
          <w:szCs w:val="24"/>
        </w:rPr>
        <w:tab/>
      </w:r>
      <w:r>
        <w:rPr>
          <w:sz w:val="24"/>
          <w:szCs w:val="24"/>
        </w:rPr>
        <w:tab/>
        <w:t>bílý</w:t>
      </w:r>
      <w:r w:rsidR="00B11444">
        <w:rPr>
          <w:sz w:val="24"/>
          <w:szCs w:val="24"/>
        </w:rPr>
        <w:tab/>
        <w:t>atd.</w:t>
      </w:r>
    </w:p>
    <w:p w:rsidR="003245E5" w:rsidRDefault="003245E5" w:rsidP="003245E5">
      <w:pPr>
        <w:rPr>
          <w:sz w:val="24"/>
          <w:szCs w:val="24"/>
        </w:rPr>
      </w:pPr>
      <w:r>
        <w:rPr>
          <w:sz w:val="24"/>
          <w:szCs w:val="24"/>
        </w:rPr>
        <w:t xml:space="preserve">Jedná se </w:t>
      </w:r>
      <w:r w:rsidR="00B11444">
        <w:rPr>
          <w:sz w:val="24"/>
          <w:szCs w:val="24"/>
        </w:rPr>
        <w:t xml:space="preserve">tedy </w:t>
      </w:r>
      <w:r>
        <w:rPr>
          <w:sz w:val="24"/>
          <w:szCs w:val="24"/>
        </w:rPr>
        <w:t xml:space="preserve">o kategoriální data, hodnotíme kontingenční tabulkou. </w:t>
      </w:r>
    </w:p>
    <w:p w:rsidR="003245E5" w:rsidRDefault="003245E5" w:rsidP="003245E5">
      <w:pPr>
        <w:rPr>
          <w:sz w:val="24"/>
          <w:szCs w:val="24"/>
        </w:rPr>
      </w:pPr>
      <w:r w:rsidRPr="00E01EB3">
        <w:rPr>
          <w:b/>
          <w:sz w:val="24"/>
          <w:szCs w:val="24"/>
          <w:u w:val="single"/>
        </w:rPr>
        <w:t>Nulová hypotéza:</w:t>
      </w:r>
      <w:r>
        <w:rPr>
          <w:sz w:val="24"/>
          <w:szCs w:val="24"/>
        </w:rPr>
        <w:t xml:space="preserve"> pravděpodobnost výběru barvy terče nezávisí na pohlaví, je to </w:t>
      </w:r>
      <w:r w:rsidRPr="00E01EB3">
        <w:rPr>
          <w:b/>
          <w:sz w:val="24"/>
          <w:szCs w:val="24"/>
        </w:rPr>
        <w:t>test nezávislosti</w:t>
      </w:r>
      <w:r>
        <w:rPr>
          <w:sz w:val="24"/>
          <w:szCs w:val="24"/>
        </w:rPr>
        <w:t>:</w:t>
      </w:r>
      <w:r w:rsidR="0076258E">
        <w:rPr>
          <w:sz w:val="24"/>
          <w:szCs w:val="24"/>
        </w:rPr>
        <w:t xml:space="preserve">      </w:t>
      </w:r>
      <w:r>
        <w:rPr>
          <w:sz w:val="24"/>
          <w:szCs w:val="24"/>
        </w:rPr>
        <w:t xml:space="preserve"> </w:t>
      </w:r>
      <m:oMath>
        <m:sSub>
          <m:sSubPr>
            <m:ctrlPr>
              <w:rPr>
                <w:rFonts w:ascii="Cambria Math" w:hAnsi="Cambria Math"/>
                <w:i/>
                <w:sz w:val="24"/>
                <w:szCs w:val="24"/>
              </w:rPr>
            </m:ctrlPr>
          </m:sSubPr>
          <m:e>
            <m:r>
              <w:rPr>
                <w:rFonts w:ascii="Cambria Math" w:hAnsi="Cambria Math"/>
                <w:sz w:val="24"/>
                <w:szCs w:val="24"/>
              </w:rPr>
              <m:t>π</m:t>
            </m:r>
          </m:e>
          <m:sub>
            <m:r>
              <w:rPr>
                <w:rFonts w:ascii="Cambria Math" w:hAnsi="Cambria Math"/>
                <w:sz w:val="24"/>
                <w:szCs w:val="24"/>
              </w:rPr>
              <m:t>ij</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π</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π</m:t>
            </m:r>
          </m:e>
          <m:sub>
            <m:r>
              <w:rPr>
                <w:rFonts w:ascii="Cambria Math" w:hAnsi="Cambria Math"/>
                <w:sz w:val="24"/>
                <w:szCs w:val="24"/>
              </w:rPr>
              <m:t>⦁j</m:t>
            </m:r>
          </m:sub>
        </m:sSub>
      </m:oMath>
      <w:r>
        <w:rPr>
          <w:rFonts w:eastAsiaTheme="minorEastAsia"/>
          <w:sz w:val="24"/>
          <w:szCs w:val="24"/>
        </w:rPr>
        <w:t xml:space="preserve">. </w:t>
      </w:r>
      <w:r>
        <w:rPr>
          <w:sz w:val="24"/>
          <w:szCs w:val="24"/>
        </w:rPr>
        <w:t>Nezávislost prakticky znamená, že pravděpodobnost kombinace např. „bílé barvy vybrané samečkem“ spočtu jako pravděpodobnost výběru bílé barvy (bez ohledu na pohlaví) krát pravděpodobnost, že jedinec je sameček (v tomto příkladu 0.5).</w:t>
      </w:r>
    </w:p>
    <w:p w:rsidR="003245E5" w:rsidRDefault="0076258E" w:rsidP="003245E5">
      <w:pPr>
        <w:rPr>
          <w:sz w:val="24"/>
          <w:szCs w:val="24"/>
        </w:rPr>
      </w:pPr>
      <w:r>
        <w:rPr>
          <w:noProof/>
          <w:lang w:eastAsia="cs-CZ"/>
        </w:rPr>
        <w:drawing>
          <wp:anchor distT="0" distB="0" distL="114300" distR="114300" simplePos="0" relativeHeight="251663360" behindDoc="0" locked="0" layoutInCell="1" allowOverlap="1" wp14:anchorId="0A308FA5" wp14:editId="04035BA0">
            <wp:simplePos x="0" y="0"/>
            <wp:positionH relativeFrom="column">
              <wp:posOffset>4045527</wp:posOffset>
            </wp:positionH>
            <wp:positionV relativeFrom="paragraph">
              <wp:posOffset>4157</wp:posOffset>
            </wp:positionV>
            <wp:extent cx="2385060" cy="1062355"/>
            <wp:effectExtent l="0" t="0" r="0" b="4445"/>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385060" cy="1062355"/>
                    </a:xfrm>
                    <a:prstGeom prst="rect">
                      <a:avLst/>
                    </a:prstGeom>
                  </pic:spPr>
                </pic:pic>
              </a:graphicData>
            </a:graphic>
          </wp:anchor>
        </w:drawing>
      </w:r>
      <w:r w:rsidR="003245E5" w:rsidRPr="00E01EB3">
        <w:rPr>
          <w:b/>
          <w:sz w:val="24"/>
          <w:szCs w:val="24"/>
          <w:u w:val="single"/>
        </w:rPr>
        <w:t>Podmínka:</w:t>
      </w:r>
      <w:r w:rsidR="003245E5">
        <w:rPr>
          <w:sz w:val="24"/>
          <w:szCs w:val="24"/>
        </w:rPr>
        <w:t xml:space="preserve"> všechny očekávané četnosti jsou alespoň 5, </w:t>
      </w:r>
      <w:r w:rsidR="003245E5" w:rsidRPr="003C73C5">
        <w:rPr>
          <w:i/>
          <w:sz w:val="24"/>
          <w:szCs w:val="24"/>
        </w:rPr>
        <w:t>o</w:t>
      </w:r>
      <w:r w:rsidR="003245E5" w:rsidRPr="003C73C5">
        <w:rPr>
          <w:i/>
          <w:sz w:val="24"/>
          <w:szCs w:val="24"/>
          <w:vertAlign w:val="subscript"/>
        </w:rPr>
        <w:t>ij</w:t>
      </w:r>
      <w:r w:rsidR="003245E5">
        <w:rPr>
          <w:sz w:val="24"/>
          <w:szCs w:val="24"/>
        </w:rPr>
        <w:t xml:space="preserve"> </w:t>
      </w:r>
      <w:r w:rsidR="003245E5">
        <w:rPr>
          <w:rFonts w:cstheme="minorHAnsi"/>
          <w:sz w:val="24"/>
          <w:szCs w:val="24"/>
        </w:rPr>
        <w:t xml:space="preserve">≥ </w:t>
      </w:r>
      <w:r w:rsidR="003245E5">
        <w:rPr>
          <w:sz w:val="24"/>
          <w:szCs w:val="24"/>
        </w:rPr>
        <w:t>5. Je splněna.</w:t>
      </w:r>
      <w:r w:rsidRPr="0076258E">
        <w:rPr>
          <w:noProof/>
          <w:lang w:eastAsia="cs-CZ"/>
        </w:rPr>
        <w:t xml:space="preserve"> </w:t>
      </w:r>
      <w:r>
        <w:rPr>
          <w:sz w:val="24"/>
          <w:szCs w:val="24"/>
        </w:rPr>
        <w:t>Tabulka očekávaných četností:</w:t>
      </w:r>
    </w:p>
    <w:p w:rsidR="0076258E" w:rsidRDefault="0076258E" w:rsidP="003245E5">
      <w:pPr>
        <w:rPr>
          <w:sz w:val="24"/>
          <w:szCs w:val="24"/>
        </w:rPr>
      </w:pPr>
    </w:p>
    <w:p w:rsidR="003245E5" w:rsidRDefault="0076258E" w:rsidP="003245E5">
      <w:pPr>
        <w:rPr>
          <w:sz w:val="24"/>
          <w:szCs w:val="24"/>
        </w:rPr>
      </w:pPr>
      <w:r w:rsidRPr="00A01C61">
        <w:rPr>
          <w:b/>
          <w:noProof/>
          <w:u w:val="single"/>
          <w:lang w:eastAsia="cs-CZ"/>
        </w:rPr>
        <w:drawing>
          <wp:anchor distT="0" distB="0" distL="114300" distR="114300" simplePos="0" relativeHeight="251659264" behindDoc="0" locked="0" layoutInCell="1" allowOverlap="1" wp14:anchorId="3D1C5D2C" wp14:editId="042F2A58">
            <wp:simplePos x="0" y="0"/>
            <wp:positionH relativeFrom="margin">
              <wp:align>right</wp:align>
            </wp:positionH>
            <wp:positionV relativeFrom="paragraph">
              <wp:posOffset>384060</wp:posOffset>
            </wp:positionV>
            <wp:extent cx="3244588" cy="1312985"/>
            <wp:effectExtent l="0" t="0" r="0" b="1905"/>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244588" cy="1312985"/>
                    </a:xfrm>
                    <a:prstGeom prst="rect">
                      <a:avLst/>
                    </a:prstGeom>
                  </pic:spPr>
                </pic:pic>
              </a:graphicData>
            </a:graphic>
          </wp:anchor>
        </w:drawing>
      </w:r>
      <w:r w:rsidR="003245E5" w:rsidRPr="00A01C61">
        <w:rPr>
          <w:b/>
          <w:sz w:val="24"/>
          <w:szCs w:val="24"/>
          <w:u w:val="single"/>
        </w:rPr>
        <w:t>Výsledek chí-kvadrát testu:</w:t>
      </w:r>
      <w:r>
        <w:rPr>
          <w:sz w:val="24"/>
          <w:szCs w:val="24"/>
        </w:rPr>
        <w:t xml:space="preserve"> těsně nezamítám hypotézu o </w:t>
      </w:r>
      <w:r w:rsidR="003245E5">
        <w:rPr>
          <w:sz w:val="24"/>
          <w:szCs w:val="24"/>
        </w:rPr>
        <w:t>nezávislosti výběru barvy a příslušnosti k pohlaví. Chí-kvadrát statistika = 3,64, jeden stupeň volnosti, p-hodnota = 0,0565.</w:t>
      </w:r>
    </w:p>
    <w:p w:rsidR="003245E5" w:rsidRDefault="003245E5" w:rsidP="003245E5">
      <w:pPr>
        <w:rPr>
          <w:sz w:val="24"/>
          <w:szCs w:val="24"/>
        </w:rPr>
      </w:pPr>
      <w:r>
        <w:rPr>
          <w:sz w:val="24"/>
          <w:szCs w:val="24"/>
        </w:rPr>
        <w:t xml:space="preserve">Vzhledem k malým četnostem bychom mohli použít i statistiku s Yatesovou opravou na spojitost, která vyšla 2,53 s p-hodnotou = 0,112. Podobně vyšel i Fisherův přesný oboustranný test: p = 0,111. </w:t>
      </w:r>
    </w:p>
    <w:p w:rsidR="003245E5" w:rsidRPr="003C73C5" w:rsidRDefault="003245E5" w:rsidP="003245E5">
      <w:pPr>
        <w:rPr>
          <w:sz w:val="24"/>
          <w:szCs w:val="24"/>
        </w:rPr>
      </w:pPr>
      <w:r>
        <w:rPr>
          <w:sz w:val="24"/>
          <w:szCs w:val="24"/>
        </w:rPr>
        <w:t>Zde dokonce můžeme uvažovat takto: chí-kvadrát test bez Yatesovy opravy na spojitost má poloviční p-hodnotu (0,0565) proti chí-kvadrát testu s  opravou (p = 0,112). Protože Fisherův test spočítal pravděpodobnost p = 0,111 přímou metodou, bude věrohodnější chí-kvadrát test s Yatesovou opravou, jehož p-hodnota je srovnatelná s Fisherovým přímým testem.</w:t>
      </w:r>
    </w:p>
    <w:p w:rsidR="003245E5" w:rsidRDefault="003245E5" w:rsidP="003245E5">
      <w:pPr>
        <w:spacing w:after="0"/>
        <w:rPr>
          <w:sz w:val="24"/>
          <w:szCs w:val="24"/>
        </w:rPr>
      </w:pPr>
    </w:p>
    <w:p w:rsidR="00351E57" w:rsidRDefault="003245E5" w:rsidP="000477FD">
      <w:pPr>
        <w:spacing w:after="0"/>
        <w:rPr>
          <w:sz w:val="24"/>
          <w:szCs w:val="24"/>
        </w:rPr>
      </w:pPr>
      <w:r>
        <w:rPr>
          <w:b/>
          <w:sz w:val="24"/>
          <w:szCs w:val="24"/>
          <w:u w:val="single"/>
        </w:rPr>
        <w:t>Odhad p</w:t>
      </w:r>
      <w:r w:rsidRPr="00640B3A">
        <w:rPr>
          <w:b/>
          <w:sz w:val="24"/>
          <w:szCs w:val="24"/>
          <w:u w:val="single"/>
        </w:rPr>
        <w:t>ravděpodobnost</w:t>
      </w:r>
      <w:r>
        <w:rPr>
          <w:b/>
          <w:sz w:val="24"/>
          <w:szCs w:val="24"/>
          <w:u w:val="single"/>
        </w:rPr>
        <w:t>i</w:t>
      </w:r>
      <w:r w:rsidRPr="00640B3A">
        <w:rPr>
          <w:b/>
          <w:sz w:val="24"/>
          <w:szCs w:val="24"/>
          <w:u w:val="single"/>
        </w:rPr>
        <w:t>, že bude vybrán červený terč</w:t>
      </w:r>
      <w:r>
        <w:rPr>
          <w:sz w:val="24"/>
          <w:szCs w:val="24"/>
        </w:rPr>
        <w:t>, za předpokladu, že není rozdíl mezi preferencí samiček a samečků</w:t>
      </w:r>
      <w:r w:rsidR="000477FD">
        <w:rPr>
          <w:sz w:val="24"/>
          <w:szCs w:val="24"/>
        </w:rPr>
        <w:t xml:space="preserve"> (tedy bez ohledu na pohlaví)</w:t>
      </w:r>
      <w:r>
        <w:rPr>
          <w:sz w:val="24"/>
          <w:szCs w:val="24"/>
        </w:rPr>
        <w:t>: červený terč vybralo (12+6) jedinců ze 40 testovaných, proto P = 0,45. Podobně bílý terč vybralo 22 ze 40 jedinců, tedy P = 0,55.</w:t>
      </w:r>
    </w:p>
    <w:p w:rsidR="000477FD" w:rsidRPr="0076258E" w:rsidRDefault="000477FD" w:rsidP="000477FD">
      <w:pPr>
        <w:spacing w:after="0"/>
        <w:rPr>
          <w:sz w:val="24"/>
          <w:szCs w:val="24"/>
        </w:rPr>
      </w:pPr>
      <w:r>
        <w:rPr>
          <w:sz w:val="24"/>
          <w:szCs w:val="24"/>
        </w:rPr>
        <w:t>Mohu vyjít i z tabulky očekávaných četností, kde je zapracován právě předpoklad nezávislosti, tedy že není rozdíl mezi preferencemi samiček a samečků (jinými slovy: výběr barvy je nezávislý na pohlaví).</w:t>
      </w:r>
      <w:bookmarkStart w:id="0" w:name="_GoBack"/>
      <w:bookmarkEnd w:id="0"/>
    </w:p>
    <w:sectPr w:rsidR="000477FD" w:rsidRPr="0076258E" w:rsidSect="003245E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A0002AEF" w:usb1="4000207B" w:usb2="00000000" w:usb3="00000000" w:csb0="000001F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5E5"/>
    <w:rsid w:val="000477FD"/>
    <w:rsid w:val="00076A69"/>
    <w:rsid w:val="00142367"/>
    <w:rsid w:val="003245E5"/>
    <w:rsid w:val="0076258E"/>
    <w:rsid w:val="00990140"/>
    <w:rsid w:val="00B11444"/>
    <w:rsid w:val="00BB62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C30E7"/>
  <w15:chartTrackingRefBased/>
  <w15:docId w15:val="{6AF0100A-4298-400D-87F7-B5C0C75DB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45E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341</Words>
  <Characters>2016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Inc.</dc:creator>
  <cp:keywords/>
  <dc:description/>
  <cp:lastModifiedBy>HP Inc.</cp:lastModifiedBy>
  <cp:revision>4</cp:revision>
  <dcterms:created xsi:type="dcterms:W3CDTF">2019-02-02T13:27:00Z</dcterms:created>
  <dcterms:modified xsi:type="dcterms:W3CDTF">2019-02-02T15:17:00Z</dcterms:modified>
</cp:coreProperties>
</file>