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F4" w:rsidRPr="00F2672A" w:rsidRDefault="00F2672A" w:rsidP="00147B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72A">
        <w:rPr>
          <w:rFonts w:ascii="Times New Roman" w:hAnsi="Times New Roman" w:cs="Times New Roman"/>
          <w:b/>
          <w:sz w:val="20"/>
          <w:szCs w:val="20"/>
        </w:rPr>
        <w:t>Otázky ke zkoušce z Evoluce kosterní soustavy (podzim 2018)</w:t>
      </w:r>
    </w:p>
    <w:p w:rsidR="00F2672A" w:rsidRDefault="00F2672A" w:rsidP="00D920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7B57" w:rsidRDefault="00147B57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72A" w:rsidRDefault="00F2672A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69F">
        <w:rPr>
          <w:rFonts w:ascii="Times New Roman" w:hAnsi="Times New Roman" w:cs="Times New Roman"/>
          <w:b/>
          <w:sz w:val="20"/>
          <w:szCs w:val="20"/>
        </w:rPr>
        <w:t xml:space="preserve">Úvod </w:t>
      </w:r>
    </w:p>
    <w:p w:rsidR="00F2672A" w:rsidRDefault="00F2672A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72A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Popište význam studia skeletu pro různé podobory antropologie.</w:t>
      </w:r>
    </w:p>
    <w:p w:rsidR="00F2672A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Základní členění lidského skeletu a počet kostí.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 xml:space="preserve">Typy kostí podle hlavních kritérií. 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Vyjmenujte funkce lidského skeletu a jejich základní popis/vysvětlení.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Hierarchická struktura faktorů variability lidského skeletu.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Obecné vlastnosti skeletu strunatců a obratlovců.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Obecné vlastnosti skeletu čtyřnožců a savců.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>Obecné vlastnosti skeletu primátů, rozlišení skeletu nižších a vyšších primátů.</w:t>
      </w:r>
    </w:p>
    <w:p w:rsidR="009F0A4F" w:rsidRPr="0009464E" w:rsidRDefault="009F0A4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09464E">
        <w:rPr>
          <w:rFonts w:ascii="Times New Roman" w:hAnsi="Times New Roman" w:cs="Times New Roman"/>
          <w:sz w:val="20"/>
          <w:szCs w:val="20"/>
        </w:rPr>
        <w:t xml:space="preserve">Obecné vlastnosti skeletu lidoopů a člověka a specifika skeletu člověka oproti žijícím lidoopům. </w:t>
      </w:r>
    </w:p>
    <w:p w:rsidR="009F0A4F" w:rsidRPr="008A4DF4" w:rsidRDefault="009F0A4F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D44" w:rsidRPr="003A4D44" w:rsidRDefault="008A4DF4" w:rsidP="003A4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D44">
        <w:rPr>
          <w:rFonts w:ascii="Times New Roman" w:hAnsi="Times New Roman" w:cs="Times New Roman"/>
          <w:b/>
          <w:sz w:val="20"/>
          <w:szCs w:val="20"/>
        </w:rPr>
        <w:t>Ontogeneze skeletu</w:t>
      </w:r>
    </w:p>
    <w:p w:rsidR="008A4DF4" w:rsidRPr="008A4DF4" w:rsidRDefault="008A4DF4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7E9" w:rsidRPr="008A4DF4" w:rsidRDefault="00A477E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představuje kostra ve zralém stavu?</w:t>
      </w:r>
    </w:p>
    <w:p w:rsidR="008A4DF4" w:rsidRPr="008A4DF4" w:rsidRDefault="00A477E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Základní skupiny strukturálních genů, které se podílejí na raném embryonálním vývoji a organizaci těla</w:t>
      </w:r>
      <w:r w:rsidR="00F2672A">
        <w:rPr>
          <w:rFonts w:ascii="Times New Roman" w:hAnsi="Times New Roman" w:cs="Times New Roman"/>
          <w:sz w:val="20"/>
          <w:szCs w:val="20"/>
        </w:rPr>
        <w:t>.</w:t>
      </w:r>
    </w:p>
    <w:p w:rsidR="00A477E9" w:rsidRPr="008A4DF4" w:rsidRDefault="00BC29D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Z jaké zárodečné vrstvy vzniká</w:t>
      </w:r>
      <w:r w:rsidR="00D10C53" w:rsidRPr="008A4DF4">
        <w:rPr>
          <w:rFonts w:ascii="Times New Roman" w:hAnsi="Times New Roman" w:cs="Times New Roman"/>
          <w:sz w:val="20"/>
          <w:szCs w:val="20"/>
        </w:rPr>
        <w:t xml:space="preserve"> převážná část kostry lebky a konkrétně diferenciací z jaké struktury?</w:t>
      </w:r>
    </w:p>
    <w:p w:rsidR="00FD745C" w:rsidRPr="008A4DF4" w:rsidRDefault="00FD745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Z čeho se diferencují zuby?</w:t>
      </w:r>
    </w:p>
    <w:p w:rsidR="00FD745C" w:rsidRPr="008A4DF4" w:rsidRDefault="00FD745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typy osifikace kostí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FD745C" w:rsidRPr="008A4DF4" w:rsidRDefault="00FD745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Které části skeletu vznikají čistě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endocho</w:t>
      </w:r>
      <w:r w:rsidR="00F2672A">
        <w:rPr>
          <w:rFonts w:ascii="Times New Roman" w:hAnsi="Times New Roman" w:cs="Times New Roman"/>
          <w:sz w:val="20"/>
          <w:szCs w:val="20"/>
        </w:rPr>
        <w:t>n</w:t>
      </w:r>
      <w:r w:rsidRPr="008A4DF4">
        <w:rPr>
          <w:rFonts w:ascii="Times New Roman" w:hAnsi="Times New Roman" w:cs="Times New Roman"/>
          <w:sz w:val="20"/>
          <w:szCs w:val="20"/>
        </w:rPr>
        <w:t>drální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osifikací?</w:t>
      </w:r>
    </w:p>
    <w:p w:rsidR="00FD745C" w:rsidRPr="008A4DF4" w:rsidRDefault="00106A2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základní fáze vzniku chondrocytů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106A2A" w:rsidRPr="008A4DF4" w:rsidRDefault="00106A2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K čemu slouží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Tbx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4 a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Tbx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5 gen při vývoji lidského skeletu?</w:t>
      </w:r>
    </w:p>
    <w:p w:rsidR="00106A2A" w:rsidRPr="008A4DF4" w:rsidRDefault="00106A2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K čemu slouží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Sonic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Ježek (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Hedgehog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>) (SHH) gen?</w:t>
      </w:r>
    </w:p>
    <w:p w:rsidR="00B35CAC" w:rsidRPr="008A4DF4" w:rsidRDefault="00B35CA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Které části lebky vznikají osifikací z žaberních oblouků?</w:t>
      </w:r>
    </w:p>
    <w:p w:rsidR="00B35CAC" w:rsidRPr="008A4DF4" w:rsidRDefault="00FF6562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Z čeho se formují sekundární osifikační centra?</w:t>
      </w:r>
    </w:p>
    <w:p w:rsidR="00FF6562" w:rsidRPr="008A4DF4" w:rsidRDefault="007F0827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Osifikují dříve ušní kůstky nebo kost spánková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7F62CB" w:rsidRPr="008A4DF4" w:rsidRDefault="007F62CB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základní fáze postnatální ontogeneze kostry?</w:t>
      </w:r>
    </w:p>
    <w:p w:rsidR="007F62CB" w:rsidRPr="008A4DF4" w:rsidRDefault="007F62CB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Které hormony se významně podílejí na regulaci </w:t>
      </w:r>
      <w:r w:rsidR="008A4DF4" w:rsidRPr="008A4DF4">
        <w:rPr>
          <w:rFonts w:ascii="Times New Roman" w:hAnsi="Times New Roman" w:cs="Times New Roman"/>
          <w:sz w:val="20"/>
          <w:szCs w:val="20"/>
        </w:rPr>
        <w:t xml:space="preserve">ontogeneze </w:t>
      </w:r>
      <w:r w:rsidRPr="008A4DF4">
        <w:rPr>
          <w:rFonts w:ascii="Times New Roman" w:hAnsi="Times New Roman" w:cs="Times New Roman"/>
          <w:sz w:val="20"/>
          <w:szCs w:val="20"/>
        </w:rPr>
        <w:t>skeletu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8A4DF4" w:rsidRPr="008A4DF4" w:rsidRDefault="007F62CB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Jaký je mechanismus vývoje a dozrávání kostí?</w:t>
      </w:r>
    </w:p>
    <w:p w:rsidR="007F62CB" w:rsidRPr="008A4DF4" w:rsidRDefault="00077BC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Čím je typická kostra novorozence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077BCA" w:rsidRPr="008A4DF4" w:rsidRDefault="00077BC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nejvýznamnější změny na skeletu v kojeneckém období?</w:t>
      </w:r>
    </w:p>
    <w:p w:rsidR="00077BCA" w:rsidRPr="008A4DF4" w:rsidRDefault="00077BC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 můžeme hodnotit časově biologický vývoj kostry?</w:t>
      </w:r>
    </w:p>
    <w:p w:rsidR="00077BCA" w:rsidRPr="008A4DF4" w:rsidRDefault="00BE46A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Základní </w:t>
      </w:r>
      <w:r w:rsidR="00F2672A">
        <w:rPr>
          <w:rFonts w:ascii="Times New Roman" w:hAnsi="Times New Roman" w:cs="Times New Roman"/>
          <w:sz w:val="20"/>
          <w:szCs w:val="20"/>
        </w:rPr>
        <w:t>rysy růstu kostry v batolecím o</w:t>
      </w:r>
      <w:r w:rsidRPr="008A4DF4">
        <w:rPr>
          <w:rFonts w:ascii="Times New Roman" w:hAnsi="Times New Roman" w:cs="Times New Roman"/>
          <w:sz w:val="20"/>
          <w:szCs w:val="20"/>
        </w:rPr>
        <w:t>bdobí</w:t>
      </w:r>
      <w:r w:rsidR="00F2672A">
        <w:rPr>
          <w:rFonts w:ascii="Times New Roman" w:hAnsi="Times New Roman" w:cs="Times New Roman"/>
          <w:sz w:val="20"/>
          <w:szCs w:val="20"/>
        </w:rPr>
        <w:t>.</w:t>
      </w:r>
    </w:p>
    <w:p w:rsidR="00EB16F6" w:rsidRPr="008A4DF4" w:rsidRDefault="00EB16F6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je typické pro růst kostry ve středním dětství?</w:t>
      </w:r>
    </w:p>
    <w:p w:rsidR="00C7458C" w:rsidRPr="008A4DF4" w:rsidRDefault="00C7458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je typickým znakem růstu kostry v období maturace?</w:t>
      </w:r>
    </w:p>
    <w:p w:rsidR="00C7458C" w:rsidRPr="008A4DF4" w:rsidRDefault="00C7458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je typickým znakem vývoje kostry ke konci puberty a v</w:t>
      </w:r>
      <w:r w:rsidR="00F2672A">
        <w:rPr>
          <w:rFonts w:ascii="Times New Roman" w:hAnsi="Times New Roman" w:cs="Times New Roman"/>
          <w:sz w:val="20"/>
          <w:szCs w:val="20"/>
        </w:rPr>
        <w:t> </w:t>
      </w:r>
      <w:r w:rsidRPr="008A4DF4">
        <w:rPr>
          <w:rFonts w:ascii="Times New Roman" w:hAnsi="Times New Roman" w:cs="Times New Roman"/>
          <w:sz w:val="20"/>
          <w:szCs w:val="20"/>
        </w:rPr>
        <w:t>adolescenci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C7458C" w:rsidRPr="008A4DF4" w:rsidRDefault="00CF52E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jsou typické znaky pro kostru v období stárnutí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8A4DF4" w:rsidRDefault="008A4DF4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Pr="003A4D44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06DF">
        <w:rPr>
          <w:rFonts w:ascii="Times New Roman" w:hAnsi="Times New Roman" w:cs="Times New Roman"/>
          <w:b/>
          <w:sz w:val="20"/>
          <w:szCs w:val="20"/>
        </w:rPr>
        <w:t>Mikrostruktura a složení kostní tkáně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64E" w:rsidRPr="008A4DF4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Buňky kostní tkáně a jejich základní funkce.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Mezibuněčná kostní hmota – složení kostní matrix.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Kolagen a jeho význam při stavbě kostní tkáně.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Základní typy kostní tkáně.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Kompaktní a spongiosní kostní tkáň – podobnosti a rozdíly.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Věkové změny ve stavbě kostní tkáně.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Mezidruhové rozdíly ve stavbě kostní tkáně.</w:t>
      </w:r>
    </w:p>
    <w:p w:rsidR="00147B57" w:rsidRDefault="00147B57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B57" w:rsidRDefault="00147B57" w:rsidP="00147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Metabolismus kostní tkáně</w:t>
      </w:r>
    </w:p>
    <w:p w:rsidR="00147B57" w:rsidRDefault="00147B57" w:rsidP="00147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B57" w:rsidRDefault="00147B57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metabolismus a jaké metabolické funkce má lidský skelet?</w:t>
      </w:r>
    </w:p>
    <w:p w:rsidR="008A4DF4" w:rsidRDefault="00147B57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Obsah, formy a význam vápníku v lidském těle, funkce vápenatých iontů.  </w:t>
      </w:r>
    </w:p>
    <w:p w:rsidR="002020D3" w:rsidRDefault="002020D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Obsah, formy a význam fosforu v lidském těle, funkce vápenatých iontů.  </w:t>
      </w:r>
    </w:p>
    <w:p w:rsidR="00147B57" w:rsidRDefault="008D140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Kalcitonin a jeho funkce.</w:t>
      </w:r>
    </w:p>
    <w:p w:rsidR="008D1403" w:rsidRDefault="008D140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Parathormon a jeho funkce.</w:t>
      </w:r>
    </w:p>
    <w:p w:rsidR="008D1403" w:rsidRDefault="008D140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Vitamín D a jeho funkce.</w:t>
      </w:r>
    </w:p>
    <w:p w:rsidR="008D1403" w:rsidRDefault="008D140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Hlavní hormony metabolismu lidského skeletu (vápníku) a jejich interakce. 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Role estrogenů, růstového hormonu a inzulinu v metabolismu skeletu. </w:t>
      </w:r>
    </w:p>
    <w:p w:rsidR="008D1403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Role glukokortikoidů, PLP, </w:t>
      </w:r>
      <w:proofErr w:type="spellStart"/>
      <w:r>
        <w:rPr>
          <w:rFonts w:ascii="Times New Roman" w:hAnsi="Times New Roman" w:cs="Times New Roman"/>
          <w:sz w:val="20"/>
          <w:szCs w:val="20"/>
        </w:rPr>
        <w:t>leptinu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tyroxinu v metabolismu skeletu.</w:t>
      </w:r>
    </w:p>
    <w:p w:rsidR="008D1403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Propojení funkce osteoklastů a osteoblastů.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Ukazatele kostní novotvorby v klinické praxi.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Ukazatele kostní resorpce v klinické praxi.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Role a působení fluoru v lidském skeletu.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Výskyt těžkých kovů v kostech.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Metabolismus skeletu v těhotenství.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Metabolismus skeletu v laktaci. 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Souvislosti mezi metabolismem vápníku a chuťovým smyslem.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Metabolické osteopatie spojené s nedostatkem a nadbytkem vitamínu A. 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Metabolické osteopatie spojené s nedostatkem a nadbytkem vitamínu C.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Metabolické osteopatie spojené s nedostatkem a nadbytkem vitamínu D.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Osteoporóza – definice, rozdělení, typické projevy na skeletu.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Rekonstrukce stravy na základě stabilních izotopů těžkých a lehkých prvků, základní princip a příklady.</w:t>
      </w:r>
    </w:p>
    <w:p w:rsidR="0091111A" w:rsidRDefault="0091111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Rekonstrukce stravy na základě chemické analýzy makro- a mikro-prvků.</w:t>
      </w:r>
    </w:p>
    <w:p w:rsidR="0091111A" w:rsidRDefault="0091111A" w:rsidP="00911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Pr="003A4D44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Biomechanika kostí</w:t>
      </w:r>
    </w:p>
    <w:p w:rsidR="0009464E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to biomechanika a její rozdělení z hlediska aplikované biomechaniky člověka.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Základní mechanické vlastnosti materiálů.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Mechanické vlastnosti biologických materiálů (tkání).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Viskoelasticita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relaxace a </w:t>
      </w:r>
      <w:proofErr w:type="spellStart"/>
      <w:r>
        <w:rPr>
          <w:rFonts w:ascii="Times New Roman" w:hAnsi="Times New Roman" w:cs="Times New Roman"/>
          <w:sz w:val="20"/>
          <w:szCs w:val="20"/>
        </w:rPr>
        <w:t>creep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Mechanická zátěž a její typy z hlediska prostorového uspořádání.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Tolerance organismu na mechanickou zátěž.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Mechanické vlastnosti kosti – rozdíly mezi spongiosní a kompaktní kostní tkání.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Změny mechanických vlastností kostní tkáně v souvislosti s věkem.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Překročení meze pevnosti kostní tkáně – důsledky.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Mechanické vlastnosti chrupavky.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 je to </w:t>
      </w:r>
      <w:proofErr w:type="spellStart"/>
      <w:r>
        <w:rPr>
          <w:rFonts w:ascii="Times New Roman" w:hAnsi="Times New Roman" w:cs="Times New Roman"/>
          <w:sz w:val="20"/>
          <w:szCs w:val="20"/>
        </w:rPr>
        <w:t>tribologie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:rsidR="0009464E" w:rsidRDefault="0009464E" w:rsidP="00911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0126" w:rsidRDefault="003B0126" w:rsidP="003B0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0126">
        <w:rPr>
          <w:rFonts w:ascii="Times New Roman" w:hAnsi="Times New Roman" w:cs="Times New Roman"/>
          <w:b/>
          <w:sz w:val="20"/>
          <w:szCs w:val="20"/>
        </w:rPr>
        <w:t>Sexuální dimorfismus skeletu</w:t>
      </w:r>
      <w:r w:rsidR="009111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7B57" w:rsidRDefault="00147B57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0126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sexuální dimorfismus a jaké je jeho vysvětlení na ultimativní úrovni?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Vysvětlete </w:t>
      </w:r>
      <w:proofErr w:type="spellStart"/>
      <w:r>
        <w:rPr>
          <w:rFonts w:ascii="Times New Roman" w:hAnsi="Times New Roman" w:cs="Times New Roman"/>
          <w:sz w:val="20"/>
          <w:szCs w:val="20"/>
        </w:rPr>
        <w:t>Renschovo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pravidlo.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Popište souvislost mezi velikostním sexuálním dimorfismem a sociální strukturou u primátů.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 se měnil velikostní dimorfismus v evoluci člověka?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Hlavní </w:t>
      </w:r>
      <w:proofErr w:type="spellStart"/>
      <w:r>
        <w:rPr>
          <w:rFonts w:ascii="Times New Roman" w:hAnsi="Times New Roman" w:cs="Times New Roman"/>
          <w:sz w:val="20"/>
          <w:szCs w:val="20"/>
        </w:rPr>
        <w:t>proximativní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faktory sexuálního dimorfismu lidského skeletu.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Dimorfismus skeletu při narození.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Změny dimorfismu v průběhu puberty a adolescence.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Pohlavní hormony jako faktory dimorfismu skeletu – produkce, působení, poruchy.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Míra dimorfismu lidského skeletu a způsoby jeho vyjadřování v metodické a statistické rovině.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Sexuální dimorfismus lidského skeletu ve velikosti (míře polohy).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Sexuální dimorfismus skeletu v rozptylu a rozložení hodnot znaků.</w:t>
      </w:r>
    </w:p>
    <w:p w:rsidR="00884B6E" w:rsidRDefault="00884B6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Využití studia dimorfismu skeletu v antropologii.</w:t>
      </w:r>
    </w:p>
    <w:p w:rsidR="00884B6E" w:rsidRDefault="009C452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Pohlavní dimorfismus lidské kostěné pánve, zejména kosti pánevní – princip a příklady znaků.</w:t>
      </w:r>
    </w:p>
    <w:p w:rsidR="009C4528" w:rsidRDefault="009C452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Pohlavní dimorfismus lidské lebky – princip a příklady znaků.</w:t>
      </w:r>
    </w:p>
    <w:p w:rsidR="009C4528" w:rsidRDefault="009C452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Pohlavní dimorfismus zubů a zubního oblouku.</w:t>
      </w:r>
    </w:p>
    <w:p w:rsidR="009C4528" w:rsidRDefault="009C452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Pohlavní dimorfismus kostí typu dlouhého postkraniálního skeletu. </w:t>
      </w:r>
    </w:p>
    <w:p w:rsidR="009C4528" w:rsidRDefault="009C452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Změny dimorfismu skeletu s věkem – principy, metodické otázky a problémy.</w:t>
      </w:r>
    </w:p>
    <w:p w:rsidR="009C4528" w:rsidRDefault="00342FD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Mezipopulační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rozdíly v dimorfismu skeletu.</w:t>
      </w:r>
    </w:p>
    <w:p w:rsidR="00342FD9" w:rsidRDefault="00342FD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Souvislosti dimorfismu ve velikosti těla člověka se sociálními aspekty života lidských společností.</w:t>
      </w:r>
    </w:p>
    <w:p w:rsidR="003B0126" w:rsidRDefault="003B0126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Pr="0061667B" w:rsidRDefault="0009464E" w:rsidP="000946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667B">
        <w:rPr>
          <w:rFonts w:ascii="Times New Roman" w:hAnsi="Times New Roman" w:cs="Times New Roman"/>
          <w:b/>
          <w:sz w:val="20"/>
          <w:szCs w:val="20"/>
        </w:rPr>
        <w:t>Plasticita kosterní soustavy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464E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Jaké základní vlastnosti kostry člověka vykazují variabilitu?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jsou změny kostry člověka ve vertikální a horizontálním směru?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Vyjmenujte základní faktory, které ovlivňují morfologické vlastnosti kosterní soustavy.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plasticita kosterní soustavy a jak se liší od adaptace?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 se přestavba kostí liší od přeměny jiných tělních tkání?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Co je </w:t>
      </w:r>
      <w:proofErr w:type="spellStart"/>
      <w:r>
        <w:rPr>
          <w:rFonts w:ascii="Times New Roman" w:hAnsi="Times New Roman" w:cs="Times New Roman"/>
          <w:sz w:val="20"/>
          <w:szCs w:val="20"/>
        </w:rPr>
        <w:t>brachycefalizace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jsou makroevoluční a mikroevoluční trendy na kostře člověka?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sekulární trend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jsou epigenetické znaky?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morfologický paralelismus?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lateralita kostry a jakých forem nabývá u člověka?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Jaké jsou formy asymetrie kosterní soustavy a jak se vyjadřují?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Jaké jsou projevy profesní zátěže na kostře a zubech člověka?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Jaký význam má Franz </w:t>
      </w:r>
      <w:proofErr w:type="spellStart"/>
      <w:r>
        <w:rPr>
          <w:rFonts w:ascii="Times New Roman" w:hAnsi="Times New Roman" w:cs="Times New Roman"/>
          <w:sz w:val="20"/>
          <w:szCs w:val="20"/>
        </w:rPr>
        <w:t>Boas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studiu plasticity?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Jaký význam má Richard </w:t>
      </w:r>
      <w:proofErr w:type="spellStart"/>
      <w:r>
        <w:rPr>
          <w:rFonts w:ascii="Times New Roman" w:hAnsi="Times New Roman" w:cs="Times New Roman"/>
          <w:sz w:val="20"/>
          <w:szCs w:val="20"/>
        </w:rPr>
        <w:t>Jantz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studiu plasticity?</w:t>
      </w:r>
    </w:p>
    <w:p w:rsidR="0009464E" w:rsidRDefault="0009464E" w:rsidP="00674C9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Jaké formy adaptace rozlišujeme a jak se projevují na kostře a zubech člověka?</w:t>
      </w:r>
    </w:p>
    <w:p w:rsidR="0009464E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BB6">
        <w:rPr>
          <w:rFonts w:ascii="Times New Roman" w:hAnsi="Times New Roman" w:cs="Times New Roman"/>
          <w:b/>
          <w:sz w:val="20"/>
          <w:szCs w:val="20"/>
        </w:rPr>
        <w:t>Patologie kosterní soustavy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64E" w:rsidRPr="008A4DF4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paleopatologie?</w:t>
      </w:r>
    </w:p>
    <w:p w:rsidR="003B0126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Metody paleopatologie. 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Klasifikace patologických stavů kostry člověka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Vrozené anomálie a malformace na kostře člověka.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Vrozené anomálie a malformace na zubech člověka.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 jsou </w:t>
      </w:r>
      <w:proofErr w:type="spellStart"/>
      <w:r>
        <w:rPr>
          <w:rFonts w:ascii="Times New Roman" w:hAnsi="Times New Roman" w:cs="Times New Roman"/>
          <w:sz w:val="20"/>
          <w:szCs w:val="20"/>
        </w:rPr>
        <w:t>osteodysplazie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Patologie kostry spojené se stárnutím organismu.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Klasifikace traumat na kostře člověka.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 hojení kostí a zubů člověka.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Mechanismus poranění kosterní soustavy a základní příklady jejich projevu na kostře</w:t>
      </w:r>
      <w:r w:rsidR="00D03F61">
        <w:rPr>
          <w:rFonts w:ascii="Times New Roman" w:hAnsi="Times New Roman" w:cs="Times New Roman"/>
          <w:sz w:val="20"/>
          <w:szCs w:val="20"/>
        </w:rPr>
        <w:t>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Projevy metabolických a endokrinních chorob na kostře člověka</w:t>
      </w:r>
      <w:r w:rsidR="00D03F61">
        <w:rPr>
          <w:rFonts w:ascii="Times New Roman" w:hAnsi="Times New Roman" w:cs="Times New Roman"/>
          <w:sz w:val="20"/>
          <w:szCs w:val="20"/>
        </w:rPr>
        <w:t>.</w:t>
      </w:r>
    </w:p>
    <w:p w:rsidR="00586FEB" w:rsidRDefault="00586FEB" w:rsidP="00E52C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Zánětlivá onemocnění</w:t>
      </w:r>
      <w:r w:rsidR="00D03F6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jejich </w:t>
      </w:r>
      <w:r w:rsidR="00D03F61">
        <w:rPr>
          <w:rFonts w:ascii="Times New Roman" w:hAnsi="Times New Roman" w:cs="Times New Roman"/>
          <w:sz w:val="20"/>
          <w:szCs w:val="20"/>
        </w:rPr>
        <w:t xml:space="preserve">původci a </w:t>
      </w:r>
      <w:r>
        <w:rPr>
          <w:rFonts w:ascii="Times New Roman" w:hAnsi="Times New Roman" w:cs="Times New Roman"/>
          <w:sz w:val="20"/>
          <w:szCs w:val="20"/>
        </w:rPr>
        <w:t>projevy na kostře</w:t>
      </w:r>
      <w:r w:rsidR="00D03F61">
        <w:rPr>
          <w:rFonts w:ascii="Times New Roman" w:hAnsi="Times New Roman" w:cs="Times New Roman"/>
          <w:sz w:val="20"/>
          <w:szCs w:val="20"/>
        </w:rPr>
        <w:t>.</w:t>
      </w:r>
    </w:p>
    <w:p w:rsidR="0009464E" w:rsidRDefault="0009464E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Pr="00484960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960">
        <w:rPr>
          <w:rFonts w:ascii="Times New Roman" w:hAnsi="Times New Roman" w:cs="Times New Roman"/>
          <w:b/>
          <w:sz w:val="20"/>
          <w:szCs w:val="20"/>
        </w:rPr>
        <w:t xml:space="preserve">Kulturně podmíněné modifikace kosterní soustavy </w:t>
      </w:r>
    </w:p>
    <w:p w:rsidR="0009464E" w:rsidRDefault="0009464E" w:rsidP="000946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Základní příčiny kulturních modifikací skeletu a jejich rozdělení z hlediska času provedení zákroku.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Trepanace – formy, techniky, příklady výskytu.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Umělé deformace lebky – formy, techniky, příklady výskytu.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Úpravy zubů – formy, techniky, příklady výskytu.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Umělé deformace v oblasti krku a hrudníku – formy, techniky, příklady výskytu.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Umělé deformace končetin – formy, techniky, příklady výskytu.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Amputace – příčiny, techniky, příklady výskytu.</w:t>
      </w:r>
    </w:p>
    <w:p w:rsidR="0009464E" w:rsidRDefault="0009464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Posmrtné kulturně podmíněné modifikace skeletu.</w:t>
      </w:r>
    </w:p>
    <w:p w:rsidR="0009464E" w:rsidRDefault="0009464E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DF4" w:rsidRPr="003A4D44" w:rsidRDefault="003A4D44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D44">
        <w:rPr>
          <w:rFonts w:ascii="Times New Roman" w:hAnsi="Times New Roman" w:cs="Times New Roman"/>
          <w:b/>
          <w:sz w:val="20"/>
          <w:szCs w:val="20"/>
        </w:rPr>
        <w:t xml:space="preserve">Evoluce skeletu </w:t>
      </w:r>
      <w:bookmarkStart w:id="0" w:name="_GoBack"/>
      <w:bookmarkEnd w:id="0"/>
    </w:p>
    <w:p w:rsidR="00F2672A" w:rsidRDefault="00F2672A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191" w:rsidRPr="008A4DF4" w:rsidRDefault="00914191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je nejběžnější datování u nálezů Homo sapiens?</w:t>
      </w:r>
    </w:p>
    <w:p w:rsidR="00914191" w:rsidRPr="008A4DF4" w:rsidRDefault="0097585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Co určuje poměr isotopů kyslíku </w:t>
      </w:r>
      <w:r w:rsidRPr="0009464E">
        <w:rPr>
          <w:rFonts w:ascii="Times New Roman" w:hAnsi="Times New Roman" w:cs="Times New Roman"/>
          <w:sz w:val="20"/>
          <w:szCs w:val="20"/>
        </w:rPr>
        <w:t>18</w:t>
      </w:r>
      <w:r w:rsidRPr="008A4DF4">
        <w:rPr>
          <w:rFonts w:ascii="Times New Roman" w:hAnsi="Times New Roman" w:cs="Times New Roman"/>
          <w:sz w:val="20"/>
          <w:szCs w:val="20"/>
        </w:rPr>
        <w:t xml:space="preserve">C a </w:t>
      </w:r>
      <w:r w:rsidRPr="0009464E">
        <w:rPr>
          <w:rFonts w:ascii="Times New Roman" w:hAnsi="Times New Roman" w:cs="Times New Roman"/>
          <w:sz w:val="20"/>
          <w:szCs w:val="20"/>
        </w:rPr>
        <w:t>16</w:t>
      </w:r>
      <w:r w:rsidRPr="008A4DF4">
        <w:rPr>
          <w:rFonts w:ascii="Times New Roman" w:hAnsi="Times New Roman" w:cs="Times New Roman"/>
          <w:sz w:val="20"/>
          <w:szCs w:val="20"/>
        </w:rPr>
        <w:t>C</w:t>
      </w:r>
      <w:r w:rsidR="003A4D44">
        <w:rPr>
          <w:rFonts w:ascii="Times New Roman" w:hAnsi="Times New Roman" w:cs="Times New Roman"/>
          <w:sz w:val="20"/>
          <w:szCs w:val="20"/>
        </w:rPr>
        <w:t xml:space="preserve"> v mořských sedimentech</w:t>
      </w:r>
      <w:r w:rsidRPr="008A4DF4">
        <w:rPr>
          <w:rFonts w:ascii="Times New Roman" w:hAnsi="Times New Roman" w:cs="Times New Roman"/>
          <w:sz w:val="20"/>
          <w:szCs w:val="20"/>
        </w:rPr>
        <w:t>?</w:t>
      </w:r>
    </w:p>
    <w:p w:rsidR="00975853" w:rsidRPr="008A4DF4" w:rsidRDefault="00F2672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 je tafonomie a čím se zabývá</w:t>
      </w:r>
      <w:r w:rsidR="003A4D44" w:rsidRPr="008A4DF4">
        <w:rPr>
          <w:rFonts w:ascii="Times New Roman" w:hAnsi="Times New Roman" w:cs="Times New Roman"/>
          <w:sz w:val="20"/>
          <w:szCs w:val="20"/>
        </w:rPr>
        <w:t>?</w:t>
      </w:r>
    </w:p>
    <w:p w:rsidR="00975853" w:rsidRPr="008A4DF4" w:rsidRDefault="00B67E5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Co je nejdůležitější pro bezproblémovou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tafonomickou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studii</w:t>
      </w:r>
      <w:r w:rsidR="003A4D44">
        <w:rPr>
          <w:rFonts w:ascii="Times New Roman" w:hAnsi="Times New Roman" w:cs="Times New Roman"/>
          <w:sz w:val="20"/>
          <w:szCs w:val="20"/>
        </w:rPr>
        <w:t>?</w:t>
      </w:r>
    </w:p>
    <w:p w:rsidR="00B67E5E" w:rsidRPr="008A4DF4" w:rsidRDefault="00F81A3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je základním faktorem pro hodnocení tafonomie daného nálezu</w:t>
      </w:r>
      <w:r w:rsidR="003A4D44">
        <w:rPr>
          <w:rFonts w:ascii="Times New Roman" w:hAnsi="Times New Roman" w:cs="Times New Roman"/>
          <w:sz w:val="20"/>
          <w:szCs w:val="20"/>
        </w:rPr>
        <w:t>?</w:t>
      </w:r>
    </w:p>
    <w:p w:rsidR="003A4D44" w:rsidRDefault="009E640F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faktory ovlivňují „polohu“ kostry v protohistorických a historických hrobech</w:t>
      </w:r>
      <w:r w:rsidR="003A4D44">
        <w:rPr>
          <w:rFonts w:ascii="Times New Roman" w:hAnsi="Times New Roman" w:cs="Times New Roman"/>
          <w:sz w:val="20"/>
          <w:szCs w:val="20"/>
        </w:rPr>
        <w:t>?</w:t>
      </w:r>
    </w:p>
    <w:p w:rsidR="00EF7F0F" w:rsidRPr="008A4DF4" w:rsidRDefault="003E217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Co je důležité pro kvalitu výsledků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tafonomické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analýzy</w:t>
      </w:r>
      <w:r w:rsidR="003A4D44">
        <w:rPr>
          <w:rFonts w:ascii="Times New Roman" w:hAnsi="Times New Roman" w:cs="Times New Roman"/>
          <w:sz w:val="20"/>
          <w:szCs w:val="20"/>
        </w:rPr>
        <w:t>?</w:t>
      </w:r>
    </w:p>
    <w:p w:rsidR="00E24BAC" w:rsidRPr="008A4DF4" w:rsidRDefault="00E24BAC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typické znaky skeletu starobylých antropoidů?</w:t>
      </w:r>
    </w:p>
    <w:p w:rsidR="003B5B23" w:rsidRPr="008A4DF4" w:rsidRDefault="003B5B2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Co je typickým znakem skeletu všech hominoidů</w:t>
      </w:r>
      <w:r w:rsidR="000C0008" w:rsidRPr="008A4DF4">
        <w:rPr>
          <w:rFonts w:ascii="Times New Roman" w:hAnsi="Times New Roman" w:cs="Times New Roman"/>
          <w:sz w:val="20"/>
          <w:szCs w:val="20"/>
        </w:rPr>
        <w:t>?</w:t>
      </w:r>
    </w:p>
    <w:p w:rsidR="003A4D44" w:rsidRDefault="000C000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Jaké jsou typické znaky pro nejbližší předky hominidů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afropitéky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>?</w:t>
      </w:r>
    </w:p>
    <w:p w:rsidR="000C0008" w:rsidRPr="008A4DF4" w:rsidRDefault="00F2672A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Jaké jsou t</w:t>
      </w:r>
      <w:r w:rsidR="000C0008" w:rsidRPr="008A4DF4">
        <w:rPr>
          <w:rFonts w:ascii="Times New Roman" w:hAnsi="Times New Roman" w:cs="Times New Roman"/>
          <w:sz w:val="20"/>
          <w:szCs w:val="20"/>
        </w:rPr>
        <w:t>ypické znaky nejstarších hominidů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0C07B8" w:rsidRPr="008A4DF4" w:rsidRDefault="000C07B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Jaké jsou typické znaky pro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dryopitéky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obecně?</w:t>
      </w:r>
    </w:p>
    <w:p w:rsidR="000C07B8" w:rsidRPr="008A4DF4" w:rsidRDefault="000C07B8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Čím se odlišoval skelet archaických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homininů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(např.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ardipitéků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>) od australopitéků?</w:t>
      </w:r>
    </w:p>
    <w:p w:rsidR="00C81D9E" w:rsidRPr="008A4DF4" w:rsidRDefault="00C81D9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typické znaky skeletu australopitéků?</w:t>
      </w:r>
    </w:p>
    <w:p w:rsidR="00C81D9E" w:rsidRPr="008A4DF4" w:rsidRDefault="00C81D9E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Jaké jsou důkazy pro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bipedální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lokomoci australopitéků</w:t>
      </w:r>
      <w:r w:rsidR="00917C41" w:rsidRPr="008A4DF4">
        <w:rPr>
          <w:rFonts w:ascii="Times New Roman" w:hAnsi="Times New Roman" w:cs="Times New Roman"/>
          <w:sz w:val="20"/>
          <w:szCs w:val="20"/>
        </w:rPr>
        <w:t>?</w:t>
      </w:r>
    </w:p>
    <w:p w:rsidR="00BF5E73" w:rsidRPr="008A4DF4" w:rsidRDefault="00BF5E73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jsou znaky typické pro rod Homo?</w:t>
      </w:r>
    </w:p>
    <w:p w:rsidR="00BF5E73" w:rsidRPr="008A4DF4" w:rsidRDefault="000D4315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Čím se odlišovala kostra Homo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erectus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ergaster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 xml:space="preserve"> od moderního člověka?</w:t>
      </w:r>
    </w:p>
    <w:p w:rsidR="000D4315" w:rsidRPr="008A4DF4" w:rsidRDefault="000E7B4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 xml:space="preserve">Jaké jsou charakteristiky skeletu archaického Homo sapiens (Homo </w:t>
      </w:r>
      <w:proofErr w:type="spellStart"/>
      <w:r w:rsidRPr="008A4DF4">
        <w:rPr>
          <w:rFonts w:ascii="Times New Roman" w:hAnsi="Times New Roman" w:cs="Times New Roman"/>
          <w:sz w:val="20"/>
          <w:szCs w:val="20"/>
        </w:rPr>
        <w:t>heidelbergensis</w:t>
      </w:r>
      <w:proofErr w:type="spellEnd"/>
      <w:r w:rsidRPr="008A4DF4">
        <w:rPr>
          <w:rFonts w:ascii="Times New Roman" w:hAnsi="Times New Roman" w:cs="Times New Roman"/>
          <w:sz w:val="20"/>
          <w:szCs w:val="20"/>
        </w:rPr>
        <w:t>)?</w:t>
      </w:r>
    </w:p>
    <w:p w:rsidR="000E7B49" w:rsidRPr="008A4DF4" w:rsidRDefault="000E7B4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Jaké byly typické znaky kostry neandrtálců?</w:t>
      </w:r>
    </w:p>
    <w:p w:rsidR="00F2672A" w:rsidRDefault="000E7B49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Které geny odpovídaly za odlišnou morfologii skeletu neandrtálců</w:t>
      </w:r>
      <w:r w:rsidR="00F2672A">
        <w:rPr>
          <w:rFonts w:ascii="Times New Roman" w:hAnsi="Times New Roman" w:cs="Times New Roman"/>
          <w:sz w:val="20"/>
          <w:szCs w:val="20"/>
        </w:rPr>
        <w:t>?</w:t>
      </w:r>
    </w:p>
    <w:p w:rsidR="00476870" w:rsidRPr="008A4DF4" w:rsidRDefault="00476870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lastRenderedPageBreak/>
        <w:t>Jak se lišila stavba kostí neandrtálců a anatomicky moderního člověka z hlediska metabolismu kostí?</w:t>
      </w:r>
    </w:p>
    <w:p w:rsidR="00903E22" w:rsidRDefault="00903E22" w:rsidP="0009464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8A4DF4">
        <w:rPr>
          <w:rFonts w:ascii="Times New Roman" w:hAnsi="Times New Roman" w:cs="Times New Roman"/>
          <w:sz w:val="20"/>
          <w:szCs w:val="20"/>
        </w:rPr>
        <w:t>Čím se lišil svrchně paleolitický anatomicky moderní člověk od současných populací</w:t>
      </w:r>
      <w:r w:rsidR="00147B57">
        <w:rPr>
          <w:rFonts w:ascii="Times New Roman" w:hAnsi="Times New Roman" w:cs="Times New Roman"/>
          <w:sz w:val="20"/>
          <w:szCs w:val="20"/>
        </w:rPr>
        <w:t>?</w:t>
      </w:r>
    </w:p>
    <w:p w:rsidR="00342FD9" w:rsidRDefault="00342FD9" w:rsidP="008A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2F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0F" w:rsidRDefault="00167F0F" w:rsidP="003F13AF">
      <w:pPr>
        <w:spacing w:after="0" w:line="240" w:lineRule="auto"/>
      </w:pPr>
      <w:r>
        <w:separator/>
      </w:r>
    </w:p>
  </w:endnote>
  <w:endnote w:type="continuationSeparator" w:id="0">
    <w:p w:rsidR="00167F0F" w:rsidRDefault="00167F0F" w:rsidP="003F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291470"/>
      <w:docPartObj>
        <w:docPartGallery w:val="Page Numbers (Bottom of Page)"/>
        <w:docPartUnique/>
      </w:docPartObj>
    </w:sdtPr>
    <w:sdtEndPr/>
    <w:sdtContent>
      <w:p w:rsidR="003F13AF" w:rsidRDefault="003F13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13AF" w:rsidRDefault="003F13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0F" w:rsidRDefault="00167F0F" w:rsidP="003F13AF">
      <w:pPr>
        <w:spacing w:after="0" w:line="240" w:lineRule="auto"/>
      </w:pPr>
      <w:r>
        <w:separator/>
      </w:r>
    </w:p>
  </w:footnote>
  <w:footnote w:type="continuationSeparator" w:id="0">
    <w:p w:rsidR="00167F0F" w:rsidRDefault="00167F0F" w:rsidP="003F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A3BD2"/>
    <w:multiLevelType w:val="hybridMultilevel"/>
    <w:tmpl w:val="2E8E6B32"/>
    <w:lvl w:ilvl="0" w:tplc="4536A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A35EF"/>
    <w:multiLevelType w:val="hybridMultilevel"/>
    <w:tmpl w:val="B5262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22F"/>
    <w:rsid w:val="00077BCA"/>
    <w:rsid w:val="0009464E"/>
    <w:rsid w:val="00094BA9"/>
    <w:rsid w:val="000C0008"/>
    <w:rsid w:val="000C07B8"/>
    <w:rsid w:val="000D4315"/>
    <w:rsid w:val="000E7B49"/>
    <w:rsid w:val="00106A2A"/>
    <w:rsid w:val="00147B57"/>
    <w:rsid w:val="00167F0F"/>
    <w:rsid w:val="002020D3"/>
    <w:rsid w:val="0029370C"/>
    <w:rsid w:val="00342FD9"/>
    <w:rsid w:val="003A4D44"/>
    <w:rsid w:val="003B0126"/>
    <w:rsid w:val="003B3037"/>
    <w:rsid w:val="003B5B23"/>
    <w:rsid w:val="003E217E"/>
    <w:rsid w:val="003F13AF"/>
    <w:rsid w:val="00411D6C"/>
    <w:rsid w:val="00476870"/>
    <w:rsid w:val="004C2AF5"/>
    <w:rsid w:val="004C6090"/>
    <w:rsid w:val="00513C19"/>
    <w:rsid w:val="00526F60"/>
    <w:rsid w:val="00567BB6"/>
    <w:rsid w:val="00586FEB"/>
    <w:rsid w:val="0061667B"/>
    <w:rsid w:val="00674C9C"/>
    <w:rsid w:val="006C622F"/>
    <w:rsid w:val="007F0827"/>
    <w:rsid w:val="007F0B55"/>
    <w:rsid w:val="007F62CB"/>
    <w:rsid w:val="0084056C"/>
    <w:rsid w:val="0088340B"/>
    <w:rsid w:val="00884B6E"/>
    <w:rsid w:val="008A4DF4"/>
    <w:rsid w:val="008D1403"/>
    <w:rsid w:val="00903E22"/>
    <w:rsid w:val="0091111A"/>
    <w:rsid w:val="00914191"/>
    <w:rsid w:val="00917C41"/>
    <w:rsid w:val="00920349"/>
    <w:rsid w:val="0095669F"/>
    <w:rsid w:val="00961187"/>
    <w:rsid w:val="00975853"/>
    <w:rsid w:val="009C4528"/>
    <w:rsid w:val="009E640F"/>
    <w:rsid w:val="009F0A4F"/>
    <w:rsid w:val="00A03F40"/>
    <w:rsid w:val="00A477E9"/>
    <w:rsid w:val="00B140A0"/>
    <w:rsid w:val="00B35CAC"/>
    <w:rsid w:val="00B53DDC"/>
    <w:rsid w:val="00B67E5E"/>
    <w:rsid w:val="00BC29DE"/>
    <w:rsid w:val="00BE46A8"/>
    <w:rsid w:val="00BF5E73"/>
    <w:rsid w:val="00C7458C"/>
    <w:rsid w:val="00C81D9E"/>
    <w:rsid w:val="00CF52E9"/>
    <w:rsid w:val="00D03F61"/>
    <w:rsid w:val="00D10C53"/>
    <w:rsid w:val="00D51C7E"/>
    <w:rsid w:val="00D92003"/>
    <w:rsid w:val="00E15E12"/>
    <w:rsid w:val="00E24BAC"/>
    <w:rsid w:val="00E52C14"/>
    <w:rsid w:val="00EB16F6"/>
    <w:rsid w:val="00EF7F0F"/>
    <w:rsid w:val="00F2672A"/>
    <w:rsid w:val="00F81A3E"/>
    <w:rsid w:val="00FA7059"/>
    <w:rsid w:val="00FD745C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C"/>
  <w15:docId w15:val="{61AA12BD-F59E-441B-97C7-C7612CA6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7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13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3AF"/>
  </w:style>
  <w:style w:type="paragraph" w:styleId="Zpat">
    <w:name w:val="footer"/>
    <w:basedOn w:val="Normln"/>
    <w:link w:val="ZpatChar"/>
    <w:uiPriority w:val="99"/>
    <w:unhideWhenUsed/>
    <w:rsid w:val="003F13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Urbanová</cp:lastModifiedBy>
  <cp:revision>29</cp:revision>
  <dcterms:created xsi:type="dcterms:W3CDTF">2018-12-27T18:47:00Z</dcterms:created>
  <dcterms:modified xsi:type="dcterms:W3CDTF">2019-01-02T12:38:00Z</dcterms:modified>
</cp:coreProperties>
</file>