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827" w:rsidRPr="00DA7138" w:rsidRDefault="00287827" w:rsidP="00DA7138">
      <w:pPr>
        <w:pStyle w:val="Nadpis1"/>
      </w:pPr>
      <w:r w:rsidRPr="00DA7138">
        <w:t xml:space="preserve">Téma </w:t>
      </w:r>
      <w:r w:rsidR="00691B52" w:rsidRPr="00DA7138">
        <w:t>P</w:t>
      </w:r>
      <w:r w:rsidRPr="00DA7138">
        <w:t>0</w:t>
      </w:r>
      <w:r w:rsidR="00691B52" w:rsidRPr="00DA7138">
        <w:t>7a</w:t>
      </w:r>
      <w:r w:rsidRPr="00DA7138">
        <w:t xml:space="preserve">: </w:t>
      </w:r>
      <w:r w:rsidR="00691B52" w:rsidRPr="00DA7138">
        <w:t xml:space="preserve">Přehled nepřímého průkazu </w:t>
      </w:r>
      <w:r w:rsidR="00897B37" w:rsidRPr="00DA7138">
        <w:t>mikrobů</w:t>
      </w:r>
    </w:p>
    <w:p w:rsidR="00287827" w:rsidRPr="00DA7138" w:rsidRDefault="00287827" w:rsidP="00DA7138">
      <w:r w:rsidRPr="00DA7138">
        <w:t>K nastudování: Najděte si webovými vyhledavači (nejlépe anglicky) hesla: Sérologie, aglutinace, precipitace, titr</w:t>
      </w:r>
      <w:r w:rsidR="00691B52" w:rsidRPr="00DA7138">
        <w:t>, komplementfixace, ELISA, imunofluorescence</w:t>
      </w:r>
    </w:p>
    <w:p w:rsidR="00F13AEC" w:rsidRDefault="00691B52" w:rsidP="00DA7138">
      <w:r w:rsidRPr="00DA7138">
        <w:t xml:space="preserve">Poznámka: </w:t>
      </w:r>
      <w:r w:rsidR="00F13AEC">
        <w:t>Toto téma navazuje na „Úvod do sérologie“ z praktika P02. Nicméně jsou tu pro úplnost zopakována i ta fakta, která již byla uvedena v tomto praktiku.</w:t>
      </w:r>
    </w:p>
    <w:p w:rsidR="00691B52" w:rsidRPr="00DA7138" w:rsidRDefault="00F13AEC" w:rsidP="00DA7138">
      <w:r>
        <w:t>Upozorňujeme, že j</w:t>
      </w:r>
      <w:bookmarkStart w:id="0" w:name="_GoBack"/>
      <w:bookmarkEnd w:id="0"/>
      <w:r w:rsidR="00691B52" w:rsidRPr="00DA7138">
        <w:t xml:space="preserve">de o pouhý výtah z praktických cvičení, která medici provádějí celkem </w:t>
      </w:r>
      <w:r w:rsidR="002C2CDA" w:rsidRPr="00DA7138">
        <w:t>čtyři</w:t>
      </w:r>
      <w:r w:rsidR="00691B52" w:rsidRPr="00DA7138">
        <w:t xml:space="preserve"> týdn</w:t>
      </w:r>
      <w:r w:rsidR="002C2CDA" w:rsidRPr="00DA7138">
        <w:t>y</w:t>
      </w:r>
      <w:r w:rsidR="00691B52" w:rsidRPr="00DA7138">
        <w:t>. Na druhou stranu studenti ještě mají možnost si některé nepřímé metody zopakovat například v</w:t>
      </w:r>
      <w:r w:rsidR="002C2CDA" w:rsidRPr="00DA7138">
        <w:t> následujících dvou týdnech.</w:t>
      </w:r>
    </w:p>
    <w:p w:rsidR="00691B52" w:rsidRPr="00DA7138" w:rsidRDefault="00691B52" w:rsidP="00DA7138">
      <w:pPr>
        <w:pStyle w:val="Nadpis2"/>
      </w:pPr>
      <w:r w:rsidRPr="00DA7138">
        <w:t>Úkol 1: Přehled pojmů</w:t>
      </w:r>
    </w:p>
    <w:p w:rsidR="00691B52" w:rsidRPr="00DA7138" w:rsidRDefault="00691B52" w:rsidP="00DA7138">
      <w:r w:rsidRPr="00DA7138">
        <w:t>Ještě před zahájením praktického cvičení se seznamte s následujícími pojmy. V průběhu úvodního výkladu si k nim případně dopisujte další poznámky.</w:t>
      </w:r>
    </w:p>
    <w:p w:rsidR="00FE0503" w:rsidRPr="00DA7138" w:rsidRDefault="00FE0503" w:rsidP="00DA7138">
      <w:r w:rsidRPr="00DA7138">
        <w:rPr>
          <w:b/>
        </w:rPr>
        <w:t>Reakce antigen – protilátka</w:t>
      </w:r>
      <w:r w:rsidR="009A64A7" w:rsidRPr="00DA7138">
        <w:rPr>
          <w:b/>
        </w:rPr>
        <w:t xml:space="preserve"> za vzniku imunokomplexu</w:t>
      </w:r>
      <w:r w:rsidRPr="00DA7138">
        <w:t xml:space="preserve"> je základem všech serologických reakcí</w:t>
      </w:r>
      <w:r w:rsidR="009A64A7" w:rsidRPr="00DA7138">
        <w:t xml:space="preserve"> (v nejširším významu tohoto pojmu)</w:t>
      </w:r>
      <w:r w:rsidRPr="00DA7138">
        <w:t>.</w:t>
      </w:r>
      <w:r w:rsidR="009A64A7" w:rsidRPr="00DA7138">
        <w:t xml:space="preserve"> V zásadě existují tři možnosti jejího využití:</w:t>
      </w:r>
    </w:p>
    <w:p w:rsidR="009A64A7" w:rsidRPr="00DA7138" w:rsidRDefault="009A64A7" w:rsidP="00DA7138">
      <w:pPr>
        <w:numPr>
          <w:ilvl w:val="0"/>
          <w:numId w:val="16"/>
        </w:numPr>
      </w:pPr>
      <w:r w:rsidRPr="00DA7138">
        <w:rPr>
          <w:b/>
        </w:rPr>
        <w:t>Průkaz protilátky ve vzorku pacienta</w:t>
      </w:r>
      <w:r w:rsidRPr="00DA7138">
        <w:t xml:space="preserve"> (v naprosté většině případů je tímto vzorkem séra) pomocí laboratorního antigenu, získaného zpravidla z kmene mikroba. Ve většině případů vnímáme průkaz protilátky jako nepřímý průkaz mikroba, tj. pomocí tohoto průkazu se snažíme získat informaci o předchozí přítomnosti mikroba v organismu. Pouze v některých výjimečných případech jsou cílem vyšetření protilátky samotné (například u ASLO – antistreptolyzin O je protilátka proti streptokokovému hemolyzinu, která je sama o sobě významná, protože její vysoká hodnosta predikuje zvýšené riziko revmatické horečky nebo akutní glomerulonefritidy)</w:t>
      </w:r>
    </w:p>
    <w:p w:rsidR="009A64A7" w:rsidRPr="00DA7138" w:rsidRDefault="009A64A7" w:rsidP="00DA7138">
      <w:pPr>
        <w:numPr>
          <w:ilvl w:val="0"/>
          <w:numId w:val="16"/>
        </w:numPr>
      </w:pPr>
      <w:r w:rsidRPr="00DA7138">
        <w:rPr>
          <w:b/>
        </w:rPr>
        <w:t>Průkaz antigenu ve vzorku pacienta</w:t>
      </w:r>
      <w:r w:rsidRPr="00DA7138">
        <w:t xml:space="preserve"> (na rozdíl od předchozího případu je nutno použít vzorek obsahující hledané mikroby, např. u střevních infekcí stolici) pomocí laboratorní protilátky (dříve zpravidla zvířecí, dnes většinou monoklonální získané různými biotechnologiemi)</w:t>
      </w:r>
    </w:p>
    <w:p w:rsidR="009A64A7" w:rsidRPr="00DA7138" w:rsidRDefault="009A64A7" w:rsidP="00DA7138">
      <w:pPr>
        <w:numPr>
          <w:ilvl w:val="0"/>
          <w:numId w:val="16"/>
        </w:numPr>
      </w:pPr>
      <w:r w:rsidRPr="00DA7138">
        <w:rPr>
          <w:b/>
        </w:rPr>
        <w:t>Průkaz antigenu u kmene mikroba</w:t>
      </w:r>
      <w:r w:rsidRPr="00DA7138">
        <w:t xml:space="preserve"> (antigenní analýza) se od předchozího případu liší pouze tím, že již nepracujeme s celým vzorkem, ale s čistým kmenem mikroba. S takovou antigenní analýzou jsme se již setkali u serotypizaceescherichií nebo salmonel.</w:t>
      </w:r>
    </w:p>
    <w:p w:rsidR="00287827" w:rsidRPr="00DA7138" w:rsidRDefault="00691B52" w:rsidP="00DA7138">
      <w:pPr>
        <w:tabs>
          <w:tab w:val="left" w:pos="1440"/>
          <w:tab w:val="left" w:pos="4860"/>
        </w:tabs>
      </w:pPr>
      <w:r w:rsidRPr="00DA7138">
        <w:rPr>
          <w:b/>
        </w:rPr>
        <w:t xml:space="preserve">Ředění geometrickou řadou. </w:t>
      </w:r>
      <w:r w:rsidR="00287827" w:rsidRPr="00DA7138">
        <w:t>V případě průkazu protilátek</w:t>
      </w:r>
      <w:r w:rsidR="009A64A7" w:rsidRPr="00DA7138">
        <w:t xml:space="preserve"> (nikoli ale antigenů!)</w:t>
      </w:r>
      <w:r w:rsidR="00287827" w:rsidRPr="00DA7138">
        <w:t xml:space="preserve"> je často dobré znát i kvantitu a ne jen přítomnost/nepřítomnost protilátek. Kvantita se neměří v jednotkách jako mg/l či mmol/l, ale je definována jako tzv. „titr“: nejvyšší ředění, které stále ještě dává pozitivní reakci. K tomuto účelu je nutno připravit řadu stoupajících ředění vyšetřovaného séra. Nejčastěji se používá ředění s koeficientem 2.</w:t>
      </w:r>
      <w:r w:rsidRPr="00DA7138">
        <w:rPr>
          <w:b/>
        </w:rPr>
        <w:t>Postup:</w:t>
      </w:r>
      <w:r w:rsidRPr="00DA7138">
        <w:t xml:space="preserve"> do řady zkumavek nebo důlků v mikrotitrační destičce si připravíme určité množství ředícího roztoku, poté do první zkumavky/důlku přidáme stejné množství séra</w:t>
      </w:r>
      <w:r w:rsidR="00FE0503" w:rsidRPr="00DA7138">
        <w:t xml:space="preserve"> (koncentrovaného nebo již předředěného, například 1 : 5 či 1 : 10)</w:t>
      </w:r>
      <w:r w:rsidRPr="00DA7138">
        <w:t>, zamícháme a polovinu vzniklé směsi přemístíme do druhé zkumavky/důlku, takto postup opakujeme, až na konci polovinu směsi přemístíme do desinfekce. Můžeme také začít až od druhé zkumavky/důlku, v tom případě nám první důlek zůstává jako kontrola.</w:t>
      </w:r>
    </w:p>
    <w:p w:rsidR="00FE0503" w:rsidRPr="00DA7138" w:rsidRDefault="00FE0503" w:rsidP="00DA7138">
      <w:pPr>
        <w:tabs>
          <w:tab w:val="left" w:pos="1440"/>
          <w:tab w:val="left" w:pos="4860"/>
        </w:tabs>
      </w:pPr>
      <w:r w:rsidRPr="00DA7138">
        <w:rPr>
          <w:b/>
        </w:rPr>
        <w:t xml:space="preserve">Počítání ředění v serologii. </w:t>
      </w:r>
      <w:r w:rsidRPr="00DA7138">
        <w:t xml:space="preserve">Z praktických důvodů (promyslete, proč) znamená v serologii ředění „1 : 20“ jeden díl séra a devatenáct dílů ředicího roztoku, tedy dvacet dílů celkem. </w:t>
      </w:r>
    </w:p>
    <w:p w:rsidR="00287827" w:rsidRPr="00DA7138" w:rsidRDefault="00287827" w:rsidP="00DA7138">
      <w:pPr>
        <w:tabs>
          <w:tab w:val="left" w:pos="1440"/>
          <w:tab w:val="left" w:pos="4860"/>
        </w:tabs>
      </w:pPr>
      <w:r w:rsidRPr="00DA7138">
        <w:rPr>
          <w:b/>
        </w:rPr>
        <w:t>Titr protilátek</w:t>
      </w:r>
      <w:r w:rsidRPr="00DA7138">
        <w:t xml:space="preserve"> je nejvyšší ředění séra, v němž ještě zřetelně proběhla příslušná sérologická reakce. </w:t>
      </w:r>
      <w:r w:rsidR="00691B52" w:rsidRPr="00DA7138">
        <w:t>Je přitom potřeba si uvědomit, že měření titru je při použití ředění geometrickou zatíženo značnou mírou nejistoty; pokud se například</w:t>
      </w:r>
      <w:r w:rsidR="00FE0503" w:rsidRPr="00DA7138">
        <w:t xml:space="preserve"> zvýší titr z 1 : 20 na 1 : 40, jde ve skutečnosti o změnu pouze o jeden důlek nebo zkumavku, a tedy možný vliv náhodného výkyvu</w:t>
      </w:r>
    </w:p>
    <w:p w:rsidR="00FE0503" w:rsidRPr="00DA7138" w:rsidRDefault="00FE0503" w:rsidP="00DA7138">
      <w:pPr>
        <w:tabs>
          <w:tab w:val="left" w:pos="1440"/>
          <w:tab w:val="left" w:pos="4860"/>
        </w:tabs>
      </w:pPr>
      <w:r w:rsidRPr="00DA7138">
        <w:rPr>
          <w:b/>
        </w:rPr>
        <w:t>Změna titru</w:t>
      </w:r>
      <w:r w:rsidRPr="00DA7138">
        <w:t xml:space="preserve"> je při hodnocení serologických reakcí významnější než samotná jeho hodnota, která může být individuální. Vzhledem k výše zmíněné míře nejistoty se za naprosté minimum toho, aby se změna titru dala považovat za signifikantní, považuje </w:t>
      </w:r>
      <w:r w:rsidRPr="00DA7138">
        <w:rPr>
          <w:b/>
        </w:rPr>
        <w:t>čtyřnásobný vzestup či pokles</w:t>
      </w:r>
      <w:r w:rsidRPr="00DA7138">
        <w:t xml:space="preserve">. Ještě větší váhu má při porovnání dvou vzorků (s časovým odstupem zpravidla dvou až tří týdnů) takzvaná </w:t>
      </w:r>
      <w:r w:rsidRPr="00DA7138">
        <w:rPr>
          <w:b/>
        </w:rPr>
        <w:t>serokonverze.</w:t>
      </w:r>
      <w:r w:rsidRPr="00DA7138">
        <w:t xml:space="preserve"> Tento pojem znamená, že v prvním vzorku ještě protilátky nebyly zaznamenány, zatímco ve druhém již jsou. Bez ohledu na množství se takový výsledek považuje za signifikantní.</w:t>
      </w:r>
    </w:p>
    <w:p w:rsidR="00FE0503" w:rsidRPr="00DA7138" w:rsidRDefault="00FE0503" w:rsidP="00DA7138">
      <w:r w:rsidRPr="00DA7138">
        <w:rPr>
          <w:b/>
        </w:rPr>
        <w:t>Precipitace (srážení)</w:t>
      </w:r>
      <w:r w:rsidRPr="00DA7138">
        <w:t xml:space="preserve"> je reakce protilátky a koloidního antigenu. Pro její minimální praktické využití se s ní v tomto praktiku nesetkáte, příkladem precipitace ale bude reakce RRR v následujícím praktiku.</w:t>
      </w:r>
    </w:p>
    <w:p w:rsidR="00287827" w:rsidRPr="00DA7138" w:rsidRDefault="00287827" w:rsidP="00DA7138">
      <w:pPr>
        <w:tabs>
          <w:tab w:val="left" w:pos="1440"/>
          <w:tab w:val="left" w:pos="4860"/>
        </w:tabs>
      </w:pPr>
      <w:r w:rsidRPr="00DA7138">
        <w:rPr>
          <w:b/>
        </w:rPr>
        <w:t>Aglutinace (shlukování)</w:t>
      </w:r>
      <w:r w:rsidRPr="00DA7138">
        <w:t xml:space="preserve"> je reakce protilátky a korpuskulárního antigenu. Pojem „korpuskulární“ znamená, že nepracujeme se samotnou molekulou antigenní determinanty, ale s</w:t>
      </w:r>
      <w:r w:rsidR="00C27570" w:rsidRPr="00DA7138">
        <w:t> </w:t>
      </w:r>
      <w:r w:rsidRPr="00DA7138">
        <w:t xml:space="preserve">celým mikroorganismem. Je také možné původně koloidní antigen navázat na vhodnou částici– </w:t>
      </w:r>
      <w:r w:rsidR="00FE0503" w:rsidRPr="00DA7138">
        <w:t>tuto variantu nazýváme aglutinace na nosičích.</w:t>
      </w:r>
    </w:p>
    <w:p w:rsidR="009A64A7" w:rsidRPr="00DA7138" w:rsidRDefault="009A64A7" w:rsidP="00DA7138">
      <w:pPr>
        <w:tabs>
          <w:tab w:val="left" w:pos="1440"/>
          <w:tab w:val="left" w:pos="4860"/>
        </w:tabs>
      </w:pPr>
      <w:r w:rsidRPr="00DA7138">
        <w:rPr>
          <w:b/>
        </w:rPr>
        <w:t>Komplementfixace (</w:t>
      </w:r>
      <w:r w:rsidR="0091075E" w:rsidRPr="00DA7138">
        <w:rPr>
          <w:b/>
        </w:rPr>
        <w:t xml:space="preserve">KFR, </w:t>
      </w:r>
      <w:r w:rsidRPr="00DA7138">
        <w:rPr>
          <w:b/>
        </w:rPr>
        <w:t>reakce vazby komplementu)</w:t>
      </w:r>
      <w:r w:rsidRPr="00DA7138">
        <w:t xml:space="preserve"> je založena na poznatku, že jedna ze složek imunity – komplement – se váže na komplex antigen-protilátka, ale nikoli na samotný antigen či samotnou protilátku.</w:t>
      </w:r>
      <w:r w:rsidR="0091075E" w:rsidRPr="00DA7138">
        <w:t xml:space="preserve"> Z technických důvodů v reakci zpravidla využíváme komplement morčecí.</w:t>
      </w:r>
      <w:r w:rsidRPr="00DA7138">
        <w:t xml:space="preserve"> Komplex antigen-protilátka-komplement sám o sobě zpravidla není viditelný, prot</w:t>
      </w:r>
      <w:r w:rsidR="0091075E" w:rsidRPr="00DA7138">
        <w:t xml:space="preserve">o využíváme indikátorový systém, složený z beraních erytrocytů jako antigenu a králičích protilátek proti beraním erytrocytům (zvaných </w:t>
      </w:r>
      <w:r w:rsidR="0091075E" w:rsidRPr="00DA7138">
        <w:rPr>
          <w:i/>
        </w:rPr>
        <w:t>amboceptor</w:t>
      </w:r>
      <w:r w:rsidR="0091075E" w:rsidRPr="00DA7138">
        <w:t xml:space="preserve">) jako protilátky. Tento systém je v případě vazby komplementu lyzován. Indikátorový systém se do reakce přidává až ve druhé fázi. Pokud v první fázi z důvodu pozitivity došlo ke vzniku komplexu antigen-protilátka-komplement, je </w:t>
      </w:r>
      <w:r w:rsidR="0091075E" w:rsidRPr="00DA7138">
        <w:lastRenderedPageBreak/>
        <w:t>komplement vyvázán a ve druhé fázi s indikátorovým systémem již nereaguje. Naopak při negativitě reakce zůstal komplement volný a reaguje ve druhé fázi. Důležitou součástí KFR je testování, zda sérum není antikomplementární – to by znamenalo, že obsahuje složku, která je sama o sobě schopna inaktivovat či vyvázat komplement. Testování antikomplementarity se provádí tak, že se provede kompletní KFR až na to, že se do reakce nepřidá antigen (</w:t>
      </w:r>
      <w:r w:rsidR="00E913CC" w:rsidRPr="00DA7138">
        <w:t>platí pro případ, že jsme KFR použili pro průkaz protilátky).</w:t>
      </w:r>
    </w:p>
    <w:p w:rsidR="0091075E" w:rsidRPr="00DA7138" w:rsidRDefault="0091075E" w:rsidP="00DA7138">
      <w:pPr>
        <w:tabs>
          <w:tab w:val="left" w:pos="1440"/>
          <w:tab w:val="left" w:pos="4860"/>
        </w:tabs>
      </w:pPr>
      <w:r w:rsidRPr="00DA7138">
        <w:rPr>
          <w:b/>
        </w:rPr>
        <w:t>Neutralizace</w:t>
      </w:r>
      <w:r w:rsidRPr="00DA7138">
        <w:t xml:space="preserve"> se používá v případě, že antigenem je virus nebo bakteriální toxin, schopný nějakého viditelného efektu pozorovatelného na buňce (virusneutralizační text) či červené krvince (lýza krvinky u reakce ASLO, shlukování krvinek u hemaglutinačně inhibičního testu – HIT). Je-li přítomna protilátka, k příslušnému efektu nedojde, protože toxin či virus je touto protilátkou neutralizován.</w:t>
      </w:r>
    </w:p>
    <w:p w:rsidR="0091075E" w:rsidRPr="00DA7138" w:rsidRDefault="0091075E" w:rsidP="00DA7138">
      <w:pPr>
        <w:tabs>
          <w:tab w:val="left" w:pos="1440"/>
          <w:tab w:val="left" w:pos="4860"/>
        </w:tabs>
      </w:pPr>
      <w:r w:rsidRPr="00DA7138">
        <w:rPr>
          <w:b/>
        </w:rPr>
        <w:t xml:space="preserve">Reakcese značenými složkami </w:t>
      </w:r>
      <w:r w:rsidRPr="00DA7138">
        <w:t xml:space="preserve">využívají postupného navazování na povrch, přičemž poslední složka je značená a může být detekována. Jedna složka vždy pochází ze vzorku pacienta, ostatní složky jsou laboratorní. V případě negativity složka od pacienta chybí. Důležitou součástí většiny reakcí se značenými složkami je </w:t>
      </w:r>
      <w:r w:rsidRPr="00DA7138">
        <w:rPr>
          <w:b/>
        </w:rPr>
        <w:t>promytí,</w:t>
      </w:r>
      <w:r w:rsidRPr="00DA7138">
        <w:t xml:space="preserve"> kdy dojde k odplavení nenavázaných složek. Pokud by nebylo provedeno promytí, reakce by byla falešně pozitivní, neboť značidlo by nebylo odplaveno.</w:t>
      </w:r>
    </w:p>
    <w:p w:rsidR="00E913CC" w:rsidRPr="00DA7138" w:rsidRDefault="00E913CC" w:rsidP="00DA7138">
      <w:pPr>
        <w:tabs>
          <w:tab w:val="left" w:pos="1440"/>
          <w:tab w:val="left" w:pos="4860"/>
        </w:tabs>
      </w:pPr>
      <w:r w:rsidRPr="00DA7138">
        <w:rPr>
          <w:b/>
        </w:rPr>
        <w:t>Konjugát</w:t>
      </w:r>
      <w:r w:rsidRPr="00DA7138">
        <w:t xml:space="preserve"> je protilátka proti lidské protilátce (tj. lidská protilátka ve reakci s konjugátem antigenem). Je-li součástí reakce se značenými složkami konjugát, umožňuje nám to prokazovat zvlášť jednotlivé třídy protilátek, protože můžeme použít různé konjugáty (anti-IgM, anti-IgG, případně anti-IgA).</w:t>
      </w:r>
    </w:p>
    <w:p w:rsidR="00E913CC" w:rsidRPr="00DA7138" w:rsidRDefault="00E913CC" w:rsidP="00DA7138">
      <w:pPr>
        <w:tabs>
          <w:tab w:val="left" w:pos="1440"/>
          <w:tab w:val="left" w:pos="4860"/>
        </w:tabs>
      </w:pPr>
      <w:r w:rsidRPr="00DA7138">
        <w:rPr>
          <w:b/>
        </w:rPr>
        <w:t>Třídy protilátek</w:t>
      </w:r>
      <w:r w:rsidRPr="00DA7138">
        <w:t xml:space="preserve"> jsou významné při posuzování fáze infekce. Pro aktivní fázi infekce je typický nález protilátek IgM, případně (u infekcí s význačnou slizniční složkou) také IgA. Naopak nález IgG bez IgM je typický pro stav po infekci prodělané kdysi (někdy i dávno) v minulosti. Kromě těchto tří tříd existují ještě třídy IgE a IgD, které v mikrobiologii nemají praktické uplatnění.</w:t>
      </w:r>
    </w:p>
    <w:p w:rsidR="00E913CC" w:rsidRPr="00DA7138" w:rsidRDefault="00E913CC" w:rsidP="00DA7138">
      <w:pPr>
        <w:tabs>
          <w:tab w:val="left" w:pos="1440"/>
          <w:tab w:val="left" w:pos="4860"/>
        </w:tabs>
      </w:pPr>
      <w:r w:rsidRPr="00DA7138">
        <w:rPr>
          <w:b/>
        </w:rPr>
        <w:t xml:space="preserve">Imunofluorescence </w:t>
      </w:r>
      <w:r w:rsidRPr="00DA7138">
        <w:t>je reakce, ve které je značenou složkou fluorescenční barvivo a detekce probíhá ve fluorescenčním mikroskopu. Neýhodou je pracnost, výhodou je možnost pozorování tvarů mikrobů.</w:t>
      </w:r>
    </w:p>
    <w:p w:rsidR="00E913CC" w:rsidRPr="00DA7138" w:rsidRDefault="00E913CC" w:rsidP="00DA7138">
      <w:pPr>
        <w:tabs>
          <w:tab w:val="left" w:pos="1440"/>
          <w:tab w:val="left" w:pos="4860"/>
        </w:tabs>
      </w:pPr>
      <w:r w:rsidRPr="00DA7138">
        <w:rPr>
          <w:b/>
        </w:rPr>
        <w:t>Radioimunoassay (RIA)</w:t>
      </w:r>
      <w:r w:rsidRPr="00DA7138">
        <w:t xml:space="preserve"> je reakce, při které je značidlem radioizotop, detekovaný ve scintigrafu.</w:t>
      </w:r>
    </w:p>
    <w:p w:rsidR="00E913CC" w:rsidRPr="00DA7138" w:rsidRDefault="00536D3D" w:rsidP="00DA7138">
      <w:pPr>
        <w:tabs>
          <w:tab w:val="left" w:pos="1440"/>
          <w:tab w:val="left" w:pos="4860"/>
        </w:tabs>
      </w:pPr>
      <w:r w:rsidRPr="00DA7138">
        <w:rPr>
          <w:b/>
        </w:rPr>
        <w:t xml:space="preserve">Enzymatická imunoassay (EIA, </w:t>
      </w:r>
      <w:r w:rsidRPr="00DA7138">
        <w:t xml:space="preserve">nejběžněji ve variantě </w:t>
      </w:r>
      <w:r w:rsidR="00E913CC" w:rsidRPr="00DA7138">
        <w:rPr>
          <w:b/>
        </w:rPr>
        <w:t>ELISA</w:t>
      </w:r>
      <w:r w:rsidRPr="00DA7138">
        <w:t>) j</w:t>
      </w:r>
      <w:r w:rsidR="00E913CC" w:rsidRPr="00DA7138">
        <w:t xml:space="preserve">e reakce, kde značidlem je enzym. Následně se přidává substrát, který s enzymem reaguje za vzniku barevného produktu. Barva důlku je úměrná počtu molekul, které reagovaly, a je možno ji kvantifikovat tak, že se mikrotitrační destička (ve které se reakce zpravidla provádí) proměří pomocí spektrofotometru. Číselná hodnota </w:t>
      </w:r>
      <w:r w:rsidR="00E913CC" w:rsidRPr="00DA7138">
        <w:rPr>
          <w:b/>
        </w:rPr>
        <w:t xml:space="preserve">absorbance </w:t>
      </w:r>
      <w:r w:rsidRPr="00DA7138">
        <w:t>zde tedy vypovídá o množství molekul antigenu či protilátky. Proto se v případě využití reakce ELISA sérum zpravidla ani v případě nepřímého průkazu neředí a ke každému vzorku séra přináleží jen jeden důlek v destičce (popřípadě jeden pro IgM, jeden pro IgG, eventuálně jeden pro IgA).</w:t>
      </w:r>
    </w:p>
    <w:p w:rsidR="00536D3D" w:rsidRPr="00DA7138" w:rsidRDefault="00536D3D" w:rsidP="00DA7138">
      <w:pPr>
        <w:tabs>
          <w:tab w:val="left" w:pos="1440"/>
          <w:tab w:val="left" w:pos="4860"/>
        </w:tabs>
      </w:pPr>
      <w:r w:rsidRPr="00DA7138">
        <w:rPr>
          <w:b/>
        </w:rPr>
        <w:t>Imunoblotting</w:t>
      </w:r>
      <w:r w:rsidRPr="00DA7138">
        <w:t xml:space="preserve"> je varianta EIA, která se využívá výhradně k průkazu protilátky s tím, že antigen je rozbit na jednotlivé antigenní determinanty, které jsou následně elektoforeticky rozděleny. Díky tomu, že se pracuje s jednotlivými determinantami, je imunoblotting přesnější než klasická EIA.</w:t>
      </w:r>
    </w:p>
    <w:p w:rsidR="00536D3D" w:rsidRDefault="00536D3D" w:rsidP="00DA7138">
      <w:pPr>
        <w:tabs>
          <w:tab w:val="left" w:pos="1440"/>
          <w:tab w:val="left" w:pos="4860"/>
        </w:tabs>
      </w:pPr>
      <w:r w:rsidRPr="00DA7138">
        <w:rPr>
          <w:b/>
        </w:rPr>
        <w:t>Imunochromatografie</w:t>
      </w:r>
      <w:r w:rsidRPr="00DA7138">
        <w:t xml:space="preserve">nevyužívá promytí, namísto toho jednotlivé složky putují porézní vrstvou. V případě pozitivity dojde k navázání složek a vzniku barevné </w:t>
      </w:r>
      <w:r w:rsidR="00DA7138">
        <w:t>rea</w:t>
      </w:r>
      <w:r w:rsidR="00DA7138" w:rsidRPr="00DA7138">
        <w:t>kční</w:t>
      </w:r>
      <w:r w:rsidRPr="00DA7138">
        <w:t xml:space="preserve"> linie. Výhodou je jednoduché praktické provedení, takže test může být proveden i přímo v ordinaci nebo dokonce v domácím prostředí pacienta. Má široké použití i mimo mikrobiologii (například těhotenský test).</w:t>
      </w:r>
    </w:p>
    <w:p w:rsidR="00F92899" w:rsidRDefault="00F92899" w:rsidP="00DA7138">
      <w:pPr>
        <w:tabs>
          <w:tab w:val="left" w:pos="1440"/>
          <w:tab w:val="left" w:pos="4860"/>
        </w:tabs>
      </w:pPr>
      <w:r>
        <w:t>Poznámky:</w:t>
      </w:r>
    </w:p>
    <w:p w:rsidR="00F92899" w:rsidRDefault="00F92899" w:rsidP="00DA7138">
      <w:pPr>
        <w:tabs>
          <w:tab w:val="left" w:pos="1440"/>
          <w:tab w:val="left" w:pos="4860"/>
        </w:tabs>
      </w:pPr>
    </w:p>
    <w:p w:rsidR="00F92899" w:rsidRDefault="00F92899" w:rsidP="00DA7138">
      <w:pPr>
        <w:tabs>
          <w:tab w:val="left" w:pos="1440"/>
          <w:tab w:val="left" w:pos="4860"/>
        </w:tabs>
      </w:pPr>
    </w:p>
    <w:p w:rsidR="00F92899" w:rsidRPr="00DA7138" w:rsidRDefault="00F92899" w:rsidP="00DA7138">
      <w:pPr>
        <w:tabs>
          <w:tab w:val="left" w:pos="1440"/>
          <w:tab w:val="left" w:pos="4860"/>
        </w:tabs>
      </w:pPr>
    </w:p>
    <w:p w:rsidR="00287827" w:rsidRPr="00DA7138" w:rsidRDefault="00C27570" w:rsidP="00DA7138">
      <w:pPr>
        <w:pStyle w:val="Nadpis2"/>
      </w:pPr>
      <w:r w:rsidRPr="00DA7138">
        <w:t xml:space="preserve">Úkol </w:t>
      </w:r>
      <w:r w:rsidR="00536D3D" w:rsidRPr="00DA7138">
        <w:t>2</w:t>
      </w:r>
      <w:r w:rsidR="008344FA" w:rsidRPr="00DA7138">
        <w:t>:</w:t>
      </w:r>
      <w:r w:rsidR="00287827" w:rsidRPr="00DA7138">
        <w:t xml:space="preserve"> Aglutinace </w:t>
      </w:r>
      <w:r w:rsidR="00536D3D" w:rsidRPr="00DA7138">
        <w:t xml:space="preserve">na latexovém nosiči </w:t>
      </w:r>
      <w:r w:rsidR="00287827" w:rsidRPr="00DA7138">
        <w:t>ve službách průkazu protilátek</w:t>
      </w:r>
    </w:p>
    <w:p w:rsidR="002C2CDA" w:rsidRPr="00DA7138" w:rsidRDefault="002C2CDA" w:rsidP="00DA7138">
      <w:pPr>
        <w:rPr>
          <w:i/>
          <w:iCs/>
        </w:rPr>
      </w:pPr>
      <w:r w:rsidRPr="00DA7138">
        <w:rPr>
          <w:i/>
          <w:iCs/>
        </w:rPr>
        <w:t>Aglutinace je klasická serologická reakce, která se stále ještě využívá v mnoha oblastech mikrobiologie. Ovšem vzhledem k tomu, že si často nemůžeme být předem jisti povahou antigenu, často používáme vhodný (například latexový) nosič. V rámci dosavadních praktických cvičení se využila například:</w:t>
      </w:r>
    </w:p>
    <w:p w:rsidR="002C2CDA" w:rsidRPr="00DA7138" w:rsidRDefault="002C2CDA" w:rsidP="00DA7138">
      <w:pPr>
        <w:numPr>
          <w:ilvl w:val="0"/>
          <w:numId w:val="17"/>
        </w:numPr>
        <w:rPr>
          <w:i/>
          <w:iCs/>
        </w:rPr>
      </w:pPr>
      <w:r w:rsidRPr="00DA7138">
        <w:rPr>
          <w:i/>
          <w:iCs/>
        </w:rPr>
        <w:t>k průkazu antigenu ve vzorku – v minulém týdnu, šlo o průkaz původců meningitid ve vzorku likvoru</w:t>
      </w:r>
    </w:p>
    <w:p w:rsidR="002C2CDA" w:rsidRPr="00DA7138" w:rsidRDefault="002C2CDA" w:rsidP="00DA7138">
      <w:pPr>
        <w:numPr>
          <w:ilvl w:val="0"/>
          <w:numId w:val="17"/>
        </w:numPr>
        <w:rPr>
          <w:i/>
          <w:iCs/>
        </w:rPr>
      </w:pPr>
      <w:r w:rsidRPr="00DA7138">
        <w:rPr>
          <w:i/>
          <w:iCs/>
        </w:rPr>
        <w:t>k antigenní analýze již čistého kmene – například při bližším určení non-A-non-B streptokoků (P02)</w:t>
      </w:r>
    </w:p>
    <w:p w:rsidR="002C2CDA" w:rsidRPr="00DA7138" w:rsidRDefault="002C2CDA" w:rsidP="00DA7138">
      <w:pPr>
        <w:numPr>
          <w:ilvl w:val="0"/>
          <w:numId w:val="17"/>
        </w:numPr>
        <w:rPr>
          <w:i/>
          <w:iCs/>
        </w:rPr>
      </w:pPr>
      <w:r w:rsidRPr="00DA7138">
        <w:rPr>
          <w:i/>
          <w:iCs/>
        </w:rPr>
        <w:t xml:space="preserve">a právě nyní ji využijeme i k průkazu protilátek, což znamená, že zde nevyužijeme laboratorní protilátku (antisérum), nýbrž naopak laboratorní antigen, a nebudeme ho smíchávat se vzorkem či kmenem, kde předpokládáme antigen, ale naopak s pacientovým sérem, kde předpokládáme protilátky. </w:t>
      </w:r>
    </w:p>
    <w:p w:rsidR="002C2CDA" w:rsidRPr="00DA7138" w:rsidRDefault="002C2CDA" w:rsidP="00DA7138"/>
    <w:p w:rsidR="00287827" w:rsidRPr="00DA7138" w:rsidRDefault="00287827" w:rsidP="00DA7138">
      <w:r w:rsidRPr="00DA7138">
        <w:t xml:space="preserve">Prohlédněte si mikrotitrační destičku se séry, u nichž aglutinačně hledáme protilátky proti </w:t>
      </w:r>
      <w:r w:rsidRPr="00DA7138">
        <w:rPr>
          <w:i/>
        </w:rPr>
        <w:t>Yersinia enterocolitica</w:t>
      </w:r>
      <w:r w:rsidRPr="00DA7138">
        <w:t xml:space="preserve">. </w:t>
      </w:r>
      <w:r w:rsidR="00536D3D" w:rsidRPr="00DA7138">
        <w:t>Jde o latexovouaglutinaci, přičemž se testují protilátky proti třem různým antigenům, které jsou odlišeny i barevně.</w:t>
      </w:r>
    </w:p>
    <w:p w:rsidR="00536D3D" w:rsidRPr="00DA7138" w:rsidRDefault="00536D3D" w:rsidP="00DA7138"/>
    <w:p w:rsidR="00536D3D" w:rsidRPr="00DA7138" w:rsidRDefault="00536D3D" w:rsidP="00DA7138">
      <w:r w:rsidRPr="00DA7138">
        <w:t>Zapišt</w:t>
      </w:r>
      <w:r w:rsidR="008344FA" w:rsidRPr="00DA7138">
        <w:t>e</w:t>
      </w:r>
      <w:r w:rsidRPr="00DA7138">
        <w:t xml:space="preserve">, zda </w:t>
      </w:r>
      <w:r w:rsidR="008344FA" w:rsidRPr="00DA7138">
        <w:t>jste zaznamenali nějakou pozitivní reakci a zda kontroly jsou v pořádku.</w:t>
      </w:r>
    </w:p>
    <w:p w:rsidR="008344FA" w:rsidRPr="00DA7138" w:rsidRDefault="008344FA" w:rsidP="00DA7138"/>
    <w:p w:rsidR="008344FA" w:rsidRPr="00DA7138" w:rsidRDefault="008344FA" w:rsidP="00DA7138">
      <w:pPr>
        <w:pBdr>
          <w:bottom w:val="single" w:sz="12" w:space="1" w:color="auto"/>
        </w:pBdr>
      </w:pPr>
    </w:p>
    <w:p w:rsidR="008344FA" w:rsidRPr="00DA7138" w:rsidRDefault="008344FA" w:rsidP="00DA7138">
      <w:pPr>
        <w:pStyle w:val="Nadpis2"/>
      </w:pPr>
      <w:r w:rsidRPr="00DA7138">
        <w:lastRenderedPageBreak/>
        <w:t>Úkol 3: Schematická analýza KFR včetně testování antikomplementarity</w:t>
      </w:r>
    </w:p>
    <w:p w:rsidR="008344FA" w:rsidRPr="00DA7138" w:rsidRDefault="008344FA" w:rsidP="00DA7138">
      <w:pPr>
        <w:tabs>
          <w:tab w:val="left" w:pos="1440"/>
          <w:tab w:val="left" w:pos="4860"/>
        </w:tabs>
      </w:pPr>
      <w:r w:rsidRPr="00DA7138">
        <w:t>V následujících schématech rozhodněte, ve kterých případech zůstává po první fázi volný komplement (zakroužkujte co platí, škrtněte, co neplatí) a připojte slovní popis výsledku (hemolýza, sedimentace erytrocytů).</w:t>
      </w:r>
    </w:p>
    <w:p w:rsidR="008344FA" w:rsidRPr="00DA7138" w:rsidRDefault="008344FA" w:rsidP="00DA7138">
      <w:pPr>
        <w:tabs>
          <w:tab w:val="left" w:pos="1440"/>
          <w:tab w:val="left" w:pos="4860"/>
        </w:tabs>
        <w:rPr>
          <w:b/>
        </w:rPr>
      </w:pPr>
      <w:r w:rsidRPr="00DA7138">
        <w:rPr>
          <w:b/>
        </w:rPr>
        <w:t xml:space="preserve">Poznámka: Všechna schémata se týkají užití KFR k průkazu protilátek. </w:t>
      </w:r>
    </w:p>
    <w:p w:rsidR="008344FA" w:rsidRPr="00DA7138" w:rsidRDefault="008344FA" w:rsidP="00DA7138">
      <w:pPr>
        <w:tabs>
          <w:tab w:val="left" w:pos="1440"/>
          <w:tab w:val="left" w:pos="4860"/>
        </w:tabs>
      </w:pPr>
      <w:r w:rsidRPr="00DA7138">
        <w:rPr>
          <w:b/>
        </w:rPr>
        <w:t>LAB Ag</w:t>
      </w:r>
      <w:r w:rsidRPr="00DA7138">
        <w:t xml:space="preserve"> = laboratorní antigen</w:t>
      </w:r>
    </w:p>
    <w:p w:rsidR="008344FA" w:rsidRPr="00DA7138" w:rsidRDefault="008344FA" w:rsidP="00DA7138">
      <w:pPr>
        <w:tabs>
          <w:tab w:val="left" w:pos="1440"/>
          <w:tab w:val="left" w:pos="4860"/>
        </w:tabs>
      </w:pPr>
      <w:r w:rsidRPr="00DA7138">
        <w:rPr>
          <w:b/>
        </w:rPr>
        <w:t>PATIENT Ig</w:t>
      </w:r>
      <w:r w:rsidRPr="00DA7138">
        <w:t>= pacientova protilátka</w:t>
      </w:r>
    </w:p>
    <w:p w:rsidR="008344FA" w:rsidRPr="00DA7138" w:rsidRDefault="008344FA" w:rsidP="00DA7138">
      <w:pPr>
        <w:tabs>
          <w:tab w:val="left" w:pos="1440"/>
          <w:tab w:val="left" w:pos="4860"/>
        </w:tabs>
      </w:pPr>
      <w:r w:rsidRPr="00DA7138">
        <w:rPr>
          <w:b/>
        </w:rPr>
        <w:t>C</w:t>
      </w:r>
      <w:r w:rsidRPr="00DA7138">
        <w:t xml:space="preserve"> = komplement</w:t>
      </w:r>
    </w:p>
    <w:p w:rsidR="008344FA" w:rsidRPr="00DA7138" w:rsidRDefault="008344FA" w:rsidP="00DA7138">
      <w:pPr>
        <w:tabs>
          <w:tab w:val="left" w:pos="1440"/>
          <w:tab w:val="left" w:pos="4860"/>
        </w:tabs>
      </w:pPr>
      <w:r w:rsidRPr="00DA7138">
        <w:rPr>
          <w:b/>
        </w:rPr>
        <w:t>Ery</w:t>
      </w:r>
      <w:r w:rsidRPr="00DA7138">
        <w:t xml:space="preserve"> = beraní erytrocyt</w:t>
      </w:r>
    </w:p>
    <w:p w:rsidR="008344FA" w:rsidRPr="00DA7138" w:rsidRDefault="008344FA" w:rsidP="00DA7138">
      <w:pPr>
        <w:tabs>
          <w:tab w:val="left" w:pos="1440"/>
          <w:tab w:val="left" w:pos="4860"/>
        </w:tabs>
      </w:pPr>
      <w:r w:rsidRPr="00DA7138">
        <w:rPr>
          <w:b/>
        </w:rPr>
        <w:t>Amb</w:t>
      </w:r>
      <w:r w:rsidRPr="00DA7138">
        <w:t xml:space="preserve"> = amboceptor (králičí protilátky proti beraním erytrocytům)</w:t>
      </w:r>
    </w:p>
    <w:p w:rsidR="008344FA" w:rsidRPr="00DA7138" w:rsidRDefault="008344FA" w:rsidP="00DA7138">
      <w:pPr>
        <w:tabs>
          <w:tab w:val="left" w:pos="1440"/>
          <w:tab w:val="left" w:pos="4860"/>
        </w:tabs>
      </w:pPr>
      <w:r w:rsidRPr="00DA7138">
        <w:rPr>
          <w:b/>
        </w:rPr>
        <w:t>ANTICOMPLEMENT</w:t>
      </w:r>
      <w:r w:rsidRPr="00DA7138">
        <w:t xml:space="preserve"> = složka způsobující antikomplementaritu séra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52"/>
        <w:gridCol w:w="1942"/>
        <w:gridCol w:w="1270"/>
        <w:gridCol w:w="2274"/>
        <w:gridCol w:w="841"/>
        <w:gridCol w:w="1109"/>
      </w:tblGrid>
      <w:tr w:rsidR="008344FA" w:rsidRPr="00DA7138">
        <w:tc>
          <w:tcPr>
            <w:tcW w:w="1852" w:type="dxa"/>
            <w:shd w:val="clear" w:color="auto" w:fill="D9D9D9"/>
          </w:tcPr>
          <w:p w:rsidR="008344FA" w:rsidRPr="00DA7138" w:rsidRDefault="008344FA" w:rsidP="00DA7138">
            <w:r w:rsidRPr="00DA7138">
              <w:t>Popis situace</w:t>
            </w:r>
          </w:p>
        </w:tc>
        <w:tc>
          <w:tcPr>
            <w:tcW w:w="1942" w:type="dxa"/>
            <w:shd w:val="clear" w:color="auto" w:fill="D9D9D9"/>
          </w:tcPr>
          <w:p w:rsidR="008344FA" w:rsidRPr="00DA7138" w:rsidRDefault="008344FA" w:rsidP="00DA7138">
            <w:pPr>
              <w:jc w:val="center"/>
              <w:rPr>
                <w:sz w:val="36"/>
                <w:szCs w:val="36"/>
              </w:rPr>
            </w:pPr>
            <w:r w:rsidRPr="00DA7138">
              <w:rPr>
                <w:sz w:val="36"/>
                <w:szCs w:val="36"/>
              </w:rPr>
              <w:t>1. fáze</w:t>
            </w:r>
          </w:p>
        </w:tc>
        <w:tc>
          <w:tcPr>
            <w:tcW w:w="1270" w:type="dxa"/>
            <w:shd w:val="clear" w:color="auto" w:fill="D9D9D9"/>
          </w:tcPr>
          <w:p w:rsidR="008344FA" w:rsidRPr="00DA7138" w:rsidRDefault="008344FA" w:rsidP="00DA7138">
            <w:r w:rsidRPr="00DA7138">
              <w:t xml:space="preserve"> Komplement</w:t>
            </w:r>
          </w:p>
          <w:p w:rsidR="008344FA" w:rsidRPr="00DA7138" w:rsidRDefault="008344FA" w:rsidP="00DA7138">
            <w:r w:rsidRPr="00DA7138">
              <w:t xml:space="preserve"> po 1. fázi</w:t>
            </w:r>
          </w:p>
        </w:tc>
        <w:tc>
          <w:tcPr>
            <w:tcW w:w="2274" w:type="dxa"/>
            <w:shd w:val="clear" w:color="auto" w:fill="D9D9D9"/>
          </w:tcPr>
          <w:p w:rsidR="008344FA" w:rsidRPr="00DA7138" w:rsidRDefault="008344FA" w:rsidP="00DA7138">
            <w:pPr>
              <w:jc w:val="center"/>
              <w:rPr>
                <w:sz w:val="36"/>
                <w:szCs w:val="36"/>
              </w:rPr>
            </w:pPr>
            <w:r w:rsidRPr="00DA7138">
              <w:rPr>
                <w:sz w:val="36"/>
                <w:szCs w:val="36"/>
              </w:rPr>
              <w:t>2. fáze</w:t>
            </w:r>
          </w:p>
        </w:tc>
        <w:tc>
          <w:tcPr>
            <w:tcW w:w="841" w:type="dxa"/>
            <w:shd w:val="clear" w:color="auto" w:fill="D9D9D9"/>
          </w:tcPr>
          <w:p w:rsidR="008344FA" w:rsidRPr="00DA7138" w:rsidRDefault="008344FA" w:rsidP="00DA7138">
            <w:r w:rsidRPr="00DA7138">
              <w:t xml:space="preserve"> Výsledek</w:t>
            </w:r>
          </w:p>
        </w:tc>
        <w:tc>
          <w:tcPr>
            <w:tcW w:w="1109" w:type="dxa"/>
            <w:shd w:val="clear" w:color="auto" w:fill="D9D9D9"/>
          </w:tcPr>
          <w:p w:rsidR="008344FA" w:rsidRPr="00DA7138" w:rsidRDefault="008344FA" w:rsidP="00DA7138">
            <w:r w:rsidRPr="00DA7138">
              <w:t xml:space="preserve"> Popis výsledku</w:t>
            </w:r>
          </w:p>
        </w:tc>
      </w:tr>
      <w:tr w:rsidR="008344FA" w:rsidRPr="00DA7138">
        <w:tc>
          <w:tcPr>
            <w:tcW w:w="1852" w:type="dxa"/>
            <w:shd w:val="clear" w:color="auto" w:fill="D9D9D9"/>
          </w:tcPr>
          <w:p w:rsidR="008344FA" w:rsidRPr="00DA7138" w:rsidRDefault="008344FA" w:rsidP="00DA7138">
            <w:r w:rsidRPr="00DA7138">
              <w:t xml:space="preserve"> Průběh</w:t>
            </w:r>
          </w:p>
          <w:p w:rsidR="008344FA" w:rsidRPr="00DA7138" w:rsidRDefault="008344FA" w:rsidP="00DA7138">
            <w:r w:rsidRPr="00DA7138">
              <w:t xml:space="preserve"> pozitivní KFR</w:t>
            </w:r>
          </w:p>
        </w:tc>
        <w:tc>
          <w:tcPr>
            <w:tcW w:w="1942" w:type="dxa"/>
          </w:tcPr>
          <w:p w:rsidR="008344FA" w:rsidRPr="00DA7138" w:rsidRDefault="00E82043" w:rsidP="00DA7138">
            <w:r w:rsidRPr="00DA7138">
              <w:rPr>
                <w:noProof/>
              </w:rPr>
              <w:drawing>
                <wp:inline distT="0" distB="0" distL="0" distR="0">
                  <wp:extent cx="1192530" cy="691515"/>
                  <wp:effectExtent l="0" t="0" r="0" b="0"/>
                  <wp:docPr id="1" name="obrázek 1" descr="KFR 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FR 1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0" w:type="dxa"/>
          </w:tcPr>
          <w:p w:rsidR="008344FA" w:rsidRPr="00DA7138" w:rsidRDefault="008344FA" w:rsidP="00DA7138"/>
          <w:p w:rsidR="008344FA" w:rsidRPr="00DA7138" w:rsidRDefault="008344FA" w:rsidP="00DA7138">
            <w:r w:rsidRPr="00DA7138">
              <w:t xml:space="preserve">   volný</w:t>
            </w:r>
          </w:p>
          <w:p w:rsidR="008344FA" w:rsidRPr="00DA7138" w:rsidRDefault="008344FA" w:rsidP="00DA7138">
            <w:r w:rsidRPr="00DA7138">
              <w:t xml:space="preserve">  vázaný</w:t>
            </w:r>
          </w:p>
        </w:tc>
        <w:tc>
          <w:tcPr>
            <w:tcW w:w="2274" w:type="dxa"/>
          </w:tcPr>
          <w:p w:rsidR="008344FA" w:rsidRPr="00DA7138" w:rsidRDefault="00E82043" w:rsidP="00DA7138">
            <w:r w:rsidRPr="00DA7138">
              <w:rPr>
                <w:noProof/>
              </w:rPr>
              <w:drawing>
                <wp:inline distT="0" distB="0" distL="0" distR="0">
                  <wp:extent cx="1454785" cy="643890"/>
                  <wp:effectExtent l="0" t="0" r="0" b="0"/>
                  <wp:docPr id="2" name="obrázek 2" descr="KFR 1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FR 1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785" cy="64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" w:type="dxa"/>
          </w:tcPr>
          <w:p w:rsidR="008344FA" w:rsidRPr="00DA7138" w:rsidRDefault="00E82043" w:rsidP="00DA7138">
            <w:r w:rsidRPr="00DA7138">
              <w:rPr>
                <w:noProof/>
              </w:rPr>
              <w:drawing>
                <wp:inline distT="0" distB="0" distL="0" distR="0">
                  <wp:extent cx="524510" cy="532765"/>
                  <wp:effectExtent l="0" t="0" r="0" b="0"/>
                  <wp:docPr id="3" name="obrázek 3" descr="KFR 1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FR 1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532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9" w:type="dxa"/>
          </w:tcPr>
          <w:p w:rsidR="008344FA" w:rsidRPr="00DA7138" w:rsidRDefault="008344FA" w:rsidP="00DA7138"/>
        </w:tc>
      </w:tr>
      <w:tr w:rsidR="008344FA" w:rsidRPr="00DA7138">
        <w:tc>
          <w:tcPr>
            <w:tcW w:w="1852" w:type="dxa"/>
            <w:shd w:val="clear" w:color="auto" w:fill="D9D9D9"/>
          </w:tcPr>
          <w:p w:rsidR="008344FA" w:rsidRPr="00DA7138" w:rsidRDefault="008344FA" w:rsidP="00DA7138">
            <w:r w:rsidRPr="00DA7138">
              <w:t xml:space="preserve"> Průběh</w:t>
            </w:r>
          </w:p>
          <w:p w:rsidR="008344FA" w:rsidRPr="00DA7138" w:rsidRDefault="008344FA" w:rsidP="00DA7138">
            <w:r w:rsidRPr="00DA7138">
              <w:t xml:space="preserve"> negativní KFR</w:t>
            </w:r>
          </w:p>
        </w:tc>
        <w:tc>
          <w:tcPr>
            <w:tcW w:w="1942" w:type="dxa"/>
          </w:tcPr>
          <w:p w:rsidR="008344FA" w:rsidRPr="00DA7138" w:rsidRDefault="00E82043" w:rsidP="00DA7138">
            <w:r w:rsidRPr="00DA7138">
              <w:rPr>
                <w:noProof/>
              </w:rPr>
              <w:drawing>
                <wp:inline distT="0" distB="0" distL="0" distR="0">
                  <wp:extent cx="1208405" cy="763270"/>
                  <wp:effectExtent l="0" t="0" r="0" b="0"/>
                  <wp:docPr id="4" name="obrázek 4" descr="KFR 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KFR 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40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0" w:type="dxa"/>
          </w:tcPr>
          <w:p w:rsidR="008344FA" w:rsidRPr="00DA7138" w:rsidRDefault="008344FA" w:rsidP="00DA7138"/>
          <w:p w:rsidR="008344FA" w:rsidRPr="00DA7138" w:rsidRDefault="008344FA" w:rsidP="00DA7138">
            <w:r w:rsidRPr="00DA7138">
              <w:t xml:space="preserve">   volný</w:t>
            </w:r>
          </w:p>
          <w:p w:rsidR="008344FA" w:rsidRPr="00DA7138" w:rsidRDefault="008344FA" w:rsidP="00DA7138">
            <w:r w:rsidRPr="00DA7138">
              <w:t xml:space="preserve">  vázaný</w:t>
            </w:r>
          </w:p>
        </w:tc>
        <w:tc>
          <w:tcPr>
            <w:tcW w:w="2274" w:type="dxa"/>
          </w:tcPr>
          <w:p w:rsidR="008344FA" w:rsidRPr="00DA7138" w:rsidRDefault="00E82043" w:rsidP="00DA7138">
            <w:r w:rsidRPr="00DA7138">
              <w:rPr>
                <w:noProof/>
              </w:rPr>
              <w:drawing>
                <wp:inline distT="0" distB="0" distL="0" distR="0">
                  <wp:extent cx="1192530" cy="715645"/>
                  <wp:effectExtent l="0" t="0" r="0" b="0"/>
                  <wp:docPr id="5" name="obrázek 5" descr="KFR 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FR 2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715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" w:type="dxa"/>
          </w:tcPr>
          <w:p w:rsidR="008344FA" w:rsidRPr="00DA7138" w:rsidRDefault="00E82043" w:rsidP="00DA7138">
            <w:r w:rsidRPr="00DA7138">
              <w:rPr>
                <w:noProof/>
              </w:rPr>
              <w:drawing>
                <wp:inline distT="0" distB="0" distL="0" distR="0">
                  <wp:extent cx="524510" cy="532765"/>
                  <wp:effectExtent l="0" t="0" r="0" b="0"/>
                  <wp:docPr id="6" name="obrázek 6" descr="KFR 2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KFR 2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532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9" w:type="dxa"/>
          </w:tcPr>
          <w:p w:rsidR="008344FA" w:rsidRPr="00DA7138" w:rsidRDefault="008344FA" w:rsidP="00DA7138"/>
        </w:tc>
      </w:tr>
      <w:tr w:rsidR="008344FA" w:rsidRPr="00DA7138">
        <w:tc>
          <w:tcPr>
            <w:tcW w:w="1852" w:type="dxa"/>
            <w:shd w:val="clear" w:color="auto" w:fill="D9D9D9"/>
          </w:tcPr>
          <w:p w:rsidR="008344FA" w:rsidRPr="00DA7138" w:rsidRDefault="008344FA" w:rsidP="00DA7138">
            <w:r w:rsidRPr="00DA7138">
              <w:t xml:space="preserve"> Test</w:t>
            </w:r>
          </w:p>
          <w:p w:rsidR="008344FA" w:rsidRPr="00DA7138" w:rsidRDefault="008344FA" w:rsidP="00DA7138">
            <w:r w:rsidRPr="00DA7138">
              <w:t xml:space="preserve"> antikomplementarity,</w:t>
            </w:r>
          </w:p>
          <w:p w:rsidR="008344FA" w:rsidRPr="00DA7138" w:rsidRDefault="008344FA" w:rsidP="00DA7138">
            <w:r w:rsidRPr="00DA7138">
              <w:t xml:space="preserve"> sérum je</w:t>
            </w:r>
          </w:p>
          <w:p w:rsidR="008344FA" w:rsidRPr="00DA7138" w:rsidRDefault="008344FA" w:rsidP="00DA7138">
            <w:r w:rsidRPr="00DA7138">
              <w:t xml:space="preserve"> antikomplementární</w:t>
            </w:r>
          </w:p>
        </w:tc>
        <w:tc>
          <w:tcPr>
            <w:tcW w:w="1942" w:type="dxa"/>
          </w:tcPr>
          <w:p w:rsidR="008344FA" w:rsidRPr="00DA7138" w:rsidRDefault="00E82043" w:rsidP="00DA7138">
            <w:r w:rsidRPr="00DA7138">
              <w:rPr>
                <w:noProof/>
              </w:rPr>
              <w:drawing>
                <wp:inline distT="0" distB="0" distL="0" distR="0">
                  <wp:extent cx="1224280" cy="620395"/>
                  <wp:effectExtent l="0" t="0" r="0" b="0"/>
                  <wp:docPr id="7" name="obrázek 7" descr="KFR 3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FR 3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280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0" w:type="dxa"/>
          </w:tcPr>
          <w:p w:rsidR="008344FA" w:rsidRPr="00DA7138" w:rsidRDefault="008344FA" w:rsidP="00DA7138"/>
          <w:p w:rsidR="008344FA" w:rsidRPr="00DA7138" w:rsidRDefault="008344FA" w:rsidP="00DA7138">
            <w:r w:rsidRPr="00DA7138">
              <w:t xml:space="preserve">   volný</w:t>
            </w:r>
          </w:p>
          <w:p w:rsidR="008344FA" w:rsidRPr="00DA7138" w:rsidRDefault="008344FA" w:rsidP="00DA7138">
            <w:r w:rsidRPr="00DA7138">
              <w:t xml:space="preserve">  vázaný*</w:t>
            </w:r>
          </w:p>
          <w:p w:rsidR="008344FA" w:rsidRPr="00DA7138" w:rsidRDefault="008344FA" w:rsidP="00DA7138"/>
          <w:p w:rsidR="008344FA" w:rsidRPr="00DA7138" w:rsidRDefault="008344FA" w:rsidP="00DA7138">
            <w:r w:rsidRPr="00DA7138">
              <w:t xml:space="preserve"> *či zničený</w:t>
            </w:r>
          </w:p>
        </w:tc>
        <w:tc>
          <w:tcPr>
            <w:tcW w:w="2274" w:type="dxa"/>
          </w:tcPr>
          <w:p w:rsidR="008344FA" w:rsidRPr="00DA7138" w:rsidRDefault="00E82043" w:rsidP="00DA7138">
            <w:r w:rsidRPr="00DA7138">
              <w:rPr>
                <w:noProof/>
              </w:rPr>
              <w:drawing>
                <wp:inline distT="0" distB="0" distL="0" distR="0">
                  <wp:extent cx="1438910" cy="636270"/>
                  <wp:effectExtent l="0" t="0" r="0" b="0"/>
                  <wp:docPr id="8" name="obrázek 8" descr="KFR 1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KFR 1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910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" w:type="dxa"/>
          </w:tcPr>
          <w:p w:rsidR="008344FA" w:rsidRPr="00DA7138" w:rsidRDefault="00E82043" w:rsidP="00DA7138">
            <w:r w:rsidRPr="00DA7138">
              <w:rPr>
                <w:noProof/>
              </w:rPr>
              <w:drawing>
                <wp:inline distT="0" distB="0" distL="0" distR="0">
                  <wp:extent cx="524510" cy="532765"/>
                  <wp:effectExtent l="0" t="0" r="0" b="0"/>
                  <wp:docPr id="9" name="obrázek 9" descr="KFR 1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KFR 1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532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9" w:type="dxa"/>
          </w:tcPr>
          <w:p w:rsidR="008344FA" w:rsidRPr="00DA7138" w:rsidRDefault="008344FA" w:rsidP="00DA7138"/>
        </w:tc>
      </w:tr>
      <w:tr w:rsidR="008344FA" w:rsidRPr="00DA7138">
        <w:tc>
          <w:tcPr>
            <w:tcW w:w="1852" w:type="dxa"/>
            <w:shd w:val="clear" w:color="auto" w:fill="D9D9D9"/>
          </w:tcPr>
          <w:p w:rsidR="008344FA" w:rsidRPr="00DA7138" w:rsidRDefault="008344FA" w:rsidP="00DA7138">
            <w:r w:rsidRPr="00DA7138">
              <w:t xml:space="preserve"> Test</w:t>
            </w:r>
          </w:p>
          <w:p w:rsidR="008344FA" w:rsidRPr="00DA7138" w:rsidRDefault="008344FA" w:rsidP="00DA7138">
            <w:r w:rsidRPr="00DA7138">
              <w:t xml:space="preserve"> antikomplementarity,</w:t>
            </w:r>
          </w:p>
          <w:p w:rsidR="008344FA" w:rsidRPr="00DA7138" w:rsidRDefault="008344FA" w:rsidP="00DA7138">
            <w:r w:rsidRPr="00DA7138">
              <w:t xml:space="preserve"> sérum je</w:t>
            </w:r>
          </w:p>
          <w:p w:rsidR="008344FA" w:rsidRPr="00DA7138" w:rsidRDefault="008344FA" w:rsidP="00DA7138">
            <w:r w:rsidRPr="00DA7138">
              <w:t xml:space="preserve"> v pořádku</w:t>
            </w:r>
          </w:p>
        </w:tc>
        <w:tc>
          <w:tcPr>
            <w:tcW w:w="1942" w:type="dxa"/>
          </w:tcPr>
          <w:p w:rsidR="008344FA" w:rsidRPr="00DA7138" w:rsidRDefault="00E82043" w:rsidP="00DA7138">
            <w:r w:rsidRPr="00DA7138">
              <w:rPr>
                <w:noProof/>
              </w:rPr>
              <w:drawing>
                <wp:inline distT="0" distB="0" distL="0" distR="0">
                  <wp:extent cx="1224280" cy="492760"/>
                  <wp:effectExtent l="0" t="0" r="0" b="0"/>
                  <wp:docPr id="10" name="obrázek 10" descr="KFR 4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KFR 4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280" cy="49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0" w:type="dxa"/>
          </w:tcPr>
          <w:p w:rsidR="008344FA" w:rsidRPr="00DA7138" w:rsidRDefault="008344FA" w:rsidP="00DA7138"/>
          <w:p w:rsidR="008344FA" w:rsidRPr="00DA7138" w:rsidRDefault="008344FA" w:rsidP="00DA7138">
            <w:r w:rsidRPr="00DA7138">
              <w:t xml:space="preserve">   volný</w:t>
            </w:r>
          </w:p>
          <w:p w:rsidR="008344FA" w:rsidRPr="00DA7138" w:rsidRDefault="008344FA" w:rsidP="00DA7138">
            <w:r w:rsidRPr="00DA7138">
              <w:t xml:space="preserve">  vázaný*</w:t>
            </w:r>
          </w:p>
          <w:p w:rsidR="008344FA" w:rsidRPr="00DA7138" w:rsidRDefault="008344FA" w:rsidP="00DA7138"/>
          <w:p w:rsidR="008344FA" w:rsidRPr="00DA7138" w:rsidRDefault="008344FA" w:rsidP="00DA7138">
            <w:r w:rsidRPr="00DA7138">
              <w:t xml:space="preserve"> *či zničený</w:t>
            </w:r>
          </w:p>
        </w:tc>
        <w:tc>
          <w:tcPr>
            <w:tcW w:w="2274" w:type="dxa"/>
          </w:tcPr>
          <w:p w:rsidR="008344FA" w:rsidRPr="00DA7138" w:rsidRDefault="00E82043" w:rsidP="00DA7138">
            <w:r w:rsidRPr="00DA7138">
              <w:rPr>
                <w:noProof/>
              </w:rPr>
              <w:drawing>
                <wp:inline distT="0" distB="0" distL="0" distR="0">
                  <wp:extent cx="1192530" cy="715645"/>
                  <wp:effectExtent l="0" t="0" r="0" b="0"/>
                  <wp:docPr id="11" name="obrázek 11" descr="KFR 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KFR 2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715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" w:type="dxa"/>
          </w:tcPr>
          <w:p w:rsidR="008344FA" w:rsidRPr="00DA7138" w:rsidRDefault="00E82043" w:rsidP="00DA7138">
            <w:r w:rsidRPr="00DA7138">
              <w:rPr>
                <w:noProof/>
              </w:rPr>
              <w:drawing>
                <wp:inline distT="0" distB="0" distL="0" distR="0">
                  <wp:extent cx="524510" cy="532765"/>
                  <wp:effectExtent l="0" t="0" r="0" b="0"/>
                  <wp:docPr id="12" name="obrázek 12" descr="KFR 2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KFR 2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532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9" w:type="dxa"/>
          </w:tcPr>
          <w:p w:rsidR="008344FA" w:rsidRPr="00DA7138" w:rsidRDefault="008344FA" w:rsidP="00DA7138"/>
        </w:tc>
      </w:tr>
    </w:tbl>
    <w:p w:rsidR="008344FA" w:rsidRPr="00DA7138" w:rsidRDefault="008344FA" w:rsidP="00DA7138">
      <w:pPr>
        <w:pStyle w:val="Nadpis2"/>
      </w:pPr>
      <w:r w:rsidRPr="00DA7138">
        <w:t>Úkol 4: Stanovení komplementfixačních protilátek proti nejčastějším původcům respiračních nákaz, sledování dynamiky protilátek</w:t>
      </w:r>
    </w:p>
    <w:p w:rsidR="008344FA" w:rsidRPr="00DA7138" w:rsidRDefault="008344FA" w:rsidP="00DA7138">
      <w:pPr>
        <w:tabs>
          <w:tab w:val="left" w:pos="1440"/>
          <w:tab w:val="left" w:pos="4860"/>
        </w:tabs>
      </w:pPr>
      <w:r w:rsidRPr="00DA7138">
        <w:t>Odečtěte titry KFR u jednotlivých pacientů. Věnujte pozornost kontrolám antikomplementarity séra v prvním důlku. Vlastní KFR začíná od druhého důlku a počáteční ředění je 1:5 s koeficientem 2. Výsledek zakreslete, zapište titr a pokuste se o interpretaci nálezu</w:t>
      </w:r>
      <w:r w:rsidR="002C2CDA" w:rsidRPr="00DA7138">
        <w:t xml:space="preserve"> (z technických důvodů je obrázek destičky a tabulka výsledků na další stránce protokolu)</w:t>
      </w:r>
      <w:r w:rsidRPr="00DA7138">
        <w:t xml:space="preserve">. </w:t>
      </w:r>
    </w:p>
    <w:p w:rsidR="008344FA" w:rsidRPr="00DA7138" w:rsidRDefault="008344FA" w:rsidP="00DA7138">
      <w:pPr>
        <w:tabs>
          <w:tab w:val="left" w:pos="1440"/>
          <w:tab w:val="left" w:pos="4860"/>
        </w:tabs>
      </w:pPr>
      <w:r w:rsidRPr="00DA7138">
        <w:t>Od každého pacienta byly získány dva vzorky (tzv. párové): první odběr proběhl v době akutních příznaků, druhý v rekonvalescenci. První vzorek byl uchován v mrazničce a oba pak byly vyšetřeny paralelně. Sledujte data odběrů – tam, kde se ve zhruba dvoutýdenním časovém odstupu podaří prokázat alespoň čtyřnásobný vzestup titru protilátek, svědčí to pro právě proběhlé akutní onemocnění.</w:t>
      </w:r>
    </w:p>
    <w:p w:rsidR="008344FA" w:rsidRPr="00DA7138" w:rsidRDefault="00E82043" w:rsidP="00DA7138">
      <w:pPr>
        <w:tabs>
          <w:tab w:val="left" w:pos="1440"/>
          <w:tab w:val="left" w:pos="4860"/>
        </w:tabs>
      </w:pPr>
      <w:r w:rsidRPr="00DA7138">
        <w:rPr>
          <w:noProof/>
        </w:rPr>
        <w:drawing>
          <wp:inline distT="0" distB="0" distL="0" distR="0">
            <wp:extent cx="5362615" cy="2401294"/>
            <wp:effectExtent l="19050" t="0" r="9485" b="0"/>
            <wp:docPr id="13" name="obrázek 13" descr="Seropanel respirační 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eropanel respirační CZ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743" cy="2407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4FA" w:rsidRPr="00DA7138" w:rsidRDefault="008344FA" w:rsidP="00DA7138">
      <w:pPr>
        <w:pStyle w:val="Nadpis2"/>
      </w:pPr>
      <w:r w:rsidRPr="00DA7138">
        <w:lastRenderedPageBreak/>
        <w:t>Úkol 5: HIT – hemaglutinačně inhibiční test</w:t>
      </w:r>
    </w:p>
    <w:p w:rsidR="008344FA" w:rsidRPr="00DA7138" w:rsidRDefault="008344FA" w:rsidP="00DA7138">
      <w:pPr>
        <w:tabs>
          <w:tab w:val="left" w:pos="1440"/>
          <w:tab w:val="left" w:pos="4860"/>
        </w:tabs>
      </w:pPr>
      <w:r w:rsidRPr="00DA7138">
        <w:rPr>
          <w:b/>
        </w:rPr>
        <w:t>Princip:</w:t>
      </w:r>
      <w:r w:rsidRPr="00DA7138">
        <w:t xml:space="preserve"> Protilátky brání viru aglutinovat erytrocyty. Na destičce jsou vyšetřeny dvojice sér několika pacientů se suspektní klíšťovou encefalitidou. Odečtěte, zakreslete a vyhodnoťte.</w:t>
      </w:r>
    </w:p>
    <w:p w:rsidR="008344FA" w:rsidRPr="00DA7138" w:rsidRDefault="00E82043" w:rsidP="00DA7138">
      <w:pPr>
        <w:tabs>
          <w:tab w:val="left" w:pos="1440"/>
          <w:tab w:val="left" w:pos="4860"/>
        </w:tabs>
      </w:pPr>
      <w:r w:rsidRPr="00DA7138">
        <w:rPr>
          <w:noProof/>
        </w:rPr>
        <w:drawing>
          <wp:inline distT="0" distB="0" distL="0" distR="0">
            <wp:extent cx="5756910" cy="1820545"/>
            <wp:effectExtent l="0" t="0" r="0" b="0"/>
            <wp:docPr id="14" name="obrázek 14" descr="J08 úkol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J08 úkol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82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B52" w:rsidRPr="00DA7138" w:rsidRDefault="00691B52" w:rsidP="00DA7138">
      <w:pPr>
        <w:pStyle w:val="Nadpis2"/>
      </w:pPr>
      <w:r w:rsidRPr="00DA7138">
        <w:t xml:space="preserve">Úkol </w:t>
      </w:r>
      <w:r w:rsidR="008344FA" w:rsidRPr="00DA7138">
        <w:t>6</w:t>
      </w:r>
      <w:r w:rsidRPr="00DA7138">
        <w:t>: Přímá a nepřímá imunofluorescence – porovnání</w:t>
      </w:r>
    </w:p>
    <w:p w:rsidR="00691B52" w:rsidRPr="00DA7138" w:rsidRDefault="00691B52" w:rsidP="00DA7138">
      <w:pPr>
        <w:tabs>
          <w:tab w:val="left" w:pos="1440"/>
          <w:tab w:val="left" w:pos="4860"/>
        </w:tabs>
      </w:pPr>
      <w:r w:rsidRPr="00DA7138">
        <w:t>Posuďte snímek zachycující přímou imunofluorescenci v diagnostice syfilis a snímek zachycující imunofluorescenci nepřímou, reakci, která se nazývá FTA-ABS. Odpovězte na následující otázku:</w:t>
      </w:r>
    </w:p>
    <w:p w:rsidR="00691B52" w:rsidRPr="00DA7138" w:rsidRDefault="00691B52" w:rsidP="00DA7138">
      <w:pPr>
        <w:tabs>
          <w:tab w:val="left" w:pos="1440"/>
          <w:tab w:val="left" w:pos="4860"/>
        </w:tabs>
      </w:pPr>
    </w:p>
    <w:p w:rsidR="00691B52" w:rsidRPr="00DA7138" w:rsidRDefault="00691B52" w:rsidP="00DA7138">
      <w:pPr>
        <w:tabs>
          <w:tab w:val="left" w:pos="1440"/>
          <w:tab w:val="left" w:pos="4860"/>
        </w:tabs>
      </w:pPr>
      <w:r w:rsidRPr="00DA7138">
        <w:t>Je rozdíl ve vzhledu pozitivní reakce přímé a nepřímé imunofluorescence? _________________________</w:t>
      </w:r>
    </w:p>
    <w:p w:rsidR="00691B52" w:rsidRPr="00DA7138" w:rsidRDefault="00691B52" w:rsidP="00DA7138">
      <w:pPr>
        <w:pStyle w:val="Nadpis2"/>
      </w:pPr>
      <w:r w:rsidRPr="00DA7138">
        <w:t xml:space="preserve">Úkol </w:t>
      </w:r>
      <w:r w:rsidR="00EE3AE2" w:rsidRPr="00DA7138">
        <w:t>7</w:t>
      </w:r>
      <w:r w:rsidRPr="00DA7138">
        <w:t>: Přímá a nepřímá imunofluorescence – principy</w:t>
      </w:r>
    </w:p>
    <w:p w:rsidR="00691B52" w:rsidRPr="00DA7138" w:rsidRDefault="00691B52" w:rsidP="00DA7138">
      <w:pPr>
        <w:tabs>
          <w:tab w:val="left" w:pos="1440"/>
          <w:tab w:val="left" w:pos="4860"/>
        </w:tabs>
      </w:pPr>
      <w:r w:rsidRPr="00DA7138">
        <w:t>Přečtěte si popisky ke schématům přímé a nepřímé imunofluorescence. Červeně vybarvěte složku získanou od pacienta. Složky dodané laboratoří nechte nevybarvené.</w:t>
      </w:r>
    </w:p>
    <w:p w:rsidR="00691B52" w:rsidRDefault="008D4A28" w:rsidP="00691B52">
      <w:pPr>
        <w:tabs>
          <w:tab w:val="left" w:pos="1440"/>
          <w:tab w:val="left" w:pos="4860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5" o:spid="_x0000_s1026" type="#_x0000_t202" style="position:absolute;left:0;text-align:left;margin-left:365.2pt;margin-top:28.35pt;width:81pt;height:18.1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3rdrwIAAKsFAAAOAAAAZHJzL2Uyb0RvYy54bWysVNuOmzAQfa/Uf7D8zmJYkgBastoNoaq0&#10;vUi7/QAHTLAKNrWdkO2q/96xCcleXqq2PFiDPT5zZuZ4rq4PXYv2TGkuRYaDC4IRE6WsuNhm+NtD&#10;4cUYaUNFRVspWIYfmcbXy/fvroY+ZaFsZFsxhQBE6HToM9wY06e+r8uGdVRfyJ4JOKyl6qiBX7X1&#10;K0UHQO9aPyRk7g9SVb2SJdMadvPxEC8dfl2z0nypa80MajMM3IxblVs3dvWXVzTdKto3vDzSoH/B&#10;oqNcQNATVE4NRTvF30B1vFRSy9pclLLzZV3zkrkcIJuAvMrmvqE9c7lAcXR/KpP+f7Dl5/1XhXiV&#10;4TDESNAOevTADgbdygOKZrY+Q69TcLvvwdEcYB/67HLV/Z0sv2sk5KqhYstulJJDw2gF/AJ70392&#10;dcTRFmQzfJIVxKE7Ix3QoVadLR6UAwE69Onx1BvLpbQhSRgvCByVcBZekhlx5HyaTrd7pc0HJjtk&#10;jQwr6L1Dp/s7bSwbmk4uNpiQBW9b1/9WvNgAx3EHYsNVe2ZZuHY+JSRZx+s48qJwvvYikufeTbGK&#10;vHkRLGb5Zb5a5cEvGzeI0oZXFRM2zCStIPqz1h1FPoriJC4tW15ZOEtJq+1m1Sq0pyDtwn2u5nBy&#10;dvNf0nBFgFxepRSEEbkNE6+YxwsvKqKZlyxI7JEguU3mJEqivHiZ0h0X7N9TQkOGk1k4G8V0Jv0q&#10;N+K+t7nRtOMGhkfLuwzHJyeaWgmuReVaayhvR/tZKSz9cymg3VOjnWCtRke1msPmAChWxRtZPYJ0&#10;lQRlgQhh4oHRSPUTowGmR4b1jx1VDKP2owD521EzGWoyNpNBRQlXM2wwGs2VGUfSrld82wDy+MCE&#10;vIEnUnOn3jOL48OCieCSOE4vO3Ke/zuv84xd/gYAAP//AwBQSwMEFAAGAAgAAAAhAElrcWnfAAAA&#10;CQEAAA8AAABkcnMvZG93bnJldi54bWxMj8FOwzAMhu9IvENkJG4s2Qbd2tWdJgQnJERXDhzTJmuj&#10;NU5psq28PeE0jrY//f7+fDvZnp316I0jhPlMANPUOGWoRfisXh/WwHyQpGTvSCP8aA/b4vYml5ly&#10;Fyr1eR9aFkPIZxKhC2HIOPdNp630MzdoireDG60McRxbrkZ5ieG25wshEm6lofihk4N+7nRz3J8s&#10;wu6Lyhfz/V5/lIfSVFUq6C05It7fTbsNsKCncIXhTz+qQxGdanci5VmPsFqKx4giPCUrYBFYp4u4&#10;qBHSpQBe5Px/g+IXAAD//wMAUEsBAi0AFAAGAAgAAAAhALaDOJL+AAAA4QEAABMAAAAAAAAAAAAA&#10;AAAAAAAAAFtDb250ZW50X1R5cGVzXS54bWxQSwECLQAUAAYACAAAACEAOP0h/9YAAACUAQAACwAA&#10;AAAAAAAAAAAAAAAvAQAAX3JlbHMvLnJlbHNQSwECLQAUAAYACAAAACEAbEt63a8CAACrBQAADgAA&#10;AAAAAAAAAAAAAAAuAgAAZHJzL2Uyb0RvYy54bWxQSwECLQAUAAYACAAAACEASWtxad8AAAAJAQAA&#10;DwAAAAAAAAAAAAAAAAAJBQAAZHJzL2Rvd25yZXYueG1sUEsFBgAAAAAEAAQA8wAAABUGAAAAAA==&#10;" filled="f" stroked="f">
            <v:textbox inset="0,0,0,0">
              <w:txbxContent>
                <w:p w:rsidR="00691B52" w:rsidRPr="004C7AF0" w:rsidRDefault="00691B52" w:rsidP="00691B52">
                  <w:pPr>
                    <w:rPr>
                      <w:rFonts w:ascii="Monotype Corsiva" w:hAnsi="Monotype Corsiva"/>
                      <w:sz w:val="16"/>
                      <w:szCs w:val="16"/>
                    </w:rPr>
                  </w:pPr>
                  <w:r>
                    <w:rPr>
                      <w:rFonts w:ascii="Monotype Corsiva" w:hAnsi="Monotype Corsiva"/>
                      <w:sz w:val="16"/>
                      <w:szCs w:val="16"/>
                    </w:rPr>
                    <w:t>protilátka proti lidské protilátce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4" o:spid="_x0000_s1027" type="#_x0000_t202" style="position:absolute;left:0;text-align:left;margin-left:365.2pt;margin-top:65.2pt;width:77.2pt;height:18.1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h6JrwIAALEFAAAOAAAAZHJzL2Uyb0RvYy54bWysVO1umzAU/T9p72D5P+WjTgqopGpDmCZ1&#10;H1K7B3DABGtgM9sJ6aa9+65NSJNWk6Zt/LAu9vW5H+f4Xt/suxbtmNJcigyHFwFGTJSy4mKT4S+P&#10;hRdjpA0VFW2lYBl+YhrfLN6+uR76lEWykW3FFAIQodOhz3BjTJ/6vi4b1lF9IXsm4LCWqqMGftXG&#10;rxQdAL1r/SgI5v4gVdUrWTKtYTcfD/HC4dc1K82nutbMoDbDkJtxq3Lr2q7+4pqmG0X7hpeHNOhf&#10;ZNFRLiDoESqnhqKt4q+gOl4qqWVtLkrZ+bKueclcDVBNGLyo5qGhPXO1QHN0f2yT/n+w5cfdZ4V4&#10;leEoxEjQDjh6ZHuD7uQeEWL7M/Q6BbeHHhzNHvaBZ1er7u9l+VUjIZcNFRt2q5QcGkYryC+0N/2T&#10;qyOOtiDr4YOsIA7dGumA9rXqbPOgHQjQgaenIzc2lxI2kzggBE5KOIoug1kwcxFoOl3ulTbvmOyQ&#10;NTKsgHoHTnf32thkaDq52FhCFrxtHf2tONsAx3EHQsNVe2aTcGz+SIJkFa9i4pFovvJIkOfebbEk&#10;3rwIr2b5Zb5c5uFPGzckacOrigkbZlJWSP6MuYPGR00ctaVlyysLZ1PSarNetgrtKCi7cN+hISdu&#10;/nkarglQy4uSwogEd1HiFfP4yiMFmXnJVRB7QZjcJfOAJCQvzku654L9e0loAFZn0WzU0m9rC9z3&#10;ujaadtzA7Gh5l+H46ERTq8CVqBy1hvJ2tE9aYdN/bgXQPRHt9GolOorV7Nd79zScmK2W17J6AgEr&#10;CQIDLcLcA6OR6jtGA8yQDOtvW6oYRu17AY/ADpzJUJOxngwqSriaYYPRaC7NOJi2veKbBpDHZybk&#10;LTyUmjsRP2dxeF4wF1wthxlmB8/pv/N6nrSLXwAAAP//AwBQSwMEFAAGAAgAAAAhANURI4/fAAAA&#10;CwEAAA8AAABkcnMvZG93bnJldi54bWxMj0FPwzAMhe9I/IfISNxYAkxdKU2nCcEJCdGVA8e08dpq&#10;jVOabCv/HsNl3Gy/p+fv5evZDeKIU+g9abhdKBBIjbc9tRo+qpebFESIhqwZPKGGbwywLi4vcpNZ&#10;f6ISj9vYCg6hkBkNXYxjJmVoOnQmLPyIxNrOT85EXqdW2smcONwN8k6pRDrTE3/ozIhPHTb77cFp&#10;2HxS+dx/vdXv5a7sq+pB0Wuy1/r6at48gog4x7MZfvEZHQpmqv2BbBCDhtW9WrKVhb+BHWm65DI1&#10;X5JkBbLI5f8OxQ8AAAD//wMAUEsBAi0AFAAGAAgAAAAhALaDOJL+AAAA4QEAABMAAAAAAAAAAAAA&#10;AAAAAAAAAFtDb250ZW50X1R5cGVzXS54bWxQSwECLQAUAAYACAAAACEAOP0h/9YAAACUAQAACwAA&#10;AAAAAAAAAAAAAAAvAQAAX3JlbHMvLnJlbHNQSwECLQAUAAYACAAAACEAEwoeia8CAACxBQAADgAA&#10;AAAAAAAAAAAAAAAuAgAAZHJzL2Uyb0RvYy54bWxQSwECLQAUAAYACAAAACEA1REjj98AAAALAQAA&#10;DwAAAAAAAAAAAAAAAAAJBQAAZHJzL2Rvd25yZXYueG1sUEsFBgAAAAAEAAQA8wAAABUGAAAAAA==&#10;" filled="f" stroked="f">
            <v:textbox inset="0,0,0,0">
              <w:txbxContent>
                <w:p w:rsidR="00691B52" w:rsidRPr="0089233E" w:rsidRDefault="00691B52" w:rsidP="00691B52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>
                    <w:rPr>
                      <w:rFonts w:ascii="Monotype Corsiva" w:hAnsi="Monotype Corsiva"/>
                      <w:sz w:val="28"/>
                      <w:szCs w:val="28"/>
                    </w:rPr>
                    <w:t>protilátka</w:t>
                  </w:r>
                </w:p>
                <w:p w:rsidR="00691B52" w:rsidRPr="004C7AF0" w:rsidRDefault="00691B52" w:rsidP="00691B52"/>
              </w:txbxContent>
            </v:textbox>
          </v:shape>
        </w:pict>
      </w:r>
      <w:r>
        <w:rPr>
          <w:noProof/>
        </w:rPr>
        <w:pict>
          <v:shape id="Text Box 43" o:spid="_x0000_s1028" type="#_x0000_t202" style="position:absolute;left:0;text-align:left;margin-left:365.2pt;margin-top:97.95pt;width:77.2pt;height:18.1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68trwIAALEFAAAOAAAAZHJzL2Uyb0RvYy54bWysVG1vmzAQ/j5p/8Hyd4qhJAVUUrUhTJO6&#10;F6ndD3DABGtgM9sJ6ab9951NSJNWk6ZtfLAO+/zcPXeP7/pm37Vox5TmUmQ4uCAYMVHKiotNhr88&#10;Fl6MkTZUVLSVgmX4iWl8s3j75nroUxbKRrYVUwhAhE6HPsONMX3q+7psWEf1heyZgMNaqo4a+FUb&#10;v1J0APSu9UNC5v4gVdUrWTKtYTcfD/HC4dc1K82nutbMoDbDkJtxq3Lr2q7+4pqmG0X7hpeHNOhf&#10;ZNFRLiDoESqnhqKt4q+gOl4qqWVtLkrZ+bKueckcB2ATkBdsHhraM8cFiqP7Y5n0/4MtP+4+K8Sr&#10;DIdQHkE76NEj2xt0J/courT1GXqdgttDD45mD/vQZ8dV9/ey/KqRkMuGig27VUoODaMV5BfYm/7J&#10;1RFHW5D18EFWEIdujXRA+1p1tnhQDgTokMjTsTc2lxI2k5hEEZyUcBRekhmZuQg0nS73Spt3THbI&#10;GhlW0HoHTnf32thkaDq52FhCFrxtXftbcbYBjuMOhIar9swm4br5IyHJKl7FkReF85UXkTz3botl&#10;5M2L4GqWX+bLZR78tHGDKG14VTFhw0zKCqI/69xB46MmjtrSsuWVhbMpabVZL1uFdhSUXbjvUJAT&#10;N/88DVcE4PKCUhBG5C5MvGIeX3lREc285IrEHgmSu2ROoiTKi3NK91ywf6eEBujqLJyNWvotN+K+&#10;19xo2nEDs6PlXYbjoxNNrQJXonKtNZS3o31SCpv+cymg3VOjnV6tREexmv16Pz4NG91qeS2rJxCw&#10;kiAw0CLMPTAaqb5jNMAMybD+tqWKYdS+F/AIwMVMhpqM9WRQUcLVDBuMRnNpxsG07RXfNIA8PjMh&#10;b+Gh1NyJ+DmLw/OCueC4HGaYHTyn/87redIufgEAAP//AwBQSwMEFAAGAAgAAAAhAP3x6yvgAAAA&#10;CwEAAA8AAABkcnMvZG93bnJldi54bWxMj8FOwzAQRO9I/IO1SNyoTVpKEuJUFYITEmoaDhyd2E2s&#10;xusQu234e5YTHFfzNPum2MxuYGczBetRwv1CADPYem2xk/BRv96lwEJUqNXg0Uj4NgE25fVVoXLt&#10;L1iZ8z52jEow5EpCH+OYcx7a3jgVFn40SNnBT05FOqeO60ldqNwNPBFizZ2ySB96NZrn3rTH/clJ&#10;2H5i9WK/3ptddahsXWcC39ZHKW9v5u0TsGjm+AfDrz6pQ0lOjT+hDmyQ8LgUK0IpyB4yYESk6YrG&#10;NBKSZZIALwv+f0P5AwAA//8DAFBLAQItABQABgAIAAAAIQC2gziS/gAAAOEBAAATAAAAAAAAAAAA&#10;AAAAAAAAAABbQ29udGVudF9UeXBlc10ueG1sUEsBAi0AFAAGAAgAAAAhADj9If/WAAAAlAEAAAsA&#10;AAAAAAAAAAAAAAAALwEAAF9yZWxzLy5yZWxzUEsBAi0AFAAGAAgAAAAhABx7ry2vAgAAsQUAAA4A&#10;AAAAAAAAAAAAAAAALgIAAGRycy9lMm9Eb2MueG1sUEsBAi0AFAAGAAgAAAAhAP3x6yvgAAAACwEA&#10;AA8AAAAAAAAAAAAAAAAACQUAAGRycy9kb3ducmV2LnhtbFBLBQYAAAAABAAEAPMAAAAWBgAAAAA=&#10;" filled="f" stroked="f">
            <v:textbox inset="0,0,0,0">
              <w:txbxContent>
                <w:p w:rsidR="00691B52" w:rsidRPr="0089233E" w:rsidRDefault="00691B52" w:rsidP="00691B52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>
                    <w:rPr>
                      <w:rFonts w:ascii="Monotype Corsiva" w:hAnsi="Monotype Corsiva"/>
                      <w:sz w:val="28"/>
                      <w:szCs w:val="28"/>
                    </w:rPr>
                    <w:t>antigen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2" o:spid="_x0000_s1029" type="#_x0000_t202" style="position:absolute;left:0;text-align:left;margin-left:14.2pt;margin-top:97.95pt;width:77.2pt;height:18.1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TT4rwIAALEFAAAOAAAAZHJzL2Uyb0RvYy54bWysVF1vmzAUfZ+0/2D5nWIoSQGVVG0I06Tu&#10;Q2r3AxwwwRrYzHZCumn/fdcmpEmrSdM2HqyLfX3uxzm+1zf7rkU7pjSXIsPBBcGIiVJWXGwy/OWx&#10;8GKMtKGioq0ULMNPTOObxds310OfslA2sq2YQgAidDr0GW6M6VPf12XDOqovZM8EHNZSddTAr9r4&#10;laIDoHetHxIy9wepql7JkmkNu/l4iBcOv65ZaT7VtWYGtRmG3IxblVvXdvUX1zTdKNo3vDykQf8i&#10;i45yAUGPUDk1FG0VfwXV8VJJLWtzUcrOl3XNS+ZqgGoC8qKah4b2zNUCzdH9sU36/8GWH3efFeIV&#10;cJdgJGgHHD2yvUF3co+i0PZn6HUKbg89OJo97IOvq1X397L8qpGQy4aKDbtVSg4NoxXkF9ib/snV&#10;EUdbkPXwQVYQh26NdED7WnW2edAOBOjA09ORG5tLCZtJTKIITko4Ci/JjMxcBJpOl3ulzTsmO2SN&#10;DCug3oHT3b02NhmaTi42lpAFb1tHfyvONsBx3IHQcNWe2SQcmz8SkqziVRx5UThfeRHJc++2WEbe&#10;vAiuZvllvlzmwU8bN4jShlcVEzbMpKwg+jPmDhofNXHUlpYtryycTUmrzXrZKrSjoOzCfYeGnLj5&#10;52m4JkAtL0oKwojchYlXzOMrLyqimZdckdgjQXKXzEmURHlxXtI9F+zfS0IDsDoLZ6OWflsbcd/r&#10;2mjacQOzo+VdhuOjE02tAleictQaytvRPmmFTf+5FUD3RLTTq5XoKFazX+/d07i00a2W17J6AgEr&#10;CQIDLcLcA6OR6jtGA8yQDOtvW6oYRu17AY/ADpzJUJOxngwqSriaYYPRaC7NOJi2veKbBpDHZybk&#10;LTyUmjsRP2dxeF4wF1wthxlmB8/pv/N6nrSLXwAAAP//AwBQSwMEFAAGAAgAAAAhADmRshHfAAAA&#10;CgEAAA8AAABkcnMvZG93bnJldi54bWxMj8FOwzAQRO9I/IO1lbhRpwaqJMSpKgQnJEQaDhyd2E2s&#10;xusQu234e7anctyZp9mZYjO7gZ3MFKxHCatlAsxg67XFTsJX/XafAgtRoVaDRyPh1wTYlLc3hcq1&#10;P2NlTrvYMQrBkCsJfYxjznloe+NUWPrRIHl7PzkV6Zw6rid1pnA3cJEka+6URfrQq9G89KY97I5O&#10;wvYbq1f789F8VvvK1nWW4Pv6IOXdYt4+A4tmjlcYLvWpOpTUqfFH1IENEkT6SCTp2VMG7AKkgrY0&#10;5DwIAbws+P8J5R8AAAD//wMAUEsBAi0AFAAGAAgAAAAhALaDOJL+AAAA4QEAABMAAAAAAAAAAAAA&#10;AAAAAAAAAFtDb250ZW50X1R5cGVzXS54bWxQSwECLQAUAAYACAAAACEAOP0h/9YAAACUAQAACwAA&#10;AAAAAAAAAAAAAAAvAQAAX3JlbHMvLnJlbHNQSwECLQAUAAYACAAAACEA7AU0+K8CAACxBQAADgAA&#10;AAAAAAAAAAAAAAAuAgAAZHJzL2Uyb0RvYy54bWxQSwECLQAUAAYACAAAACEAOZGyEd8AAAAKAQAA&#10;DwAAAAAAAAAAAAAAAAAJBQAAZHJzL2Rvd25yZXYueG1sUEsFBgAAAAAEAAQA8wAAABUGAAAAAA==&#10;" filled="f" stroked="f">
            <v:textbox inset="0,0,0,0">
              <w:txbxContent>
                <w:p w:rsidR="00691B52" w:rsidRPr="0089233E" w:rsidRDefault="00691B52" w:rsidP="00691B52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>
                    <w:rPr>
                      <w:rFonts w:ascii="Monotype Corsiva" w:hAnsi="Monotype Corsiva"/>
                      <w:sz w:val="28"/>
                      <w:szCs w:val="28"/>
                    </w:rPr>
                    <w:t>antigen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1" o:spid="_x0000_s1030" type="#_x0000_t202" style="position:absolute;left:0;text-align:left;margin-left:14.2pt;margin-top:65.2pt;width:77.2pt;height:18.1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WgyrwIAALEFAAAOAAAAZHJzL2Uyb0RvYy54bWysVG1vmzAQ/j5p/8Hyd8pLnRRQSdWGME3q&#10;XqR2P8ABE6yBzWwnpJv233c2IU1aTZq28QGd7fPju3ueu+ubfdeiHVOaS5Hh8CLAiIlSVlxsMvzl&#10;sfBijLShoqKtFCzDT0zjm8XbN9dDn7JINrKtmEIAInQ69BlujOlT39dlwzqqL2TPBBzWUnXUwFJt&#10;/ErRAdC71o+CYO4PUlW9kiXTGnbz8RAvHH5ds9J8qmvNDGozDLEZ91fuv7Z/f3FN042ifcPLQxj0&#10;L6LoKBfw6BEqp4aireKvoDpeKqllbS5K2fmyrnnJXA6QTRi8yOahoT1zuUBxdH8sk/5/sOXH3WeF&#10;eAXcAVOCdsDRI9sbdCf3iIS2PkOvU3B76MHR7GEffF2uur+X5VeNhFw2VGzYrVJyaBitID530z+5&#10;OuJoC7IePsgK3qFbIx3QvladLR6UAwE68PR05MbGUsJmEgeEwEkJR9FlMAtmNjafptPlXmnzjskO&#10;WSPDCqh34HR3r83oOrnYt4QseNs6+ltxtgGY4w48DVftmQ3CsfkjCZJVvIqJR6L5yiNBnnu3xZJ4&#10;8yK8muWX+XKZhz/tuyFJG15VTNhnJmWF5M+YO2h81MRRW1q2vLJwNiStNutlq9COgrIL9x0KcuLm&#10;n4fh6gW5vEgpjEhwFyVeMY+vPFKQmZdcBbEXhMldMg9IQvLiPKV7Lti/p4QGYHUWzUYt/Ta3wH2v&#10;c6Npxw3MjpZ3GY6PTjS1ClyJylFrKG9H+6QUNvznUgDdE9FOr1aio1jNfr13rUGmNljL6gkErCQI&#10;DLQIcw+MRqrvGA0wQzKsv22pYhi17wU0gR04k6EmYz0ZVJRwNcMGo9FcmnEwbXvFNw0gj20m5C00&#10;Ss2diG1HjVFABnYBc8HlcphhdvCcrp3X86Rd/AIAAP//AwBQSwMEFAAGAAgAAAAhABFxerXeAAAA&#10;CgEAAA8AAABkcnMvZG93bnJldi54bWxMj0FPwzAMhe9I/IfISNxYSkGllKbThOCEhOjKgWPaeG20&#10;xilNtpV/j3eC27P99Py9cr24URxxDtaTgttVAgKp88ZSr+Czeb3JQYSoyejREyr4wQDr6vKi1IXx&#10;J6rxuI294BAKhVYwxDgVUoZuQKfDyk9IfNv52enI49xLM+sTh7tRpkmSSact8YdBT/g8YLffHpyC&#10;zRfVL/b7vf2od7VtmseE3rK9UtdXy+YJRMQl/pnhjM/oUDFT6w9kghgVpPk9O3l/l7A4G/KUu7Qs&#10;suwBZFXK/xWqXwAAAP//AwBQSwECLQAUAAYACAAAACEAtoM4kv4AAADhAQAAEwAAAAAAAAAAAAAA&#10;AAAAAAAAW0NvbnRlbnRfVHlwZXNdLnhtbFBLAQItABQABgAIAAAAIQA4/SH/1gAAAJQBAAALAAAA&#10;AAAAAAAAAAAAAC8BAABfcmVscy8ucmVsc1BLAQItABQABgAIAAAAIQBj1WgyrwIAALEFAAAOAAAA&#10;AAAAAAAAAAAAAC4CAABkcnMvZTJvRG9jLnhtbFBLAQItABQABgAIAAAAIQARcXq13gAAAAoBAAAP&#10;AAAAAAAAAAAAAAAAAAkFAABkcnMvZG93bnJldi54bWxQSwUGAAAAAAQABADzAAAAFAYAAAAA&#10;" filled="f" stroked="f">
            <v:textbox inset="0,0,0,0">
              <w:txbxContent>
                <w:p w:rsidR="00691B52" w:rsidRPr="0089233E" w:rsidRDefault="00691B52" w:rsidP="00691B52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>
                    <w:rPr>
                      <w:rFonts w:ascii="Monotype Corsiva" w:hAnsi="Monotype Corsiva"/>
                      <w:sz w:val="28"/>
                      <w:szCs w:val="28"/>
                    </w:rPr>
                    <w:t>protilátka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0" o:spid="_x0000_s1031" type="#_x0000_t202" style="position:absolute;left:0;text-align:left;margin-left:365.2pt;margin-top:5.65pt;width:77.2pt;height:18.1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e8OrwIAALEFAAAOAAAAZHJzL2Uyb0RvYy54bWysVF1vmzAUfZ+0/2D5nWIoSQCVVG0I06Tu&#10;Q2r3AxwwwRrYzHZCumn/fdcmpGmrSdM2HqyLfX3uxzm+V9eHrkV7pjSXIsPBBcGIiVJWXGwz/OWh&#10;8GKMtKGioq0ULMOPTOPr5ds3V0OfslA2sq2YQgAidDr0GW6M6VPf12XDOqovZM8EHNZSddTAr9r6&#10;laIDoHetHxIy9wepql7JkmkNu/l4iJcOv65ZaT7VtWYGtRmG3IxblVs3dvWXVzTdKto3vDymQf8i&#10;i45yAUFPUDk1FO0UfwXV8VJJLWtzUcrOl3XNS+ZqgGoC8qKa+4b2zNUCzdH9qU36/8GWH/efFeIV&#10;cLfASNAOOHpgB4Nu5QFFrj9Dr1Nwu+/B0RxgH3xdrbq/k+VXjYRcNVRs2Y1ScmgYrSC/wHbWP7tq&#10;GdGptiCb4YOsIA7dGemADrXqbPOgHQjQgafHEzc2lxI2k5hEkA8q4Si8JDMycxFoOl3ulTbvmOyQ&#10;NTKsgHoHTvd32thkaDq52FhCFrxtHf2teLYBjuMOhIar9swm4dj8kZBkHa/jyIvC+dqLSJ57N8Uq&#10;8uZFsJjll/lqlQc/bdwgShteVUzYMJOygujPmDtqfNTESVtatryycDYlrbabVavQnoKyC/cdG3Lm&#10;5j9PwzUBanlRUhBG5DZMvGIeL7yoiGZesiCxR4LkNpmTKIny4nlJd1ywfy8JDcDqLJyNWvptbcR9&#10;r2ujaccNzI6WdxmOT040tQpci8pRayhvR/usFTb9p1YA3RPRTq9WoqNYzWFzcE/DSc3KdyOrRxCw&#10;kiAw0CLMPTAaqb5jNMAMybD+tqOKYdS+F/AI7MCZDDUZm8mgooSrGTYYjebKjINp1yu+bQB5fGZC&#10;3sBDqbkT8VMWx+cFc8HVcpxhdvCc/zuvp0m7/AUAAP//AwBQSwMEFAAGAAgAAAAhAPajO4DfAAAA&#10;CQEAAA8AAABkcnMvZG93bnJldi54bWxMj8FOwzAQRO9I/IO1SNyoXRqlaRqnqhCckBBpOHB0Yjex&#10;Gq9D7Lbh71lOcFzN0+ybYje7gV3MFKxHCcuFAGaw9dpiJ+GjfnnIgIWoUKvBo5HwbQLsytubQuXa&#10;X7Eyl0PsGJVgyJWEPsYx5zy0vXEqLPxokLKjn5yKdE4d15O6Urkb+KMQKXfKIn3o1WieetOeDmcn&#10;Yf+J1bP9emveq2Nl63oj8DU9SXl/N++3wKKZ4x8Mv/qkDiU5Nf6MOrBBwnolEkIpWK6AEZBlCW1p&#10;JCTrFHhZ8P8Lyh8AAAD//wMAUEsBAi0AFAAGAAgAAAAhALaDOJL+AAAA4QEAABMAAAAAAAAAAAAA&#10;AAAAAAAAAFtDb250ZW50X1R5cGVzXS54bWxQSwECLQAUAAYACAAAACEAOP0h/9YAAACUAQAACwAA&#10;AAAAAAAAAAAAAAAvAQAAX3JlbHMvLnJlbHNQSwECLQAUAAYACAAAACEAvu3vDq8CAACxBQAADgAA&#10;AAAAAAAAAAAAAAAuAgAAZHJzL2Uyb0RvYy54bWxQSwECLQAUAAYACAAAACEA9qM7gN8AAAAJAQAA&#10;DwAAAAAAAAAAAAAAAAAJBQAAZHJzL2Rvd25yZXYueG1sUEsFBgAAAAAEAAQA8wAAABUGAAAAAA==&#10;" filled="f" stroked="f">
            <v:textbox inset="0,0,0,0">
              <w:txbxContent>
                <w:p w:rsidR="00691B52" w:rsidRPr="0089233E" w:rsidRDefault="00691B52" w:rsidP="00691B52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>
                    <w:rPr>
                      <w:rFonts w:ascii="Monotype Corsiva" w:hAnsi="Monotype Corsiva"/>
                      <w:sz w:val="28"/>
                      <w:szCs w:val="28"/>
                    </w:rPr>
                    <w:t>fluor. barvivo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9" o:spid="_x0000_s1032" type="#_x0000_t202" style="position:absolute;left:0;text-align:left;margin-left:14.2pt;margin-top:43.95pt;width:77.2pt;height:18.1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LqWrwIAALEFAAAOAAAAZHJzL2Uyb0RvYy54bWysVO1umzAU/T9p72D5P+WjhAIqqdoQpknd&#10;h9TuARwwwRrYzHYC3bR337UJadJq0rSNH9bFvj734xzf65uxa9GeSsUEz7B/4WFEeSkqxrcZ/vJY&#10;ODFGShNekVZwmuEnqvDN8u2b66FPaSAa0VZUIgDhKh36DDda96nrqrKhHVEXoqccDmshO6LhV27d&#10;SpIB0LvWDTwvcgchq16KkioFu/l0iJcWv65pqT/VtaIatRmG3LRdpV03ZnWX1yTdStI3rDykQf4i&#10;i44wDkGPUDnRBO0kewXVsVIKJWp9UYrOFXXNSmprgGp870U1Dw3pqa0FmqP6Y5vU/4MtP+4/S8Qq&#10;4C7CiJMOOHqko0Z3YkSXienP0KsU3B56cNQj7IOvrVX196L8qhAXq4bwLb2VUgwNJRXk55ub7snV&#10;CUcZkM3wQVQQh+y0sEBjLTvTPGgHAnTg6enIjcmlhM0k9sIQTko4Ci69hbewEUg6X+6l0u+o6JAx&#10;MiyBegtO9vdKm2RIOruYWFwUrG0t/S0/2wDHaQdCw1VzZpKwbP5IvGQdr+PQCYNo7YRenju3xSp0&#10;osK/WuSX+WqV+z9NXD9MG1ZVlJsws7L88M+YO2h80sRRW0q0rDJwJiUlt5tVK9GegLIL+x0acuLm&#10;nqdhmwC1vCjJD0LvLkicIoqvnLAIF05y5cWO5yd3SeSFSZgX5yXdM07/vSQ0AKuLYDFp6be1efZ7&#10;XRtJO6ZhdrSsy3B8dCKpUeCaV5ZaTVg72SetMOk/twLonom2ejUSncSqx81on0Zkohstb0T1BAKW&#10;AgQGWoS5B0Yj5HeMBpghGVbfdkRSjNr3HB6BGTizIWdjMxuEl3A1wxqjyVzpaTDtesm2DSBPz4yL&#10;W3goNbMifs7i8LxgLthaDjPMDJ7Tf+v1PGmXvwAAAP//AwBQSwMEFAAGAAgAAAAhAJvARvveAAAA&#10;CQEAAA8AAABkcnMvZG93bnJldi54bWxMj8FOwzAQRO9I/IO1SNyoQ1SVNMSpKgQnJEQaDhydeJtY&#10;jdchdtvw92xP9LajGc2+KTazG8QJp2A9KXhcJCCQWm8sdQq+6reHDESImowePKGCXwywKW9vCp0b&#10;f6YKT7vYCS6hkGsFfYxjLmVoe3Q6LPyIxN7eT05HllMnzaTPXO4GmSbJSjptiT/0esSXHtvD7ugU&#10;bL+perU/H81nta9sXa8Tel8dlLq/m7fPICLO8T8MF3xGh5KZGn8kE8SgIM2WnFSQPa1BXPws5SkN&#10;H+kyBVkW8npB+QcAAP//AwBQSwECLQAUAAYACAAAACEAtoM4kv4AAADhAQAAEwAAAAAAAAAAAAAA&#10;AAAAAAAAW0NvbnRlbnRfVHlwZXNdLnhtbFBLAQItABQABgAIAAAAIQA4/SH/1gAAAJQBAAALAAAA&#10;AAAAAAAAAAAAAC8BAABfcmVscy8ucmVsc1BLAQItABQABgAIAAAAIQCN5LqWrwIAALEFAAAOAAAA&#10;AAAAAAAAAAAAAC4CAABkcnMvZTJvRG9jLnhtbFBLAQItABQABgAIAAAAIQCbwEb73gAAAAkBAAAP&#10;AAAAAAAAAAAAAAAAAAkFAABkcnMvZG93bnJldi54bWxQSwUGAAAAAAQABADzAAAAFAYAAAAA&#10;" filled="f" stroked="f">
            <v:textbox inset="0,0,0,0">
              <w:txbxContent>
                <w:p w:rsidR="00691B52" w:rsidRPr="0089233E" w:rsidRDefault="00691B52" w:rsidP="00691B52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>
                    <w:rPr>
                      <w:rFonts w:ascii="Monotype Corsiva" w:hAnsi="Monotype Corsiva"/>
                      <w:sz w:val="28"/>
                      <w:szCs w:val="28"/>
                    </w:rPr>
                    <w:t>fluor. barvivo</w:t>
                  </w:r>
                </w:p>
              </w:txbxContent>
            </v:textbox>
          </v:shape>
        </w:pict>
      </w:r>
      <w:r w:rsidR="00E82043">
        <w:rPr>
          <w:noProof/>
        </w:rPr>
        <w:drawing>
          <wp:inline distT="0" distB="0" distL="0" distR="0">
            <wp:extent cx="5756910" cy="1693545"/>
            <wp:effectExtent l="0" t="0" r="0" b="0"/>
            <wp:docPr id="15" name="obrázek 15" descr="Imunofluoresc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unofluorescenc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69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1B52" w:rsidSect="004635FB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2B9" w:rsidRDefault="009F52B9">
      <w:r>
        <w:separator/>
      </w:r>
    </w:p>
  </w:endnote>
  <w:endnote w:type="continuationSeparator" w:id="1">
    <w:p w:rsidR="009F52B9" w:rsidRDefault="009F52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827" w:rsidRPr="00691B52" w:rsidRDefault="00691B52" w:rsidP="00DA7138"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</w:tabs>
      <w:rPr>
        <w:sz w:val="24"/>
        <w:szCs w:val="24"/>
      </w:rPr>
    </w:pPr>
    <w:r w:rsidRPr="00691B52">
      <w:rPr>
        <w:sz w:val="24"/>
        <w:szCs w:val="24"/>
      </w:rPr>
      <w:t>Jméno _____________________</w:t>
    </w:r>
    <w:r w:rsidRPr="00691B52">
      <w:rPr>
        <w:sz w:val="24"/>
        <w:szCs w:val="24"/>
      </w:rPr>
      <w:tab/>
      <w:t>Bi7170c</w:t>
    </w:r>
    <w:r w:rsidRPr="00691B52">
      <w:rPr>
        <w:sz w:val="24"/>
        <w:szCs w:val="24"/>
      </w:rPr>
      <w:tab/>
    </w:r>
    <w:r w:rsidRPr="00691B52">
      <w:rPr>
        <w:sz w:val="24"/>
        <w:szCs w:val="24"/>
      </w:rPr>
      <w:tab/>
      <w:t xml:space="preserve">Datum </w:t>
    </w:r>
    <w:r w:rsidR="00F13AEC">
      <w:rPr>
        <w:sz w:val="24"/>
        <w:szCs w:val="24"/>
      </w:rPr>
      <w:t>30</w:t>
    </w:r>
    <w:r w:rsidRPr="00691B52">
      <w:rPr>
        <w:sz w:val="24"/>
        <w:szCs w:val="24"/>
      </w:rPr>
      <w:t>. 1</w:t>
    </w:r>
    <w:r w:rsidR="00DA7138">
      <w:rPr>
        <w:sz w:val="24"/>
        <w:szCs w:val="24"/>
      </w:rPr>
      <w:t>0</w:t>
    </w:r>
    <w:r w:rsidRPr="00691B52">
      <w:rPr>
        <w:sz w:val="24"/>
        <w:szCs w:val="24"/>
      </w:rPr>
      <w:t xml:space="preserve">. </w:t>
    </w:r>
    <w:r w:rsidR="00F13AEC" w:rsidRPr="00691B52">
      <w:rPr>
        <w:sz w:val="24"/>
        <w:szCs w:val="24"/>
      </w:rPr>
      <w:t>201</w:t>
    </w:r>
    <w:r w:rsidR="00F13AEC">
      <w:rPr>
        <w:sz w:val="24"/>
        <w:szCs w:val="24"/>
      </w:rPr>
      <w:t>8</w:t>
    </w:r>
    <w:r w:rsidRPr="00691B52">
      <w:rPr>
        <w:sz w:val="24"/>
        <w:szCs w:val="24"/>
      </w:rPr>
      <w:tab/>
      <w:t xml:space="preserve">Strana </w:t>
    </w:r>
    <w:r w:rsidR="008D4A28" w:rsidRPr="00691B52">
      <w:rPr>
        <w:rStyle w:val="slostrnky"/>
        <w:sz w:val="24"/>
        <w:szCs w:val="24"/>
      </w:rPr>
      <w:fldChar w:fldCharType="begin"/>
    </w:r>
    <w:r w:rsidRPr="00691B52">
      <w:rPr>
        <w:rStyle w:val="slostrnky"/>
        <w:sz w:val="24"/>
        <w:szCs w:val="24"/>
      </w:rPr>
      <w:instrText xml:space="preserve"> PAGE </w:instrText>
    </w:r>
    <w:r w:rsidR="008D4A28" w:rsidRPr="00691B52">
      <w:rPr>
        <w:rStyle w:val="slostrnky"/>
        <w:sz w:val="24"/>
        <w:szCs w:val="24"/>
      </w:rPr>
      <w:fldChar w:fldCharType="separate"/>
    </w:r>
    <w:r w:rsidR="00F92899">
      <w:rPr>
        <w:rStyle w:val="slostrnky"/>
        <w:noProof/>
        <w:sz w:val="24"/>
        <w:szCs w:val="24"/>
      </w:rPr>
      <w:t>4</w:t>
    </w:r>
    <w:r w:rsidR="008D4A28" w:rsidRPr="00691B52">
      <w:rPr>
        <w:rStyle w:val="slostrnky"/>
        <w:sz w:val="24"/>
        <w:szCs w:val="24"/>
      </w:rPr>
      <w:fldChar w:fldCharType="end"/>
    </w:r>
    <w:r w:rsidRPr="00691B52">
      <w:rPr>
        <w:rStyle w:val="slostrnky"/>
        <w:sz w:val="24"/>
        <w:szCs w:val="24"/>
      </w:rPr>
      <w:t>/</w:t>
    </w:r>
    <w:r w:rsidR="002C2CDA">
      <w:rPr>
        <w:rStyle w:val="slostrnky"/>
        <w:sz w:val="24"/>
        <w:szCs w:val="24"/>
      </w:rPr>
      <w:t>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2B9" w:rsidRDefault="009F52B9">
      <w:r>
        <w:separator/>
      </w:r>
    </w:p>
  </w:footnote>
  <w:footnote w:type="continuationSeparator" w:id="1">
    <w:p w:rsidR="009F52B9" w:rsidRDefault="009F52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B52" w:rsidRPr="000120DA" w:rsidRDefault="00691B52" w:rsidP="00691B52">
    <w:pPr>
      <w:rPr>
        <w:sz w:val="24"/>
        <w:szCs w:val="24"/>
      </w:rPr>
    </w:pPr>
    <w:r w:rsidRPr="00FD53F7">
      <w:rPr>
        <w:sz w:val="24"/>
        <w:szCs w:val="24"/>
      </w:rPr>
      <w:t>Bi7170c – Lékařská mikrobiologie, praktická cvičení. Protokol k tématu P0</w:t>
    </w:r>
    <w:r>
      <w:rPr>
        <w:sz w:val="24"/>
        <w:szCs w:val="24"/>
      </w:rPr>
      <w:t>7a</w:t>
    </w:r>
  </w:p>
  <w:p w:rsidR="00287827" w:rsidRPr="00691B52" w:rsidRDefault="00287827" w:rsidP="00691B52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0063B"/>
    <w:multiLevelType w:val="hybridMultilevel"/>
    <w:tmpl w:val="565C8932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1440C3"/>
    <w:multiLevelType w:val="hybridMultilevel"/>
    <w:tmpl w:val="6C3CD8CC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9A338C"/>
    <w:multiLevelType w:val="hybridMultilevel"/>
    <w:tmpl w:val="31B090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135988"/>
    <w:multiLevelType w:val="hybridMultilevel"/>
    <w:tmpl w:val="0D42008C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315B48"/>
    <w:multiLevelType w:val="hybridMultilevel"/>
    <w:tmpl w:val="3F5C2BCE"/>
    <w:lvl w:ilvl="0" w:tplc="E038607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BE1855"/>
    <w:multiLevelType w:val="hybridMultilevel"/>
    <w:tmpl w:val="E6AAAE3E"/>
    <w:lvl w:ilvl="0" w:tplc="4C862C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495DD3"/>
    <w:multiLevelType w:val="hybridMultilevel"/>
    <w:tmpl w:val="FF2E14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963299A"/>
    <w:multiLevelType w:val="hybridMultilevel"/>
    <w:tmpl w:val="845C4C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3C3FF8"/>
    <w:multiLevelType w:val="hybridMultilevel"/>
    <w:tmpl w:val="68666D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E833AF"/>
    <w:multiLevelType w:val="hybridMultilevel"/>
    <w:tmpl w:val="1CAEB16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63C021E"/>
    <w:multiLevelType w:val="hybridMultilevel"/>
    <w:tmpl w:val="B5DEBE0A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9A67704"/>
    <w:multiLevelType w:val="hybridMultilevel"/>
    <w:tmpl w:val="47EC94B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DF74BC"/>
    <w:multiLevelType w:val="hybridMultilevel"/>
    <w:tmpl w:val="956CC2FE"/>
    <w:lvl w:ilvl="0" w:tplc="E8CA15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3C1849"/>
    <w:multiLevelType w:val="hybridMultilevel"/>
    <w:tmpl w:val="96187A2A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0F318B6"/>
    <w:multiLevelType w:val="hybridMultilevel"/>
    <w:tmpl w:val="715EA3BE"/>
    <w:lvl w:ilvl="0" w:tplc="029088D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DE709F3"/>
    <w:multiLevelType w:val="hybridMultilevel"/>
    <w:tmpl w:val="946EA4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4F75B6"/>
    <w:multiLevelType w:val="hybridMultilevel"/>
    <w:tmpl w:val="0B2C1AAE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1"/>
  </w:num>
  <w:num w:numId="4">
    <w:abstractNumId w:val="14"/>
  </w:num>
  <w:num w:numId="5">
    <w:abstractNumId w:val="4"/>
  </w:num>
  <w:num w:numId="6">
    <w:abstractNumId w:val="9"/>
  </w:num>
  <w:num w:numId="7">
    <w:abstractNumId w:val="5"/>
  </w:num>
  <w:num w:numId="8">
    <w:abstractNumId w:val="2"/>
  </w:num>
  <w:num w:numId="9">
    <w:abstractNumId w:val="6"/>
  </w:num>
  <w:num w:numId="10">
    <w:abstractNumId w:val="10"/>
  </w:num>
  <w:num w:numId="11">
    <w:abstractNumId w:val="0"/>
  </w:num>
  <w:num w:numId="12">
    <w:abstractNumId w:val="1"/>
  </w:num>
  <w:num w:numId="13">
    <w:abstractNumId w:val="13"/>
  </w:num>
  <w:num w:numId="14">
    <w:abstractNumId w:val="3"/>
  </w:num>
  <w:num w:numId="15">
    <w:abstractNumId w:val="16"/>
  </w:num>
  <w:num w:numId="16">
    <w:abstractNumId w:val="8"/>
  </w:num>
  <w:num w:numId="17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NuSA">
    <w15:presenceInfo w15:providerId="None" w15:userId="FNuS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113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287827"/>
    <w:rsid w:val="00086B8E"/>
    <w:rsid w:val="00102A2F"/>
    <w:rsid w:val="00207952"/>
    <w:rsid w:val="0021014D"/>
    <w:rsid w:val="0023680B"/>
    <w:rsid w:val="00287827"/>
    <w:rsid w:val="002C2CDA"/>
    <w:rsid w:val="002F0945"/>
    <w:rsid w:val="004635FB"/>
    <w:rsid w:val="004721AC"/>
    <w:rsid w:val="005054D8"/>
    <w:rsid w:val="00536D3D"/>
    <w:rsid w:val="00554673"/>
    <w:rsid w:val="005F2C59"/>
    <w:rsid w:val="00691B52"/>
    <w:rsid w:val="006B7A38"/>
    <w:rsid w:val="006F35C8"/>
    <w:rsid w:val="00713A59"/>
    <w:rsid w:val="00761F0C"/>
    <w:rsid w:val="007B157E"/>
    <w:rsid w:val="008341C6"/>
    <w:rsid w:val="008344FA"/>
    <w:rsid w:val="00897B37"/>
    <w:rsid w:val="008D4A28"/>
    <w:rsid w:val="0091075E"/>
    <w:rsid w:val="009A64A7"/>
    <w:rsid w:val="009C542D"/>
    <w:rsid w:val="009F52B9"/>
    <w:rsid w:val="00A161B1"/>
    <w:rsid w:val="00A62A46"/>
    <w:rsid w:val="00AB230C"/>
    <w:rsid w:val="00B0207D"/>
    <w:rsid w:val="00BA4778"/>
    <w:rsid w:val="00C13174"/>
    <w:rsid w:val="00C20C0B"/>
    <w:rsid w:val="00C27570"/>
    <w:rsid w:val="00C45679"/>
    <w:rsid w:val="00C4586A"/>
    <w:rsid w:val="00C7259A"/>
    <w:rsid w:val="00CF0933"/>
    <w:rsid w:val="00CF7240"/>
    <w:rsid w:val="00DA7138"/>
    <w:rsid w:val="00DD23A7"/>
    <w:rsid w:val="00E82043"/>
    <w:rsid w:val="00E913CC"/>
    <w:rsid w:val="00EA4D22"/>
    <w:rsid w:val="00EE3AE2"/>
    <w:rsid w:val="00F13AEC"/>
    <w:rsid w:val="00F42D2B"/>
    <w:rsid w:val="00F73CB2"/>
    <w:rsid w:val="00F92899"/>
    <w:rsid w:val="00FC205B"/>
    <w:rsid w:val="00FE0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35FB"/>
    <w:pPr>
      <w:widowControl w:val="0"/>
      <w:adjustRightInd w:val="0"/>
      <w:jc w:val="both"/>
      <w:textAlignment w:val="baseline"/>
    </w:pPr>
  </w:style>
  <w:style w:type="paragraph" w:styleId="Nadpis1">
    <w:name w:val="heading 1"/>
    <w:basedOn w:val="Normln"/>
    <w:next w:val="Normln"/>
    <w:qFormat/>
    <w:rsid w:val="004635FB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4635FB"/>
    <w:pPr>
      <w:keepNext/>
      <w:spacing w:before="120"/>
      <w:outlineLvl w:val="1"/>
    </w:pPr>
    <w:rPr>
      <w:b/>
      <w:iCs/>
      <w:sz w:val="24"/>
    </w:rPr>
  </w:style>
  <w:style w:type="paragraph" w:styleId="Nadpis3">
    <w:name w:val="heading 3"/>
    <w:basedOn w:val="Normln"/>
    <w:next w:val="Normln"/>
    <w:qFormat/>
    <w:rsid w:val="004635FB"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4635FB"/>
    <w:pPr>
      <w:keepNext/>
      <w:ind w:left="360"/>
      <w:outlineLvl w:val="3"/>
    </w:pPr>
    <w:rPr>
      <w:color w:val="FF0000"/>
      <w:sz w:val="24"/>
    </w:rPr>
  </w:style>
  <w:style w:type="paragraph" w:styleId="Nadpis5">
    <w:name w:val="heading 5"/>
    <w:basedOn w:val="Normln"/>
    <w:next w:val="Normln"/>
    <w:qFormat/>
    <w:rsid w:val="004635FB"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4635FB"/>
    <w:pPr>
      <w:keepNext/>
      <w:outlineLvl w:val="5"/>
    </w:pPr>
    <w:rPr>
      <w:color w:val="FF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635F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635FB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4635FB"/>
    <w:pPr>
      <w:tabs>
        <w:tab w:val="left" w:pos="1440"/>
        <w:tab w:val="left" w:pos="4860"/>
      </w:tabs>
      <w:ind w:left="142" w:hanging="142"/>
    </w:pPr>
  </w:style>
  <w:style w:type="character" w:styleId="slostrnky">
    <w:name w:val="page number"/>
    <w:basedOn w:val="Standardnpsmoodstavce"/>
    <w:rsid w:val="00C27570"/>
  </w:style>
  <w:style w:type="table" w:styleId="Mkatabulky">
    <w:name w:val="Table Grid"/>
    <w:basedOn w:val="Normlntabulka"/>
    <w:rsid w:val="00691B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721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21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1861</Words>
  <Characters>10986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Rodina</dc:creator>
  <cp:keywords/>
  <cp:lastModifiedBy>Rodina</cp:lastModifiedBy>
  <cp:revision>7</cp:revision>
  <dcterms:created xsi:type="dcterms:W3CDTF">2018-09-11T17:05:00Z</dcterms:created>
  <dcterms:modified xsi:type="dcterms:W3CDTF">2018-10-26T20:08:00Z</dcterms:modified>
</cp:coreProperties>
</file>