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87" w:rsidRDefault="00553F46" w:rsidP="00547387">
      <w:pPr>
        <w:spacing w:after="160" w:line="259" w:lineRule="auto"/>
        <w:jc w:val="center"/>
        <w:rPr>
          <w:rFonts w:ascii="Times New Roman" w:eastAsia="Times New Roman" w:hAnsi="Times New Roman"/>
          <w:b/>
          <w:sz w:val="22"/>
          <w:szCs w:val="22"/>
          <w:lang w:val="en-US"/>
        </w:rPr>
      </w:pPr>
      <w:r>
        <w:rPr>
          <w:rFonts w:ascii="Times New Roman" w:eastAsia="Times New Roman" w:hAnsi="Times New Roman"/>
          <w:b/>
          <w:sz w:val="22"/>
          <w:szCs w:val="22"/>
          <w:lang w:val="en-US"/>
        </w:rPr>
        <w:t>Determination of 18 phthalate metabolites and 2 alternative plasticizer metabolites</w:t>
      </w:r>
      <w:r w:rsidR="00356E2F"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 in urine</w:t>
      </w:r>
      <w:r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 using</w:t>
      </w:r>
      <w:r w:rsidR="000A7D29"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 high-throughput off-line SPE and </w:t>
      </w:r>
      <w:r>
        <w:rPr>
          <w:rFonts w:ascii="Times New Roman" w:eastAsia="Times New Roman" w:hAnsi="Times New Roman"/>
          <w:b/>
          <w:sz w:val="22"/>
          <w:szCs w:val="22"/>
          <w:lang w:val="en-US"/>
        </w:rPr>
        <w:t>LC-MS/MS</w:t>
      </w:r>
    </w:p>
    <w:p w:rsidR="00AF007B" w:rsidRPr="00547387" w:rsidRDefault="00AB4CBF" w:rsidP="00547387">
      <w:pPr>
        <w:spacing w:after="160" w:line="259" w:lineRule="auto"/>
        <w:jc w:val="center"/>
        <w:rPr>
          <w:rFonts w:ascii="Times New Roman" w:eastAsia="Times New Roman" w:hAnsi="Times New Roman"/>
          <w:b/>
          <w:sz w:val="22"/>
          <w:szCs w:val="22"/>
          <w:lang w:val="en-US"/>
        </w:rPr>
      </w:pPr>
      <w:proofErr w:type="spellStart"/>
      <w:r>
        <w:rPr>
          <w:rFonts w:ascii="Times New Roman" w:eastAsia="Times New Roman" w:hAnsi="Times New Roman"/>
          <w:sz w:val="22"/>
          <w:szCs w:val="22"/>
          <w:u w:val="single"/>
          <w:lang w:val="en-US"/>
        </w:rPr>
        <w:t>Fiserova</w:t>
      </w:r>
      <w:proofErr w:type="spellEnd"/>
      <w:r>
        <w:rPr>
          <w:rFonts w:ascii="Times New Roman" w:eastAsia="Times New Roman" w:hAnsi="Times New Roman"/>
          <w:sz w:val="22"/>
          <w:szCs w:val="22"/>
          <w:u w:val="single"/>
          <w:lang w:val="en-US"/>
        </w:rPr>
        <w:t xml:space="preserve"> P</w:t>
      </w:r>
      <w:r w:rsidR="00AF007B" w:rsidRPr="003D53AA"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1</w:t>
      </w:r>
      <w:r w:rsidR="00AF007B" w:rsidRPr="003D53AA">
        <w:rPr>
          <w:rFonts w:ascii="Times New Roman" w:eastAsia="Times New Roman" w:hAnsi="Times New Roman"/>
          <w:sz w:val="22"/>
          <w:szCs w:val="22"/>
          <w:lang w:val="en-US"/>
        </w:rPr>
        <w:t xml:space="preserve">, </w:t>
      </w:r>
      <w:proofErr w:type="spellStart"/>
      <w:r w:rsidR="00553F46">
        <w:rPr>
          <w:rFonts w:ascii="Times New Roman" w:eastAsia="Times New Roman" w:hAnsi="Times New Roman"/>
          <w:sz w:val="22"/>
          <w:szCs w:val="22"/>
          <w:lang w:val="en-US"/>
        </w:rPr>
        <w:t>Kohoutek</w:t>
      </w:r>
      <w:proofErr w:type="spellEnd"/>
      <w:r w:rsidR="00553F46">
        <w:rPr>
          <w:rFonts w:ascii="Times New Roman" w:eastAsia="Times New Roman" w:hAnsi="Times New Roman"/>
          <w:sz w:val="22"/>
          <w:szCs w:val="22"/>
          <w:lang w:val="en-US"/>
        </w:rPr>
        <w:t xml:space="preserve"> J</w:t>
      </w:r>
      <w:r w:rsidR="00547387"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1</w:t>
      </w:r>
      <w:r w:rsidR="00AF007B">
        <w:rPr>
          <w:rFonts w:ascii="Times New Roman" w:eastAsia="Times New Roman" w:hAnsi="Times New Roman"/>
          <w:sz w:val="22"/>
          <w:szCs w:val="22"/>
          <w:lang w:val="en-US"/>
        </w:rPr>
        <w:t xml:space="preserve">, </w:t>
      </w:r>
      <w:proofErr w:type="spellStart"/>
      <w:r w:rsidR="00553F46">
        <w:rPr>
          <w:rFonts w:ascii="Times New Roman" w:eastAsia="Times New Roman" w:hAnsi="Times New Roman"/>
          <w:sz w:val="22"/>
          <w:szCs w:val="22"/>
          <w:lang w:val="en-US"/>
        </w:rPr>
        <w:t>Klanova</w:t>
      </w:r>
      <w:proofErr w:type="spellEnd"/>
      <w:r w:rsidR="00553F46">
        <w:rPr>
          <w:rFonts w:ascii="Times New Roman" w:eastAsia="Times New Roman" w:hAnsi="Times New Roman"/>
          <w:sz w:val="22"/>
          <w:szCs w:val="22"/>
          <w:lang w:val="en-US"/>
        </w:rPr>
        <w:t xml:space="preserve"> J</w:t>
      </w:r>
      <w:r w:rsidR="00547387"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1</w:t>
      </w:r>
      <w:r w:rsidR="00AF007B" w:rsidRPr="003D53AA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  <w:r w:rsidR="00AF007B" w:rsidRPr="003D53AA">
        <w:rPr>
          <w:rFonts w:ascii="Times New Roman" w:eastAsia="Times New Roman" w:hAnsi="Times New Roman"/>
          <w:color w:val="FF0000"/>
          <w:sz w:val="22"/>
          <w:szCs w:val="22"/>
          <w:lang w:val="en-US"/>
        </w:rPr>
        <w:t xml:space="preserve"> </w:t>
      </w:r>
    </w:p>
    <w:p w:rsidR="00AF007B" w:rsidRPr="00CD5EB8" w:rsidRDefault="00AF007B" w:rsidP="00AF007B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CD5EB8">
        <w:rPr>
          <w:rFonts w:ascii="Times New Roman" w:eastAsia="Times New Roman" w:hAnsi="Times New Roman"/>
          <w:sz w:val="20"/>
          <w:szCs w:val="20"/>
          <w:vertAlign w:val="superscript"/>
          <w:lang w:val="en-US"/>
        </w:rPr>
        <w:t>1</w:t>
      </w:r>
      <w:r w:rsidR="00C9108D">
        <w:rPr>
          <w:rFonts w:ascii="Times New Roman" w:eastAsia="Times New Roman" w:hAnsi="Times New Roman"/>
          <w:sz w:val="20"/>
          <w:szCs w:val="20"/>
          <w:lang w:val="en-US"/>
        </w:rPr>
        <w:t>Masaryk University, Research Centre for Toxic Compounds in the Environment,</w:t>
      </w:r>
      <w:r w:rsidR="00553F46">
        <w:rPr>
          <w:rFonts w:ascii="Times New Roman" w:eastAsia="Times New Roman" w:hAnsi="Times New Roman"/>
          <w:sz w:val="20"/>
          <w:szCs w:val="20"/>
          <w:lang w:val="en-US"/>
        </w:rPr>
        <w:t xml:space="preserve"> Brno, Czech Republic, 625 00,</w:t>
      </w:r>
      <w:r w:rsidR="00C9108D">
        <w:rPr>
          <w:rFonts w:ascii="Times New Roman" w:eastAsia="Times New Roman" w:hAnsi="Times New Roman"/>
          <w:sz w:val="20"/>
          <w:szCs w:val="20"/>
          <w:lang w:val="en-US"/>
        </w:rPr>
        <w:t xml:space="preserve"> e-mail:</w:t>
      </w:r>
      <w:r w:rsidR="00553F46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9108D">
        <w:rPr>
          <w:rFonts w:ascii="Times New Roman" w:eastAsia="Times New Roman" w:hAnsi="Times New Roman"/>
          <w:sz w:val="20"/>
          <w:szCs w:val="20"/>
          <w:lang w:val="en-US"/>
        </w:rPr>
        <w:t>fiserova</w:t>
      </w:r>
      <w:r w:rsidR="00C9108D" w:rsidRPr="00C9108D">
        <w:rPr>
          <w:rFonts w:ascii="Times New Roman" w:eastAsia="Times New Roman" w:hAnsi="Times New Roman"/>
          <w:sz w:val="20"/>
          <w:szCs w:val="20"/>
          <w:lang w:val="en-US"/>
        </w:rPr>
        <w:t>@</w:t>
      </w:r>
      <w:r w:rsidR="00C9108D">
        <w:rPr>
          <w:rFonts w:ascii="Times New Roman" w:eastAsia="Times New Roman" w:hAnsi="Times New Roman"/>
          <w:sz w:val="20"/>
          <w:szCs w:val="20"/>
          <w:lang w:val="en-US"/>
        </w:rPr>
        <w:t>r</w:t>
      </w:r>
      <w:bookmarkStart w:id="0" w:name="_GoBack"/>
      <w:bookmarkEnd w:id="0"/>
      <w:r w:rsidR="00C9108D">
        <w:rPr>
          <w:rFonts w:ascii="Times New Roman" w:eastAsia="Times New Roman" w:hAnsi="Times New Roman"/>
          <w:sz w:val="20"/>
          <w:szCs w:val="20"/>
          <w:lang w:val="en-US"/>
        </w:rPr>
        <w:t>ecetox.muni.cz</w:t>
      </w:r>
    </w:p>
    <w:p w:rsidR="00AB4CBF" w:rsidRPr="00AB4CBF" w:rsidRDefault="00AF007B" w:rsidP="00AB4CB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CD5EB8">
        <w:rPr>
          <w:rFonts w:ascii="Times New Roman" w:eastAsia="Times New Roman" w:hAnsi="Times New Roman"/>
          <w:b/>
          <w:sz w:val="20"/>
          <w:szCs w:val="20"/>
          <w:lang w:val="en-US"/>
        </w:rPr>
        <w:t>Introduction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>:</w:t>
      </w:r>
      <w:r w:rsidRPr="00CD5EB8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>Phthalates are ubiquito</w:t>
      </w:r>
      <w:r w:rsidR="00662949">
        <w:rPr>
          <w:rFonts w:ascii="Times New Roman" w:hAnsi="Times New Roman"/>
          <w:sz w:val="20"/>
          <w:szCs w:val="20"/>
          <w:lang w:val="en-US"/>
        </w:rPr>
        <w:t>us compounds used worldwide as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 plasticizers. 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Some of them may have 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>n</w:t>
      </w:r>
      <w:r w:rsidR="0013136C">
        <w:rPr>
          <w:rFonts w:ascii="Times New Roman" w:hAnsi="Times New Roman"/>
          <w:sz w:val="20"/>
          <w:szCs w:val="20"/>
          <w:lang w:val="en-US"/>
        </w:rPr>
        <w:t>egative effects on human health, a few have been already forbidden in toys and food packaging materials.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Specific metabolites are often measured in human urine to 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determine </w:t>
      </w:r>
      <w:r w:rsidR="00F76384">
        <w:rPr>
          <w:rFonts w:ascii="Times New Roman" w:hAnsi="Times New Roman"/>
          <w:sz w:val="20"/>
          <w:szCs w:val="20"/>
          <w:lang w:val="en-US"/>
        </w:rPr>
        <w:t>e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xposure </w:t>
      </w:r>
      <w:r w:rsidR="005C0CA6">
        <w:rPr>
          <w:rFonts w:ascii="Times New Roman" w:hAnsi="Times New Roman"/>
          <w:sz w:val="20"/>
          <w:szCs w:val="20"/>
          <w:lang w:val="en-US"/>
        </w:rPr>
        <w:t xml:space="preserve">to phthalates. </w:t>
      </w:r>
      <w:r w:rsidR="008246FB">
        <w:rPr>
          <w:rFonts w:ascii="Times New Roman" w:hAnsi="Times New Roman"/>
          <w:sz w:val="20"/>
          <w:szCs w:val="20"/>
          <w:lang w:val="en-US"/>
        </w:rPr>
        <w:t>For the purpose of </w:t>
      </w:r>
      <w:r w:rsidR="000A7D29">
        <w:rPr>
          <w:rFonts w:ascii="Times New Roman" w:hAnsi="Times New Roman"/>
          <w:sz w:val="20"/>
          <w:szCs w:val="20"/>
          <w:lang w:val="en-US"/>
        </w:rPr>
        <w:t>epidemiologi</w:t>
      </w:r>
      <w:r w:rsidR="00356E2F">
        <w:rPr>
          <w:rFonts w:ascii="Times New Roman" w:hAnsi="Times New Roman"/>
          <w:sz w:val="20"/>
          <w:szCs w:val="20"/>
          <w:lang w:val="en-US"/>
        </w:rPr>
        <w:t>c</w:t>
      </w:r>
      <w:r w:rsidR="000A7D29">
        <w:rPr>
          <w:rFonts w:ascii="Times New Roman" w:hAnsi="Times New Roman"/>
          <w:sz w:val="20"/>
          <w:szCs w:val="20"/>
          <w:lang w:val="en-US"/>
        </w:rPr>
        <w:t xml:space="preserve"> studies high level of precision, reproducibility and high throu</w:t>
      </w:r>
      <w:r w:rsidR="008246FB">
        <w:rPr>
          <w:rFonts w:ascii="Times New Roman" w:hAnsi="Times New Roman"/>
          <w:sz w:val="20"/>
          <w:szCs w:val="20"/>
          <w:lang w:val="en-US"/>
        </w:rPr>
        <w:t>ghput are crucial factors of an </w:t>
      </w:r>
      <w:r w:rsidR="000A7D29">
        <w:rPr>
          <w:rFonts w:ascii="Times New Roman" w:hAnsi="Times New Roman"/>
          <w:sz w:val="20"/>
          <w:szCs w:val="20"/>
          <w:lang w:val="en-US"/>
        </w:rPr>
        <w:t>analytical method. Therefore, a</w:t>
      </w:r>
      <w:r w:rsidR="005C0CA6">
        <w:rPr>
          <w:rFonts w:ascii="Times New Roman" w:hAnsi="Times New Roman"/>
          <w:sz w:val="20"/>
          <w:szCs w:val="20"/>
          <w:lang w:val="en-US"/>
        </w:rPr>
        <w:t xml:space="preserve"> new method has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 been developed, where 18 phthalate metabolites and </w:t>
      </w:r>
      <w:r w:rsidR="00950F2D">
        <w:rPr>
          <w:rFonts w:ascii="Times New Roman" w:hAnsi="Times New Roman"/>
          <w:sz w:val="20"/>
          <w:szCs w:val="20"/>
          <w:lang w:val="en-US"/>
        </w:rPr>
        <w:t>2 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>metabolites of al</w:t>
      </w:r>
      <w:r w:rsidR="00AB4CBF">
        <w:rPr>
          <w:rFonts w:ascii="Times New Roman" w:hAnsi="Times New Roman"/>
          <w:sz w:val="20"/>
          <w:szCs w:val="20"/>
          <w:lang w:val="en-US"/>
        </w:rPr>
        <w:t>ternative plasticizer</w:t>
      </w:r>
      <w:r w:rsidR="00A71F32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="00A71F32">
        <w:rPr>
          <w:rFonts w:ascii="Times New Roman" w:hAnsi="Times New Roman"/>
          <w:sz w:val="20"/>
          <w:szCs w:val="20"/>
          <w:lang w:val="en-US"/>
        </w:rPr>
        <w:t>Hexamoll</w:t>
      </w:r>
      <w:proofErr w:type="spellEnd"/>
      <w:r w:rsidR="00A71F32">
        <w:rPr>
          <w:rFonts w:ascii="Times New Roman" w:hAnsi="Times New Roman"/>
          <w:sz w:val="20"/>
          <w:szCs w:val="20"/>
          <w:lang w:val="en-US"/>
        </w:rPr>
        <w:t>® DINCH -</w:t>
      </w:r>
      <w:r w:rsidR="00A71F32" w:rsidRPr="0013136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71F32" w:rsidRPr="0013136C">
        <w:rPr>
          <w:rFonts w:ascii="Times New Roman" w:hAnsi="Times New Roman"/>
          <w:sz w:val="20"/>
          <w:szCs w:val="20"/>
        </w:rPr>
        <w:t>1</w:t>
      </w:r>
      <w:proofErr w:type="gramStart"/>
      <w:r w:rsidR="00A71F32" w:rsidRPr="0013136C">
        <w:rPr>
          <w:rFonts w:ascii="Times New Roman" w:hAnsi="Times New Roman"/>
          <w:sz w:val="20"/>
          <w:szCs w:val="20"/>
        </w:rPr>
        <w:t>,2</w:t>
      </w:r>
      <w:proofErr w:type="gramEnd"/>
      <w:r w:rsidR="00A71F32" w:rsidRPr="0013136C">
        <w:rPr>
          <w:rFonts w:ascii="Times New Roman" w:hAnsi="Times New Roman"/>
          <w:sz w:val="20"/>
          <w:szCs w:val="20"/>
        </w:rPr>
        <w:t>-cyclohexane dicarboxylic acid diisononyl ester</w:t>
      </w:r>
      <w:r w:rsidR="0013136C">
        <w:rPr>
          <w:rFonts w:ascii="Times New Roman" w:hAnsi="Times New Roman"/>
          <w:sz w:val="20"/>
          <w:szCs w:val="20"/>
        </w:rPr>
        <w:t>)</w:t>
      </w:r>
      <w:r w:rsidR="00AB4CBF" w:rsidRPr="00AB4CBF">
        <w:rPr>
          <w:rFonts w:ascii="Times New Roman" w:hAnsi="Times New Roman"/>
          <w:sz w:val="20"/>
          <w:szCs w:val="20"/>
          <w:lang w:val="en-US"/>
        </w:rPr>
        <w:t xml:space="preserve"> are </w:t>
      </w:r>
      <w:r w:rsidR="00F76384">
        <w:rPr>
          <w:rFonts w:ascii="Times New Roman" w:hAnsi="Times New Roman"/>
          <w:sz w:val="20"/>
          <w:szCs w:val="20"/>
          <w:lang w:val="en-US"/>
        </w:rPr>
        <w:t>analyzed</w:t>
      </w:r>
      <w:r w:rsidR="006D46AB">
        <w:rPr>
          <w:rFonts w:ascii="Times New Roman" w:hAnsi="Times New Roman"/>
          <w:sz w:val="20"/>
          <w:szCs w:val="20"/>
          <w:lang w:val="en-US"/>
        </w:rPr>
        <w:t>. To fulfill requirements for high throughput, precision, low sample and solvent consu</w:t>
      </w:r>
      <w:r w:rsidR="00AE5E68">
        <w:rPr>
          <w:rFonts w:ascii="Times New Roman" w:hAnsi="Times New Roman"/>
          <w:sz w:val="20"/>
          <w:szCs w:val="20"/>
          <w:lang w:val="en-US"/>
        </w:rPr>
        <w:t>m</w:t>
      </w:r>
      <w:r w:rsidR="006D46AB">
        <w:rPr>
          <w:rFonts w:ascii="Times New Roman" w:hAnsi="Times New Roman"/>
          <w:sz w:val="20"/>
          <w:szCs w:val="20"/>
          <w:lang w:val="en-US"/>
        </w:rPr>
        <w:t>ption 96-well plate format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D46AB">
        <w:rPr>
          <w:rFonts w:ascii="Times New Roman" w:hAnsi="Times New Roman"/>
          <w:sz w:val="20"/>
          <w:szCs w:val="20"/>
          <w:lang w:val="en-US"/>
        </w:rPr>
        <w:t>was adopted</w:t>
      </w:r>
      <w:r w:rsidR="007466F1">
        <w:rPr>
          <w:rFonts w:ascii="Times New Roman" w:hAnsi="Times New Roman"/>
          <w:sz w:val="20"/>
          <w:szCs w:val="20"/>
          <w:lang w:val="en-US"/>
        </w:rPr>
        <w:t xml:space="preserve">. The whole sample preparation procedure including enzymatic </w:t>
      </w:r>
      <w:proofErr w:type="spellStart"/>
      <w:r w:rsidR="007466F1">
        <w:rPr>
          <w:rFonts w:ascii="Times New Roman" w:hAnsi="Times New Roman"/>
          <w:sz w:val="20"/>
          <w:szCs w:val="20"/>
          <w:lang w:val="en-US"/>
        </w:rPr>
        <w:t>deconjugation</w:t>
      </w:r>
      <w:proofErr w:type="spellEnd"/>
      <w:r w:rsidR="007466F1">
        <w:rPr>
          <w:rFonts w:ascii="Times New Roman" w:hAnsi="Times New Roman"/>
          <w:sz w:val="20"/>
          <w:szCs w:val="20"/>
          <w:lang w:val="en-US"/>
        </w:rPr>
        <w:t xml:space="preserve"> and clean-up/</w:t>
      </w:r>
      <w:proofErr w:type="spellStart"/>
      <w:r w:rsidR="007466F1">
        <w:rPr>
          <w:rFonts w:ascii="Times New Roman" w:hAnsi="Times New Roman"/>
          <w:sz w:val="20"/>
          <w:szCs w:val="20"/>
          <w:lang w:val="en-US"/>
        </w:rPr>
        <w:t>preconcentration</w:t>
      </w:r>
      <w:proofErr w:type="spellEnd"/>
      <w:r w:rsidR="007466F1">
        <w:rPr>
          <w:rFonts w:ascii="Times New Roman" w:hAnsi="Times New Roman"/>
          <w:sz w:val="20"/>
          <w:szCs w:val="20"/>
          <w:lang w:val="en-US"/>
        </w:rPr>
        <w:t xml:space="preserve"> using off-line SPE was</w:t>
      </w:r>
      <w:r w:rsidR="006D46AB">
        <w:rPr>
          <w:rFonts w:ascii="Times New Roman" w:hAnsi="Times New Roman"/>
          <w:sz w:val="20"/>
          <w:szCs w:val="20"/>
          <w:lang w:val="en-US"/>
        </w:rPr>
        <w:t xml:space="preserve"> optimized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466F1">
        <w:rPr>
          <w:rFonts w:ascii="Times New Roman" w:hAnsi="Times New Roman"/>
          <w:sz w:val="20"/>
          <w:szCs w:val="20"/>
          <w:lang w:val="en-US"/>
        </w:rPr>
        <w:t>and validated.</w:t>
      </w:r>
    </w:p>
    <w:p w:rsidR="00547387" w:rsidRDefault="00AF007B" w:rsidP="00547387">
      <w:pPr>
        <w:spacing w:line="259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D5EB8">
        <w:rPr>
          <w:rFonts w:ascii="Times New Roman" w:eastAsia="Times New Roman" w:hAnsi="Times New Roman"/>
          <w:b/>
          <w:sz w:val="20"/>
          <w:szCs w:val="20"/>
          <w:lang w:val="en-US"/>
        </w:rPr>
        <w:t>Materials and Methods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>:</w:t>
      </w:r>
      <w:r w:rsidRPr="00CD5EB8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r w:rsidR="00547387" w:rsidRPr="00AB4CBF">
        <w:rPr>
          <w:rFonts w:ascii="Times New Roman" w:hAnsi="Times New Roman"/>
          <w:sz w:val="20"/>
          <w:szCs w:val="20"/>
          <w:lang w:val="en-US"/>
        </w:rPr>
        <w:t>Phthalate metabolites are analyzed by HPLC</w:t>
      </w:r>
      <w:r w:rsidR="00547387">
        <w:rPr>
          <w:rFonts w:ascii="Times New Roman" w:hAnsi="Times New Roman"/>
          <w:sz w:val="20"/>
          <w:szCs w:val="20"/>
          <w:lang w:val="en-US"/>
        </w:rPr>
        <w:t xml:space="preserve"> (Agilent 1290 – Agilent Technologies)</w:t>
      </w:r>
      <w:r w:rsidR="00547387" w:rsidRPr="00AB4CBF">
        <w:rPr>
          <w:rFonts w:ascii="Times New Roman" w:hAnsi="Times New Roman"/>
          <w:sz w:val="20"/>
          <w:szCs w:val="20"/>
          <w:lang w:val="en-US"/>
        </w:rPr>
        <w:t xml:space="preserve"> combined with tandem MS</w:t>
      </w:r>
      <w:r w:rsidR="00547387">
        <w:rPr>
          <w:rFonts w:ascii="Times New Roman" w:hAnsi="Times New Roman"/>
          <w:sz w:val="20"/>
          <w:szCs w:val="20"/>
          <w:lang w:val="en-US"/>
        </w:rPr>
        <w:t xml:space="preserve"> (AB </w:t>
      </w:r>
      <w:proofErr w:type="spellStart"/>
      <w:r w:rsidR="00547387">
        <w:rPr>
          <w:rFonts w:ascii="Times New Roman" w:hAnsi="Times New Roman"/>
          <w:sz w:val="20"/>
          <w:szCs w:val="20"/>
          <w:lang w:val="en-US"/>
        </w:rPr>
        <w:t>Sciex</w:t>
      </w:r>
      <w:proofErr w:type="spellEnd"/>
      <w:r w:rsidR="0054738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47387">
        <w:rPr>
          <w:rFonts w:ascii="Times New Roman" w:hAnsi="Times New Roman"/>
          <w:sz w:val="20"/>
          <w:szCs w:val="20"/>
          <w:lang w:val="en-US"/>
        </w:rPr>
        <w:t>QTrap</w:t>
      </w:r>
      <w:proofErr w:type="spellEnd"/>
      <w:r w:rsidR="00547387">
        <w:rPr>
          <w:rFonts w:ascii="Times New Roman" w:hAnsi="Times New Roman"/>
          <w:sz w:val="20"/>
          <w:szCs w:val="20"/>
          <w:lang w:val="en-US"/>
        </w:rPr>
        <w:t xml:space="preserve"> 5500 – </w:t>
      </w:r>
      <w:proofErr w:type="spellStart"/>
      <w:r w:rsidR="00547387">
        <w:rPr>
          <w:rFonts w:ascii="Times New Roman" w:hAnsi="Times New Roman"/>
          <w:sz w:val="20"/>
          <w:szCs w:val="20"/>
          <w:lang w:val="en-US"/>
        </w:rPr>
        <w:t>Sciex</w:t>
      </w:r>
      <w:proofErr w:type="spellEnd"/>
      <w:r w:rsidR="00547387">
        <w:rPr>
          <w:rFonts w:ascii="Times New Roman" w:hAnsi="Times New Roman"/>
          <w:sz w:val="20"/>
          <w:szCs w:val="20"/>
          <w:lang w:val="en-US"/>
        </w:rPr>
        <w:t>)</w:t>
      </w:r>
      <w:r w:rsidR="00547387" w:rsidRPr="00AB4CBF">
        <w:rPr>
          <w:rFonts w:ascii="Times New Roman" w:hAnsi="Times New Roman"/>
          <w:sz w:val="20"/>
          <w:szCs w:val="20"/>
          <w:lang w:val="en-US"/>
        </w:rPr>
        <w:t>.</w:t>
      </w:r>
      <w:r w:rsidR="007457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45713">
        <w:rPr>
          <w:rFonts w:ascii="Times New Roman" w:hAnsi="Times New Roman"/>
          <w:sz w:val="20"/>
          <w:szCs w:val="20"/>
          <w:lang w:val="en-US"/>
        </w:rPr>
        <w:t>Zorbax</w:t>
      </w:r>
      <w:proofErr w:type="spellEnd"/>
      <w:r w:rsidR="00745713">
        <w:rPr>
          <w:rFonts w:ascii="Times New Roman" w:hAnsi="Times New Roman"/>
          <w:sz w:val="20"/>
          <w:szCs w:val="20"/>
          <w:lang w:val="en-US"/>
        </w:rPr>
        <w:t xml:space="preserve"> Eclipse </w:t>
      </w:r>
      <w:proofErr w:type="gramStart"/>
      <w:r w:rsidR="00745713">
        <w:rPr>
          <w:rFonts w:ascii="Times New Roman" w:hAnsi="Times New Roman"/>
          <w:sz w:val="20"/>
          <w:szCs w:val="20"/>
          <w:lang w:val="en-US"/>
        </w:rPr>
        <w:t>Plus</w:t>
      </w:r>
      <w:proofErr w:type="gramEnd"/>
      <w:r w:rsidR="00745713">
        <w:rPr>
          <w:rFonts w:ascii="Times New Roman" w:hAnsi="Times New Roman"/>
          <w:sz w:val="20"/>
          <w:szCs w:val="20"/>
          <w:lang w:val="en-US"/>
        </w:rPr>
        <w:t xml:space="preserve"> C18 (2.1 x 50 mm; 1.</w:t>
      </w:r>
      <w:r w:rsidR="00547387">
        <w:rPr>
          <w:rFonts w:ascii="Times New Roman" w:hAnsi="Times New Roman"/>
          <w:sz w:val="20"/>
          <w:szCs w:val="20"/>
          <w:lang w:val="en-US"/>
        </w:rPr>
        <w:t xml:space="preserve">8 </w:t>
      </w:r>
      <w:proofErr w:type="spellStart"/>
      <w:r w:rsidR="00547387">
        <w:rPr>
          <w:rFonts w:ascii="Times New Roman" w:hAnsi="Times New Roman"/>
          <w:sz w:val="20"/>
          <w:szCs w:val="20"/>
          <w:lang w:val="en-US"/>
        </w:rPr>
        <w:t>μ</w:t>
      </w:r>
      <w:r w:rsidR="0013136C">
        <w:rPr>
          <w:rFonts w:ascii="Times New Roman" w:hAnsi="Times New Roman"/>
          <w:sz w:val="20"/>
          <w:szCs w:val="20"/>
          <w:lang w:val="en-US"/>
        </w:rPr>
        <w:t>m</w:t>
      </w:r>
      <w:proofErr w:type="spellEnd"/>
      <w:r w:rsidR="0013136C">
        <w:rPr>
          <w:rFonts w:ascii="Times New Roman" w:hAnsi="Times New Roman"/>
          <w:sz w:val="20"/>
          <w:szCs w:val="20"/>
          <w:lang w:val="en-US"/>
        </w:rPr>
        <w:t>) is </w:t>
      </w:r>
      <w:r w:rsidR="00547387">
        <w:rPr>
          <w:rFonts w:ascii="Times New Roman" w:hAnsi="Times New Roman"/>
          <w:sz w:val="20"/>
          <w:szCs w:val="20"/>
          <w:lang w:val="en-US"/>
        </w:rPr>
        <w:t xml:space="preserve">used as analytical column. </w:t>
      </w:r>
      <w:r w:rsidR="00DB2A85">
        <w:rPr>
          <w:rFonts w:ascii="Times New Roman" w:hAnsi="Times New Roman"/>
          <w:sz w:val="20"/>
          <w:szCs w:val="20"/>
          <w:lang w:val="en-US"/>
        </w:rPr>
        <w:t xml:space="preserve">Deionized water and methanol, </w:t>
      </w:r>
      <w:r w:rsidR="00745713">
        <w:rPr>
          <w:rFonts w:ascii="Times New Roman" w:hAnsi="Times New Roman"/>
          <w:sz w:val="20"/>
          <w:szCs w:val="20"/>
          <w:lang w:val="en-US"/>
        </w:rPr>
        <w:t>both with 0.</w:t>
      </w:r>
      <w:r w:rsidR="00A23FD6">
        <w:rPr>
          <w:rFonts w:ascii="Times New Roman" w:hAnsi="Times New Roman"/>
          <w:sz w:val="20"/>
          <w:szCs w:val="20"/>
          <w:lang w:val="en-US"/>
        </w:rPr>
        <w:t>01% formic acid are</w:t>
      </w:r>
      <w:r w:rsidR="00DB2A85">
        <w:rPr>
          <w:rFonts w:ascii="Times New Roman" w:hAnsi="Times New Roman"/>
          <w:sz w:val="20"/>
          <w:szCs w:val="20"/>
          <w:lang w:val="en-US"/>
        </w:rPr>
        <w:t xml:space="preserve"> used as mobile phase. </w:t>
      </w:r>
      <w:r w:rsidR="00587BD4">
        <w:rPr>
          <w:rFonts w:ascii="Times New Roman" w:hAnsi="Times New Roman"/>
          <w:sz w:val="20"/>
          <w:szCs w:val="20"/>
          <w:lang w:val="en-US"/>
        </w:rPr>
        <w:t>For off</w:t>
      </w:r>
      <w:r w:rsidR="00A23FD6">
        <w:rPr>
          <w:rFonts w:ascii="Times New Roman" w:hAnsi="Times New Roman"/>
          <w:sz w:val="20"/>
          <w:szCs w:val="20"/>
          <w:lang w:val="en-US"/>
        </w:rPr>
        <w:t>-line SPE Oasis HLB</w:t>
      </w:r>
      <w:r w:rsidR="007466F1">
        <w:rPr>
          <w:rFonts w:ascii="Times New Roman" w:hAnsi="Times New Roman"/>
          <w:sz w:val="20"/>
          <w:szCs w:val="20"/>
          <w:lang w:val="en-US"/>
        </w:rPr>
        <w:t xml:space="preserve"> 96-well plates</w:t>
      </w:r>
      <w:r w:rsidR="00A23FD6">
        <w:rPr>
          <w:rFonts w:ascii="Times New Roman" w:hAnsi="Times New Roman"/>
          <w:sz w:val="20"/>
          <w:szCs w:val="20"/>
          <w:lang w:val="en-US"/>
        </w:rPr>
        <w:t xml:space="preserve"> are</w:t>
      </w:r>
      <w:r w:rsidR="00587BD4">
        <w:rPr>
          <w:rFonts w:ascii="Times New Roman" w:hAnsi="Times New Roman"/>
          <w:sz w:val="20"/>
          <w:szCs w:val="20"/>
          <w:lang w:val="en-US"/>
        </w:rPr>
        <w:t xml:space="preserve"> used. </w:t>
      </w:r>
      <w:r w:rsidR="007466F1">
        <w:rPr>
          <w:rFonts w:ascii="Times New Roman" w:hAnsi="Times New Roman"/>
          <w:sz w:val="20"/>
          <w:szCs w:val="20"/>
          <w:lang w:val="en-US"/>
        </w:rPr>
        <w:t xml:space="preserve">For the purpose of validation </w:t>
      </w:r>
      <w:r w:rsidR="006149E4">
        <w:rPr>
          <w:rFonts w:ascii="Times New Roman" w:hAnsi="Times New Roman"/>
          <w:sz w:val="20"/>
          <w:szCs w:val="20"/>
          <w:lang w:val="en-US"/>
        </w:rPr>
        <w:t xml:space="preserve">52 urine samples from pregnant women were </w:t>
      </w:r>
      <w:r w:rsidR="005C0CA6">
        <w:rPr>
          <w:rFonts w:ascii="Times New Roman" w:hAnsi="Times New Roman"/>
          <w:sz w:val="20"/>
          <w:szCs w:val="20"/>
          <w:lang w:val="en-US"/>
        </w:rPr>
        <w:t>analyzed</w:t>
      </w:r>
      <w:r w:rsidR="007466F1">
        <w:rPr>
          <w:rFonts w:ascii="Times New Roman" w:hAnsi="Times New Roman"/>
          <w:sz w:val="20"/>
          <w:szCs w:val="20"/>
          <w:lang w:val="en-US"/>
        </w:rPr>
        <w:t xml:space="preserve"> in the past to determine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 phthalate metabolites.</w:t>
      </w:r>
      <w:r w:rsidR="006149E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F1F79">
        <w:rPr>
          <w:rFonts w:ascii="Times New Roman" w:hAnsi="Times New Roman"/>
          <w:sz w:val="20"/>
          <w:szCs w:val="20"/>
          <w:lang w:val="en-US"/>
        </w:rPr>
        <w:t>These samples were</w:t>
      </w:r>
      <w:r w:rsidR="00F76384">
        <w:rPr>
          <w:rFonts w:ascii="Times New Roman" w:hAnsi="Times New Roman"/>
          <w:sz w:val="20"/>
          <w:szCs w:val="20"/>
          <w:lang w:val="en-US"/>
        </w:rPr>
        <w:t xml:space="preserve"> part of pilot phase in</w:t>
      </w:r>
      <w:r w:rsidR="000F1F79">
        <w:rPr>
          <w:rFonts w:ascii="Times New Roman" w:hAnsi="Times New Roman"/>
          <w:sz w:val="20"/>
          <w:szCs w:val="20"/>
          <w:lang w:val="en-US"/>
        </w:rPr>
        <w:t xml:space="preserve"> the project CELSPAC: TNG (Central European Longitudinal Study of Pregnancy and Childhood: The Next</w:t>
      </w:r>
      <w:r w:rsidR="005C0CA6">
        <w:rPr>
          <w:rFonts w:ascii="Times New Roman" w:hAnsi="Times New Roman"/>
          <w:sz w:val="20"/>
          <w:szCs w:val="20"/>
          <w:lang w:val="en-US"/>
        </w:rPr>
        <w:t xml:space="preserve"> Generation), and were obtained</w:t>
      </w:r>
      <w:r w:rsidR="000F1F7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515BC">
        <w:rPr>
          <w:rFonts w:ascii="Times New Roman" w:hAnsi="Times New Roman"/>
          <w:sz w:val="20"/>
          <w:szCs w:val="20"/>
          <w:lang w:val="en-US"/>
        </w:rPr>
        <w:t>from The University</w:t>
      </w:r>
      <w:r w:rsidR="000F1F79">
        <w:rPr>
          <w:rFonts w:ascii="Times New Roman" w:hAnsi="Times New Roman"/>
          <w:sz w:val="20"/>
          <w:szCs w:val="20"/>
          <w:lang w:val="en-US"/>
        </w:rPr>
        <w:t xml:space="preserve"> Hospital in Brno. </w:t>
      </w:r>
      <w:r w:rsidR="0054738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AF007B" w:rsidRPr="00950F2D" w:rsidRDefault="00AF007B" w:rsidP="00547387">
      <w:pPr>
        <w:spacing w:line="259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D5EB8">
        <w:rPr>
          <w:rFonts w:ascii="Times New Roman" w:eastAsia="Times New Roman" w:hAnsi="Times New Roman"/>
          <w:b/>
          <w:sz w:val="20"/>
          <w:szCs w:val="20"/>
          <w:lang w:val="en-US"/>
        </w:rPr>
        <w:t>Results</w:t>
      </w:r>
      <w:r w:rsidR="00547387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 w:rsidR="00AE5E68">
        <w:rPr>
          <w:rFonts w:ascii="Times New Roman" w:hAnsi="Times New Roman"/>
          <w:sz w:val="20"/>
          <w:szCs w:val="20"/>
          <w:lang w:val="en-US"/>
        </w:rPr>
        <w:t>Sample preparation procedure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 and b</w:t>
      </w:r>
      <w:r w:rsidR="00DB2A85">
        <w:rPr>
          <w:rFonts w:ascii="Times New Roman" w:eastAsia="Times New Roman" w:hAnsi="Times New Roman"/>
          <w:sz w:val="20"/>
          <w:szCs w:val="20"/>
          <w:lang w:val="en-US"/>
        </w:rPr>
        <w:t xml:space="preserve">oth MS and HPLC conditions were optimized for 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18 </w:t>
      </w:r>
      <w:proofErr w:type="spellStart"/>
      <w:r w:rsidR="00DB2A85">
        <w:rPr>
          <w:rFonts w:ascii="Times New Roman" w:eastAsia="Times New Roman" w:hAnsi="Times New Roman"/>
          <w:sz w:val="20"/>
          <w:szCs w:val="20"/>
          <w:lang w:val="en-US"/>
        </w:rPr>
        <w:t>monoalkyl</w:t>
      </w:r>
      <w:proofErr w:type="spellEnd"/>
      <w:r w:rsidR="00DB2A85">
        <w:rPr>
          <w:rFonts w:ascii="Times New Roman" w:eastAsia="Times New Roman" w:hAnsi="Times New Roman"/>
          <w:sz w:val="20"/>
          <w:szCs w:val="20"/>
          <w:lang w:val="en-US"/>
        </w:rPr>
        <w:t xml:space="preserve"> phthalates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 and 2 DINCH metabolites</w:t>
      </w:r>
      <w:r w:rsidR="0013136C">
        <w:rPr>
          <w:rFonts w:ascii="Times New Roman" w:eastAsia="Times New Roman" w:hAnsi="Times New Roman"/>
          <w:sz w:val="20"/>
          <w:szCs w:val="20"/>
          <w:lang w:val="en-US"/>
        </w:rPr>
        <w:t>.</w:t>
      </w:r>
      <w:r w:rsidR="000F1F79">
        <w:rPr>
          <w:rFonts w:ascii="Times New Roman" w:eastAsia="Times New Roman" w:hAnsi="Times New Roman"/>
          <w:sz w:val="20"/>
          <w:szCs w:val="20"/>
          <w:lang w:val="en-US"/>
        </w:rPr>
        <w:t xml:space="preserve"> Limit of 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>detection (MDL)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defined as three times the signal to n</w:t>
      </w:r>
      <w:r w:rsidR="00F76384">
        <w:rPr>
          <w:rFonts w:ascii="Times New Roman" w:eastAsia="Times New Roman" w:hAnsi="Times New Roman"/>
          <w:sz w:val="20"/>
          <w:szCs w:val="20"/>
          <w:lang w:val="en-US"/>
        </w:rPr>
        <w:t>o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>ise ratio</w:t>
      </w:r>
      <w:r w:rsidR="005C0CA6">
        <w:rPr>
          <w:rFonts w:ascii="Times New Roman" w:eastAsia="Times New Roman" w:hAnsi="Times New Roman"/>
          <w:sz w:val="20"/>
          <w:szCs w:val="20"/>
          <w:lang w:val="en-US"/>
        </w:rPr>
        <w:t xml:space="preserve"> is</w:t>
      </w:r>
      <w:r w:rsidR="008246FB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>in the r</w:t>
      </w:r>
      <w:r w:rsidR="00745713">
        <w:rPr>
          <w:rFonts w:ascii="Times New Roman" w:eastAsia="Times New Roman" w:hAnsi="Times New Roman"/>
          <w:sz w:val="20"/>
          <w:szCs w:val="20"/>
          <w:lang w:val="en-US"/>
        </w:rPr>
        <w:t>ange of 0.1-0.</w:t>
      </w:r>
      <w:r w:rsidR="00F76384">
        <w:rPr>
          <w:rFonts w:ascii="Times New Roman" w:eastAsia="Times New Roman" w:hAnsi="Times New Roman"/>
          <w:sz w:val="20"/>
          <w:szCs w:val="20"/>
          <w:lang w:val="en-US"/>
        </w:rPr>
        <w:t>3 ng/</w:t>
      </w:r>
      <w:proofErr w:type="spellStart"/>
      <w:r w:rsidR="00F76384">
        <w:rPr>
          <w:rFonts w:ascii="Times New Roman" w:eastAsia="Times New Roman" w:hAnsi="Times New Roman"/>
          <w:sz w:val="20"/>
          <w:szCs w:val="20"/>
          <w:lang w:val="en-US"/>
        </w:rPr>
        <w:t>mL.</w:t>
      </w:r>
      <w:proofErr w:type="spellEnd"/>
      <w:r w:rsidR="00F76384">
        <w:rPr>
          <w:rFonts w:ascii="Times New Roman" w:eastAsia="Times New Roman" w:hAnsi="Times New Roman"/>
          <w:sz w:val="20"/>
          <w:szCs w:val="20"/>
          <w:lang w:val="en-US"/>
        </w:rPr>
        <w:t xml:space="preserve"> Limit of 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>quantification (MQL)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defined as ten times the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 signal to noise ratio </w:t>
      </w:r>
      <w:r w:rsidR="008246FB">
        <w:rPr>
          <w:rFonts w:ascii="Times New Roman" w:eastAsia="Times New Roman" w:hAnsi="Times New Roman"/>
          <w:sz w:val="20"/>
          <w:szCs w:val="20"/>
          <w:lang w:val="en-US"/>
        </w:rPr>
        <w:t>is in </w:t>
      </w:r>
      <w:r w:rsidR="00745713">
        <w:rPr>
          <w:rFonts w:ascii="Times New Roman" w:eastAsia="Times New Roman" w:hAnsi="Times New Roman"/>
          <w:sz w:val="20"/>
          <w:szCs w:val="20"/>
          <w:lang w:val="en-US"/>
        </w:rPr>
        <w:t>the range of 0.3-1.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>0 ng/mL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 for all </w:t>
      </w:r>
      <w:proofErr w:type="spellStart"/>
      <w:r w:rsidR="00AE5E68">
        <w:rPr>
          <w:rFonts w:ascii="Times New Roman" w:eastAsia="Times New Roman" w:hAnsi="Times New Roman"/>
          <w:sz w:val="20"/>
          <w:szCs w:val="20"/>
          <w:lang w:val="en-US"/>
        </w:rPr>
        <w:t>analytes</w:t>
      </w:r>
      <w:proofErr w:type="spellEnd"/>
      <w:r w:rsidR="006149E4">
        <w:rPr>
          <w:rFonts w:ascii="Times New Roman" w:eastAsia="Times New Roman" w:hAnsi="Times New Roman"/>
          <w:sz w:val="20"/>
          <w:szCs w:val="20"/>
          <w:lang w:val="en-US"/>
        </w:rPr>
        <w:t>.</w:t>
      </w:r>
      <w:r w:rsidR="0013136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52 </w:t>
      </w:r>
      <w:r w:rsidR="000F1F79">
        <w:rPr>
          <w:rFonts w:ascii="Times New Roman" w:eastAsia="Times New Roman" w:hAnsi="Times New Roman"/>
          <w:sz w:val="20"/>
          <w:szCs w:val="20"/>
          <w:lang w:val="en-US"/>
        </w:rPr>
        <w:t>urine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samples from pregnant women were anal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>yzed</w:t>
      </w:r>
      <w:r w:rsidR="008246FB">
        <w:rPr>
          <w:rFonts w:ascii="Times New Roman" w:eastAsia="Times New Roman" w:hAnsi="Times New Roman"/>
          <w:sz w:val="20"/>
          <w:szCs w:val="20"/>
          <w:lang w:val="en-US"/>
        </w:rPr>
        <w:t>. The 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most common detected </w:t>
      </w:r>
      <w:proofErr w:type="spellStart"/>
      <w:r w:rsidR="006149E4">
        <w:rPr>
          <w:rFonts w:ascii="Times New Roman" w:eastAsia="Times New Roman" w:hAnsi="Times New Roman"/>
          <w:sz w:val="20"/>
          <w:szCs w:val="20"/>
          <w:lang w:val="en-US"/>
        </w:rPr>
        <w:t>analyte</w:t>
      </w:r>
      <w:proofErr w:type="spellEnd"/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was MBP</w:t>
      </w:r>
      <w:r w:rsidR="00E32F76">
        <w:rPr>
          <w:rFonts w:ascii="Times New Roman" w:eastAsia="Times New Roman" w:hAnsi="Times New Roman"/>
          <w:sz w:val="20"/>
          <w:szCs w:val="20"/>
          <w:lang w:val="en-US"/>
        </w:rPr>
        <w:t xml:space="preserve"> (</w:t>
      </w:r>
      <w:proofErr w:type="spellStart"/>
      <w:r w:rsidR="00E32F76">
        <w:rPr>
          <w:rFonts w:ascii="Times New Roman" w:eastAsia="Times New Roman" w:hAnsi="Times New Roman"/>
          <w:sz w:val="20"/>
          <w:szCs w:val="20"/>
          <w:lang w:val="en-US"/>
        </w:rPr>
        <w:t>monobutyl</w:t>
      </w:r>
      <w:proofErr w:type="spellEnd"/>
      <w:r w:rsidR="00E32F76">
        <w:rPr>
          <w:rFonts w:ascii="Times New Roman" w:eastAsia="Times New Roman" w:hAnsi="Times New Roman"/>
          <w:sz w:val="20"/>
          <w:szCs w:val="20"/>
          <w:lang w:val="en-US"/>
        </w:rPr>
        <w:t xml:space="preserve"> phthalate)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(in 100% of samples), MEP</w:t>
      </w:r>
      <w:r w:rsidR="00E32F76">
        <w:rPr>
          <w:rFonts w:ascii="Times New Roman" w:eastAsia="Times New Roman" w:hAnsi="Times New Roman"/>
          <w:sz w:val="20"/>
          <w:szCs w:val="20"/>
          <w:lang w:val="en-US"/>
        </w:rPr>
        <w:t xml:space="preserve"> (</w:t>
      </w:r>
      <w:proofErr w:type="spellStart"/>
      <w:r w:rsidR="00E32F76">
        <w:rPr>
          <w:rFonts w:ascii="Times New Roman" w:eastAsia="Times New Roman" w:hAnsi="Times New Roman"/>
          <w:sz w:val="20"/>
          <w:szCs w:val="20"/>
          <w:lang w:val="en-US"/>
        </w:rPr>
        <w:t>monoethyl</w:t>
      </w:r>
      <w:proofErr w:type="spellEnd"/>
      <w:r w:rsidR="00E32F76">
        <w:rPr>
          <w:rFonts w:ascii="Times New Roman" w:eastAsia="Times New Roman" w:hAnsi="Times New Roman"/>
          <w:sz w:val="20"/>
          <w:szCs w:val="20"/>
          <w:lang w:val="en-US"/>
        </w:rPr>
        <w:t xml:space="preserve"> phthalate)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 was detected in high</w:t>
      </w:r>
      <w:r w:rsidR="00745713">
        <w:rPr>
          <w:rFonts w:ascii="Times New Roman" w:eastAsia="Times New Roman" w:hAnsi="Times New Roman"/>
          <w:sz w:val="20"/>
          <w:szCs w:val="20"/>
          <w:lang w:val="en-US"/>
        </w:rPr>
        <w:t>est concentrations (median = 69.4 ng/mL; maximum = 2817.</w:t>
      </w:r>
      <w:r w:rsidR="006149E4">
        <w:rPr>
          <w:rFonts w:ascii="Times New Roman" w:eastAsia="Times New Roman" w:hAnsi="Times New Roman"/>
          <w:sz w:val="20"/>
          <w:szCs w:val="20"/>
          <w:lang w:val="en-US"/>
        </w:rPr>
        <w:t xml:space="preserve">4 ng/mL). </w:t>
      </w:r>
      <w:r w:rsidR="00662949">
        <w:rPr>
          <w:rFonts w:ascii="Times New Roman" w:eastAsia="Times New Roman" w:hAnsi="Times New Roman"/>
          <w:sz w:val="20"/>
          <w:szCs w:val="20"/>
          <w:lang w:val="en-US"/>
        </w:rPr>
        <w:t>Measured results are in agreement with results from similar studies from Czech Republic, Slovak Republic and Hungary</w:t>
      </w:r>
      <w:r w:rsidR="00662949" w:rsidRPr="00662949">
        <w:rPr>
          <w:rFonts w:ascii="Times New Roman" w:eastAsia="Times New Roman" w:hAnsi="Times New Roman"/>
          <w:sz w:val="20"/>
          <w:szCs w:val="20"/>
          <w:vertAlign w:val="superscript"/>
          <w:lang w:val="en-US"/>
        </w:rPr>
        <w:t>1</w:t>
      </w:r>
      <w:r w:rsidR="00F76384">
        <w:rPr>
          <w:rFonts w:ascii="Times New Roman" w:eastAsia="Times New Roman" w:hAnsi="Times New Roman"/>
          <w:sz w:val="20"/>
          <w:szCs w:val="20"/>
          <w:lang w:val="en-US"/>
        </w:rPr>
        <w:t xml:space="preserve"> and other studies from Europe</w:t>
      </w:r>
      <w:r w:rsidR="00662949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r w:rsidR="00AE5E68">
        <w:rPr>
          <w:rFonts w:ascii="Times New Roman" w:eastAsia="Times New Roman" w:hAnsi="Times New Roman"/>
          <w:sz w:val="20"/>
          <w:szCs w:val="20"/>
          <w:lang w:val="en-US"/>
        </w:rPr>
        <w:t xml:space="preserve">The requirements </w:t>
      </w:r>
      <w:r w:rsidR="007B2501">
        <w:rPr>
          <w:rFonts w:ascii="Times New Roman" w:hAnsi="Times New Roman"/>
          <w:sz w:val="20"/>
          <w:szCs w:val="20"/>
          <w:lang w:val="en-US"/>
        </w:rPr>
        <w:t xml:space="preserve">for high sensitivity, </w:t>
      </w:r>
      <w:r w:rsidR="00AE5E68">
        <w:rPr>
          <w:rFonts w:ascii="Times New Roman" w:hAnsi="Times New Roman"/>
          <w:sz w:val="20"/>
          <w:szCs w:val="20"/>
          <w:lang w:val="en-US"/>
        </w:rPr>
        <w:t>precision,</w:t>
      </w:r>
      <w:r w:rsidR="007B2501">
        <w:rPr>
          <w:rFonts w:ascii="Times New Roman" w:hAnsi="Times New Roman"/>
          <w:sz w:val="20"/>
          <w:szCs w:val="20"/>
          <w:lang w:val="en-US"/>
        </w:rPr>
        <w:t xml:space="preserve"> reproducibility and</w:t>
      </w:r>
      <w:r w:rsidR="00AE5E68">
        <w:rPr>
          <w:rFonts w:ascii="Times New Roman" w:hAnsi="Times New Roman"/>
          <w:sz w:val="20"/>
          <w:szCs w:val="20"/>
          <w:lang w:val="en-US"/>
        </w:rPr>
        <w:t xml:space="preserve"> short sample preparation time were fulfilled.</w:t>
      </w:r>
      <w:r w:rsidR="007B2501">
        <w:rPr>
          <w:rFonts w:ascii="Times New Roman" w:hAnsi="Times New Roman"/>
          <w:sz w:val="20"/>
          <w:szCs w:val="20"/>
          <w:lang w:val="en-US"/>
        </w:rPr>
        <w:t xml:space="preserve"> Moreover,</w:t>
      </w:r>
      <w:r w:rsidR="00AE5E6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2501">
        <w:rPr>
          <w:rFonts w:ascii="Times New Roman" w:hAnsi="Times New Roman"/>
          <w:sz w:val="20"/>
          <w:szCs w:val="20"/>
          <w:lang w:val="en-US"/>
        </w:rPr>
        <w:t>96-well plate off-line SPE enables high throughpu</w:t>
      </w:r>
      <w:r w:rsidR="00E32F76">
        <w:rPr>
          <w:rFonts w:ascii="Times New Roman" w:hAnsi="Times New Roman"/>
          <w:sz w:val="20"/>
          <w:szCs w:val="20"/>
          <w:lang w:val="en-US"/>
        </w:rPr>
        <w:t xml:space="preserve">t, precision and low </w:t>
      </w:r>
      <w:proofErr w:type="gramStart"/>
      <w:r w:rsidR="00E32F76">
        <w:rPr>
          <w:rFonts w:ascii="Times New Roman" w:hAnsi="Times New Roman"/>
          <w:sz w:val="20"/>
          <w:szCs w:val="20"/>
          <w:lang w:val="en-US"/>
        </w:rPr>
        <w:t>consumption</w:t>
      </w:r>
      <w:proofErr w:type="gramEnd"/>
      <w:r w:rsidR="00E32F76">
        <w:rPr>
          <w:rFonts w:ascii="Times New Roman" w:hAnsi="Times New Roman"/>
          <w:sz w:val="20"/>
          <w:szCs w:val="20"/>
          <w:lang w:val="en-US"/>
        </w:rPr>
        <w:t xml:space="preserve"> of</w:t>
      </w:r>
      <w:r w:rsidR="007B2501">
        <w:rPr>
          <w:rFonts w:ascii="Times New Roman" w:hAnsi="Times New Roman"/>
          <w:sz w:val="20"/>
          <w:szCs w:val="20"/>
          <w:lang w:val="en-US"/>
        </w:rPr>
        <w:t xml:space="preserve"> sample </w:t>
      </w:r>
      <w:r w:rsidR="00E32F76">
        <w:rPr>
          <w:rFonts w:ascii="Times New Roman" w:hAnsi="Times New Roman"/>
          <w:sz w:val="20"/>
          <w:szCs w:val="20"/>
          <w:lang w:val="en-US"/>
        </w:rPr>
        <w:t>and other materials in general</w:t>
      </w:r>
      <w:r w:rsidR="007B2501">
        <w:rPr>
          <w:rFonts w:ascii="Times New Roman" w:hAnsi="Times New Roman"/>
          <w:sz w:val="20"/>
          <w:szCs w:val="20"/>
          <w:lang w:val="en-US"/>
        </w:rPr>
        <w:t>.</w:t>
      </w:r>
      <w:r w:rsidR="00356E2F">
        <w:rPr>
          <w:rFonts w:ascii="Times New Roman" w:hAnsi="Times New Roman"/>
          <w:sz w:val="20"/>
          <w:szCs w:val="20"/>
          <w:lang w:val="en-US"/>
        </w:rPr>
        <w:t xml:space="preserve"> Presented method is theref</w:t>
      </w:r>
      <w:r w:rsidR="008246FB">
        <w:rPr>
          <w:rFonts w:ascii="Times New Roman" w:hAnsi="Times New Roman"/>
          <w:sz w:val="20"/>
          <w:szCs w:val="20"/>
          <w:lang w:val="en-US"/>
        </w:rPr>
        <w:t>ore well suited for analysis of </w:t>
      </w:r>
      <w:r w:rsidR="00356E2F">
        <w:rPr>
          <w:rFonts w:ascii="Times New Roman" w:hAnsi="Times New Roman"/>
          <w:sz w:val="20"/>
          <w:szCs w:val="20"/>
          <w:lang w:val="en-US"/>
        </w:rPr>
        <w:t>large sample sets common within the frame of epidemiologic studies.</w:t>
      </w:r>
    </w:p>
    <w:p w:rsidR="00AF007B" w:rsidRDefault="00AF007B" w:rsidP="00AF00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Acknowledgements</w:t>
      </w:r>
      <w:r w:rsidRPr="00244941">
        <w:rPr>
          <w:bCs/>
          <w:sz w:val="20"/>
          <w:szCs w:val="20"/>
        </w:rPr>
        <w:t xml:space="preserve">: </w:t>
      </w:r>
    </w:p>
    <w:p w:rsidR="00AF007B" w:rsidRDefault="00A71F32" w:rsidP="00AF00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work was carried out with the support of core facilities of the </w:t>
      </w:r>
      <w:r w:rsidR="000F1F79">
        <w:rPr>
          <w:sz w:val="20"/>
          <w:szCs w:val="20"/>
        </w:rPr>
        <w:t xml:space="preserve">RECETOX Research Infrastructure and pilot phase of CELSPAC: TNG project funded by Masaryk University and </w:t>
      </w:r>
      <w:r w:rsidR="005D4261">
        <w:rPr>
          <w:sz w:val="20"/>
          <w:szCs w:val="20"/>
        </w:rPr>
        <w:t>The University</w:t>
      </w:r>
      <w:r w:rsidR="000F1F79">
        <w:rPr>
          <w:sz w:val="20"/>
          <w:szCs w:val="20"/>
        </w:rPr>
        <w:t xml:space="preserve"> Hospital in Brno.</w:t>
      </w:r>
    </w:p>
    <w:p w:rsidR="00662949" w:rsidRDefault="00662949" w:rsidP="00AF007B">
      <w:pPr>
        <w:pStyle w:val="Default"/>
        <w:rPr>
          <w:sz w:val="20"/>
          <w:szCs w:val="20"/>
        </w:rPr>
      </w:pPr>
    </w:p>
    <w:p w:rsidR="00662949" w:rsidRPr="00A27329" w:rsidRDefault="00662949" w:rsidP="00662949">
      <w:pPr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A27329">
        <w:rPr>
          <w:rFonts w:ascii="Times New Roman" w:hAnsi="Times New Roman"/>
          <w:b/>
          <w:sz w:val="20"/>
          <w:szCs w:val="20"/>
          <w:lang w:val="en-GB"/>
        </w:rPr>
        <w:t>References</w:t>
      </w:r>
    </w:p>
    <w:p w:rsidR="00662949" w:rsidRPr="00662949" w:rsidRDefault="00662949" w:rsidP="00662949">
      <w:pPr>
        <w:jc w:val="both"/>
        <w:rPr>
          <w:rFonts w:ascii="Times New Roman" w:hAnsi="Times New Roman"/>
          <w:sz w:val="20"/>
          <w:szCs w:val="20"/>
          <w:lang w:val="cs-CZ"/>
        </w:rPr>
      </w:pPr>
      <w:r w:rsidRPr="00FD3A51">
        <w:rPr>
          <w:rFonts w:ascii="Times New Roman" w:hAnsi="Times New Roman"/>
          <w:sz w:val="20"/>
          <w:szCs w:val="20"/>
          <w:lang w:val="en-GB"/>
        </w:rPr>
        <w:t>1.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662949">
        <w:rPr>
          <w:rFonts w:ascii="Times New Roman" w:hAnsi="Times New Roman"/>
          <w:sz w:val="20"/>
          <w:szCs w:val="20"/>
          <w:lang w:val="cs-CZ"/>
        </w:rPr>
        <w:t>Černá</w:t>
      </w:r>
      <w:r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662949">
        <w:rPr>
          <w:rFonts w:ascii="Times New Roman" w:hAnsi="Times New Roman"/>
          <w:sz w:val="20"/>
          <w:szCs w:val="20"/>
          <w:lang w:val="cs-CZ"/>
        </w:rPr>
        <w:t xml:space="preserve">M, Malý M,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Rudnai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P,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Középezy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S,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Náray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M,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Halzlová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K,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Jajcaj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M,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Grafnetterová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A, Krsková </w:t>
      </w:r>
      <w:r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662949">
        <w:rPr>
          <w:rFonts w:ascii="Times New Roman" w:hAnsi="Times New Roman"/>
          <w:sz w:val="20"/>
          <w:szCs w:val="20"/>
          <w:lang w:val="cs-CZ"/>
        </w:rPr>
        <w:t xml:space="preserve">A, Antošová D,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Forysová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K, Den Hond E,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Schoeters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G,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Joas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R,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Casteleyn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L,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Joas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A, Biot P,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Aerts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D, </w:t>
      </w:r>
      <w:r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Angerer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J,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Bloemen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L,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Castaño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A,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Esteban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M, Koch H M,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Kolossa-Gehring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M,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Gutleb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A C,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Pavloušková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J</w:t>
      </w:r>
      <w:r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662949">
        <w:rPr>
          <w:rFonts w:ascii="Times New Roman" w:hAnsi="Times New Roman"/>
          <w:sz w:val="20"/>
          <w:szCs w:val="20"/>
          <w:lang w:val="cs-CZ"/>
        </w:rPr>
        <w:t xml:space="preserve">and Vrbík K, ‘Case Study: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Possible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Differences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in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Phthalates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Exposure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among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the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Czech,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Hu</w:t>
      </w:r>
      <w:r>
        <w:rPr>
          <w:rFonts w:ascii="Times New Roman" w:hAnsi="Times New Roman"/>
          <w:sz w:val="20"/>
          <w:szCs w:val="20"/>
          <w:lang w:val="cs-CZ"/>
        </w:rPr>
        <w:t>ngarian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, and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Slovak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Populations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Identified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Based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on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the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 DEMOCOPHES Pilot Study </w:t>
      </w:r>
      <w:proofErr w:type="spellStart"/>
      <w:r w:rsidRPr="00662949">
        <w:rPr>
          <w:rFonts w:ascii="Times New Roman" w:hAnsi="Times New Roman"/>
          <w:sz w:val="20"/>
          <w:szCs w:val="20"/>
          <w:lang w:val="cs-CZ"/>
        </w:rPr>
        <w:t>Results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 xml:space="preserve">’, </w:t>
      </w:r>
      <w:proofErr w:type="spellStart"/>
      <w:r w:rsidRPr="00662949">
        <w:rPr>
          <w:rFonts w:ascii="Times New Roman" w:hAnsi="Times New Roman"/>
          <w:i/>
          <w:sz w:val="20"/>
          <w:szCs w:val="20"/>
          <w:lang w:val="cs-CZ"/>
        </w:rPr>
        <w:t>Environmental</w:t>
      </w:r>
      <w:proofErr w:type="spellEnd"/>
      <w:r w:rsidRPr="00662949">
        <w:rPr>
          <w:rFonts w:ascii="Times New Roman" w:hAnsi="Times New Roman"/>
          <w:i/>
          <w:sz w:val="20"/>
          <w:szCs w:val="20"/>
          <w:lang w:val="cs-CZ"/>
        </w:rPr>
        <w:t xml:space="preserve"> </w:t>
      </w:r>
      <w:proofErr w:type="spellStart"/>
      <w:r w:rsidRPr="00662949">
        <w:rPr>
          <w:rFonts w:ascii="Times New Roman" w:hAnsi="Times New Roman"/>
          <w:i/>
          <w:sz w:val="20"/>
          <w:szCs w:val="20"/>
          <w:lang w:val="cs-CZ"/>
        </w:rPr>
        <w:t>Research</w:t>
      </w:r>
      <w:proofErr w:type="spellEnd"/>
      <w:r w:rsidRPr="00662949">
        <w:rPr>
          <w:rFonts w:ascii="Times New Roman" w:hAnsi="Times New Roman"/>
          <w:sz w:val="20"/>
          <w:szCs w:val="20"/>
          <w:lang w:val="cs-CZ"/>
        </w:rPr>
        <w:t>, 141 (2015), 118–24.</w:t>
      </w:r>
    </w:p>
    <w:p w:rsidR="00662949" w:rsidRPr="00FD3A51" w:rsidRDefault="00662949" w:rsidP="00662949">
      <w:pPr>
        <w:jc w:val="both"/>
        <w:rPr>
          <w:rFonts w:ascii="Times New Roman" w:hAnsi="Times New Roman"/>
          <w:bCs/>
          <w:color w:val="000000"/>
          <w:spacing w:val="-2"/>
          <w:sz w:val="20"/>
          <w:szCs w:val="20"/>
          <w:lang w:val="en-US"/>
        </w:rPr>
      </w:pPr>
    </w:p>
    <w:p w:rsidR="00662949" w:rsidRDefault="00662949" w:rsidP="00AF007B">
      <w:pPr>
        <w:pStyle w:val="Default"/>
        <w:rPr>
          <w:b/>
          <w:bCs/>
          <w:sz w:val="20"/>
          <w:szCs w:val="20"/>
        </w:rPr>
      </w:pPr>
    </w:p>
    <w:sectPr w:rsidR="00662949" w:rsidSect="00AF00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57" w:rsidRDefault="007D4057" w:rsidP="006B2A31">
      <w:r>
        <w:separator/>
      </w:r>
    </w:p>
  </w:endnote>
  <w:endnote w:type="continuationSeparator" w:id="0">
    <w:p w:rsidR="007D4057" w:rsidRDefault="007D4057" w:rsidP="006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57" w:rsidRDefault="007D4057" w:rsidP="006B2A31">
      <w:r>
        <w:separator/>
      </w:r>
    </w:p>
  </w:footnote>
  <w:footnote w:type="continuationSeparator" w:id="0">
    <w:p w:rsidR="007D4057" w:rsidRDefault="007D4057" w:rsidP="006B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502"/>
    <w:multiLevelType w:val="hybridMultilevel"/>
    <w:tmpl w:val="310033CE"/>
    <w:lvl w:ilvl="0" w:tplc="E80A493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5DAE506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6D83B74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80C3F3A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E549622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58CEB30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0A6A22C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656F71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7A163358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20C337F"/>
    <w:multiLevelType w:val="hybridMultilevel"/>
    <w:tmpl w:val="4A80613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8F71F46"/>
    <w:multiLevelType w:val="hybridMultilevel"/>
    <w:tmpl w:val="093A59CC"/>
    <w:lvl w:ilvl="0" w:tplc="68727BAC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E9B680C8" w:tentative="1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plc="F96C3EBE" w:tentative="1">
      <w:start w:val="1"/>
      <w:numFmt w:val="decimal"/>
      <w:lvlText w:val="%3."/>
      <w:lvlJc w:val="left"/>
      <w:pPr>
        <w:tabs>
          <w:tab w:val="num" w:pos="2600"/>
        </w:tabs>
        <w:ind w:left="2600" w:hanging="360"/>
      </w:pPr>
    </w:lvl>
    <w:lvl w:ilvl="3" w:tplc="499AF81C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E9CBC76" w:tentative="1">
      <w:start w:val="1"/>
      <w:numFmt w:val="decimal"/>
      <w:lvlText w:val="%5."/>
      <w:lvlJc w:val="left"/>
      <w:pPr>
        <w:tabs>
          <w:tab w:val="num" w:pos="4040"/>
        </w:tabs>
        <w:ind w:left="4040" w:hanging="360"/>
      </w:pPr>
    </w:lvl>
    <w:lvl w:ilvl="5" w:tplc="8578DBF0" w:tentative="1">
      <w:start w:val="1"/>
      <w:numFmt w:val="decimal"/>
      <w:lvlText w:val="%6."/>
      <w:lvlJc w:val="left"/>
      <w:pPr>
        <w:tabs>
          <w:tab w:val="num" w:pos="4760"/>
        </w:tabs>
        <w:ind w:left="4760" w:hanging="360"/>
      </w:pPr>
    </w:lvl>
    <w:lvl w:ilvl="6" w:tplc="11D20CD0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F6901A" w:tentative="1">
      <w:start w:val="1"/>
      <w:numFmt w:val="decimal"/>
      <w:lvlText w:val="%8."/>
      <w:lvlJc w:val="left"/>
      <w:pPr>
        <w:tabs>
          <w:tab w:val="num" w:pos="6200"/>
        </w:tabs>
        <w:ind w:left="6200" w:hanging="360"/>
      </w:pPr>
    </w:lvl>
    <w:lvl w:ilvl="8" w:tplc="D3E6CAD6" w:tentative="1">
      <w:start w:val="1"/>
      <w:numFmt w:val="decimal"/>
      <w:lvlText w:val="%9."/>
      <w:lvlJc w:val="left"/>
      <w:pPr>
        <w:tabs>
          <w:tab w:val="num" w:pos="6920"/>
        </w:tabs>
        <w:ind w:left="6920" w:hanging="360"/>
      </w:pPr>
    </w:lvl>
  </w:abstractNum>
  <w:abstractNum w:abstractNumId="3">
    <w:nsid w:val="42685C5F"/>
    <w:multiLevelType w:val="hybridMultilevel"/>
    <w:tmpl w:val="5A3E4DD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37E1A22"/>
    <w:multiLevelType w:val="hybridMultilevel"/>
    <w:tmpl w:val="7AE664E8"/>
    <w:lvl w:ilvl="0" w:tplc="8572F34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Malgun Gothic" w:eastAsia="Malgun Gothic" w:hAnsi="Malgun Gothic" w:hint="eastAsia"/>
      </w:rPr>
    </w:lvl>
    <w:lvl w:ilvl="1" w:tplc="65DAE50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6D83B7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80C3F3A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E54962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58CEB3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0A6A22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656F714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A16335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64235569"/>
    <w:multiLevelType w:val="hybridMultilevel"/>
    <w:tmpl w:val="BEFC84A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8437C95"/>
    <w:multiLevelType w:val="hybridMultilevel"/>
    <w:tmpl w:val="45505A1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D876ADE"/>
    <w:multiLevelType w:val="hybridMultilevel"/>
    <w:tmpl w:val="0AA23C40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71"/>
    <w:rsid w:val="00042F61"/>
    <w:rsid w:val="00066B06"/>
    <w:rsid w:val="000A7D29"/>
    <w:rsid w:val="000C50DC"/>
    <w:rsid w:val="000E47F1"/>
    <w:rsid w:val="000F1F79"/>
    <w:rsid w:val="001046F6"/>
    <w:rsid w:val="0011774C"/>
    <w:rsid w:val="00126C38"/>
    <w:rsid w:val="0013136C"/>
    <w:rsid w:val="0013212E"/>
    <w:rsid w:val="001A0396"/>
    <w:rsid w:val="001C3640"/>
    <w:rsid w:val="002500B2"/>
    <w:rsid w:val="002502CC"/>
    <w:rsid w:val="00320963"/>
    <w:rsid w:val="00356E2F"/>
    <w:rsid w:val="00371810"/>
    <w:rsid w:val="003D51CB"/>
    <w:rsid w:val="00414177"/>
    <w:rsid w:val="00457CB2"/>
    <w:rsid w:val="00462504"/>
    <w:rsid w:val="004D647E"/>
    <w:rsid w:val="00531EA6"/>
    <w:rsid w:val="00547387"/>
    <w:rsid w:val="00553F46"/>
    <w:rsid w:val="0056632D"/>
    <w:rsid w:val="00576F88"/>
    <w:rsid w:val="00586D7E"/>
    <w:rsid w:val="00587BD4"/>
    <w:rsid w:val="0059085B"/>
    <w:rsid w:val="005958EF"/>
    <w:rsid w:val="005A3F82"/>
    <w:rsid w:val="005C0CA6"/>
    <w:rsid w:val="005D4261"/>
    <w:rsid w:val="005D735C"/>
    <w:rsid w:val="006149E4"/>
    <w:rsid w:val="00634A2A"/>
    <w:rsid w:val="00662949"/>
    <w:rsid w:val="00677249"/>
    <w:rsid w:val="00680F0E"/>
    <w:rsid w:val="00696C45"/>
    <w:rsid w:val="006B01F3"/>
    <w:rsid w:val="006B2A31"/>
    <w:rsid w:val="006D46AB"/>
    <w:rsid w:val="0070273A"/>
    <w:rsid w:val="00711947"/>
    <w:rsid w:val="00745713"/>
    <w:rsid w:val="007466F1"/>
    <w:rsid w:val="0079568D"/>
    <w:rsid w:val="007B2501"/>
    <w:rsid w:val="007C39B3"/>
    <w:rsid w:val="007D4057"/>
    <w:rsid w:val="007D4CF0"/>
    <w:rsid w:val="007F3E7C"/>
    <w:rsid w:val="008246FB"/>
    <w:rsid w:val="00867CB0"/>
    <w:rsid w:val="0090462D"/>
    <w:rsid w:val="00936CCC"/>
    <w:rsid w:val="00944ED5"/>
    <w:rsid w:val="00950F2D"/>
    <w:rsid w:val="00990E8E"/>
    <w:rsid w:val="009B6487"/>
    <w:rsid w:val="00A05E88"/>
    <w:rsid w:val="00A23FD6"/>
    <w:rsid w:val="00A71F32"/>
    <w:rsid w:val="00A73678"/>
    <w:rsid w:val="00A9510A"/>
    <w:rsid w:val="00AB4CBF"/>
    <w:rsid w:val="00AC135A"/>
    <w:rsid w:val="00AE5E68"/>
    <w:rsid w:val="00AF007B"/>
    <w:rsid w:val="00AF10AF"/>
    <w:rsid w:val="00B04208"/>
    <w:rsid w:val="00B05750"/>
    <w:rsid w:val="00B228AE"/>
    <w:rsid w:val="00B22CB6"/>
    <w:rsid w:val="00B30C84"/>
    <w:rsid w:val="00BA49D0"/>
    <w:rsid w:val="00BB238C"/>
    <w:rsid w:val="00C35B9B"/>
    <w:rsid w:val="00C41240"/>
    <w:rsid w:val="00C53550"/>
    <w:rsid w:val="00C60DB0"/>
    <w:rsid w:val="00C9108D"/>
    <w:rsid w:val="00CC220C"/>
    <w:rsid w:val="00D13FE0"/>
    <w:rsid w:val="00D37F3A"/>
    <w:rsid w:val="00D71C24"/>
    <w:rsid w:val="00DB2A85"/>
    <w:rsid w:val="00E07971"/>
    <w:rsid w:val="00E32F76"/>
    <w:rsid w:val="00E515BC"/>
    <w:rsid w:val="00E66D41"/>
    <w:rsid w:val="00E836AC"/>
    <w:rsid w:val="00EE316C"/>
    <w:rsid w:val="00F02212"/>
    <w:rsid w:val="00F21411"/>
    <w:rsid w:val="00F5203E"/>
    <w:rsid w:val="00F72815"/>
    <w:rsid w:val="00F76384"/>
    <w:rsid w:val="00F84A65"/>
    <w:rsid w:val="00F94B72"/>
    <w:rsid w:val="00FA1694"/>
    <w:rsid w:val="00FA23C4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DB"/>
    <w:rPr>
      <w:sz w:val="24"/>
      <w:szCs w:val="24"/>
      <w:lang w:val="nl-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1350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507"/>
  </w:style>
  <w:style w:type="character" w:customStyle="1" w:styleId="TextkomenteChar">
    <w:name w:val="Text komentáře Char"/>
    <w:link w:val="Textkomente"/>
    <w:uiPriority w:val="99"/>
    <w:semiHidden/>
    <w:rsid w:val="00A13507"/>
    <w:rPr>
      <w:sz w:val="24"/>
      <w:szCs w:val="24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5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507"/>
    <w:rPr>
      <w:b/>
      <w:bCs/>
      <w:sz w:val="24"/>
      <w:szCs w:val="24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50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3507"/>
    <w:rPr>
      <w:rFonts w:ascii="Lucida Grande" w:hAnsi="Lucida Grande"/>
      <w:sz w:val="18"/>
      <w:szCs w:val="18"/>
      <w:lang w:val="nl-NL"/>
    </w:rPr>
  </w:style>
  <w:style w:type="paragraph" w:styleId="Prosttext">
    <w:name w:val="Plain Text"/>
    <w:basedOn w:val="Normln"/>
    <w:link w:val="ProsttextChar"/>
    <w:uiPriority w:val="99"/>
    <w:unhideWhenUsed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customStyle="1" w:styleId="ProsttextChar">
    <w:name w:val="Prostý text Char"/>
    <w:link w:val="Prosttext"/>
    <w:uiPriority w:val="99"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styleId="Hypertextovodkaz">
    <w:name w:val="Hyperlink"/>
    <w:rsid w:val="00437685"/>
    <w:rPr>
      <w:color w:val="0000FF"/>
      <w:u w:val="single"/>
    </w:rPr>
  </w:style>
  <w:style w:type="paragraph" w:customStyle="1" w:styleId="Default">
    <w:name w:val="Default"/>
    <w:rsid w:val="00250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link w:val="Zhlav"/>
    <w:rsid w:val="006B2A31"/>
    <w:rPr>
      <w:sz w:val="24"/>
      <w:szCs w:val="24"/>
      <w:lang w:val="nl-NL" w:eastAsia="en-US"/>
    </w:rPr>
  </w:style>
  <w:style w:type="paragraph" w:styleId="Zpat">
    <w:name w:val="footer"/>
    <w:basedOn w:val="Normln"/>
    <w:link w:val="ZpatChar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link w:val="Zpat"/>
    <w:rsid w:val="006B2A31"/>
    <w:rPr>
      <w:sz w:val="24"/>
      <w:szCs w:val="24"/>
      <w:lang w:val="nl-NL" w:eastAsia="en-US"/>
    </w:rPr>
  </w:style>
  <w:style w:type="paragraph" w:customStyle="1" w:styleId="a">
    <w:name w:val="목록 단락"/>
    <w:basedOn w:val="Normln"/>
    <w:uiPriority w:val="34"/>
    <w:qFormat/>
    <w:rsid w:val="006B2A31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Calibri" w:hAnsi="Calibri"/>
      <w:kern w:val="2"/>
      <w:sz w:val="20"/>
      <w:szCs w:val="22"/>
      <w:lang w:val="en-US" w:eastAsia="ko-KR"/>
    </w:rPr>
  </w:style>
  <w:style w:type="character" w:styleId="Siln">
    <w:name w:val="Strong"/>
    <w:uiPriority w:val="22"/>
    <w:qFormat/>
    <w:rsid w:val="00C35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DB"/>
    <w:rPr>
      <w:sz w:val="24"/>
      <w:szCs w:val="24"/>
      <w:lang w:val="nl-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1350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507"/>
  </w:style>
  <w:style w:type="character" w:customStyle="1" w:styleId="TextkomenteChar">
    <w:name w:val="Text komentáře Char"/>
    <w:link w:val="Textkomente"/>
    <w:uiPriority w:val="99"/>
    <w:semiHidden/>
    <w:rsid w:val="00A13507"/>
    <w:rPr>
      <w:sz w:val="24"/>
      <w:szCs w:val="24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5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507"/>
    <w:rPr>
      <w:b/>
      <w:bCs/>
      <w:sz w:val="24"/>
      <w:szCs w:val="24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50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3507"/>
    <w:rPr>
      <w:rFonts w:ascii="Lucida Grande" w:hAnsi="Lucida Grande"/>
      <w:sz w:val="18"/>
      <w:szCs w:val="18"/>
      <w:lang w:val="nl-NL"/>
    </w:rPr>
  </w:style>
  <w:style w:type="paragraph" w:styleId="Prosttext">
    <w:name w:val="Plain Text"/>
    <w:basedOn w:val="Normln"/>
    <w:link w:val="ProsttextChar"/>
    <w:uiPriority w:val="99"/>
    <w:unhideWhenUsed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customStyle="1" w:styleId="ProsttextChar">
    <w:name w:val="Prostý text Char"/>
    <w:link w:val="Prosttext"/>
    <w:uiPriority w:val="99"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styleId="Hypertextovodkaz">
    <w:name w:val="Hyperlink"/>
    <w:rsid w:val="00437685"/>
    <w:rPr>
      <w:color w:val="0000FF"/>
      <w:u w:val="single"/>
    </w:rPr>
  </w:style>
  <w:style w:type="paragraph" w:customStyle="1" w:styleId="Default">
    <w:name w:val="Default"/>
    <w:rsid w:val="00250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link w:val="Zhlav"/>
    <w:rsid w:val="006B2A31"/>
    <w:rPr>
      <w:sz w:val="24"/>
      <w:szCs w:val="24"/>
      <w:lang w:val="nl-NL" w:eastAsia="en-US"/>
    </w:rPr>
  </w:style>
  <w:style w:type="paragraph" w:styleId="Zpat">
    <w:name w:val="footer"/>
    <w:basedOn w:val="Normln"/>
    <w:link w:val="ZpatChar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link w:val="Zpat"/>
    <w:rsid w:val="006B2A31"/>
    <w:rPr>
      <w:sz w:val="24"/>
      <w:szCs w:val="24"/>
      <w:lang w:val="nl-NL" w:eastAsia="en-US"/>
    </w:rPr>
  </w:style>
  <w:style w:type="paragraph" w:customStyle="1" w:styleId="a">
    <w:name w:val="목록 단락"/>
    <w:basedOn w:val="Normln"/>
    <w:uiPriority w:val="34"/>
    <w:qFormat/>
    <w:rsid w:val="006B2A31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Calibri" w:hAnsi="Calibri"/>
      <w:kern w:val="2"/>
      <w:sz w:val="20"/>
      <w:szCs w:val="22"/>
      <w:lang w:val="en-US" w:eastAsia="ko-KR"/>
    </w:rPr>
  </w:style>
  <w:style w:type="character" w:styleId="Siln">
    <w:name w:val="Strong"/>
    <w:uiPriority w:val="22"/>
    <w:qFormat/>
    <w:rsid w:val="00C35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8435-EFE6-4814-9845-D31EFD9F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3309</Characters>
  <Application>Microsoft Office Word</Application>
  <DocSecurity>0</DocSecurity>
  <Lines>27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</vt:vector>
  </TitlesOfParts>
  <Company>Universiteit Antwerpen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persistent organic pollutants in white-tailed sea eagle fledglings using non-destructive biomonitoring strategies</dc:title>
  <dc:creator>Igor Eulaers</dc:creator>
  <cp:lastModifiedBy>pinkas</cp:lastModifiedBy>
  <cp:revision>2</cp:revision>
  <cp:lastPrinted>2010-06-14T07:27:00Z</cp:lastPrinted>
  <dcterms:created xsi:type="dcterms:W3CDTF">2019-01-08T14:10:00Z</dcterms:created>
  <dcterms:modified xsi:type="dcterms:W3CDTF">2019-01-08T14:10:00Z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1806636899</vt:i4>
  </property>
  <property fmtid="{D5CDD505-2E9C-101B-9397-08002B2CF9AE}" pid="3" name="_NewReviewCycle">
    <vt:lpwstr/>
  </property>
  <property fmtid="{D5CDD505-2E9C-101B-9397-08002B2CF9AE}" pid="4" name="_EmailSubject">
    <vt:lpwstr>New Page - Dioxin 2011 Website</vt:lpwstr>
  </property>
  <property fmtid="{D5CDD505-2E9C-101B-9397-08002B2CF9AE}" pid="5" name="_AuthorEmail">
    <vt:lpwstr>Dorothy.Henry@associationhq.com</vt:lpwstr>
  </property>
  <property fmtid="{D5CDD505-2E9C-101B-9397-08002B2CF9AE}" pid="6" name="_AuthorEmailDisplayName">
    <vt:lpwstr>Dorothy Henry</vt:lpwstr>
  </property>
  <property fmtid="{D5CDD505-2E9C-101B-9397-08002B2CF9AE}" pid="7" name="_PreviousAdHocReviewCycleID">
    <vt:i4>1806636899</vt:i4>
  </property>
  <property fmtid="{D5CDD505-2E9C-101B-9397-08002B2CF9AE}" pid="8" name="_ReviewingToolsShownOnce">
    <vt:lpwstr/>
  </property>
</Properties>
</file>