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81" w:rsidRPr="00DC3D64" w:rsidRDefault="00EA0D81" w:rsidP="00EA0D81">
      <w:pPr>
        <w:spacing w:after="0"/>
        <w:jc w:val="center"/>
        <w:rPr>
          <w:b/>
          <w:sz w:val="30"/>
          <w:szCs w:val="30"/>
        </w:rPr>
      </w:pPr>
      <w:bookmarkStart w:id="0" w:name="_GoBack"/>
      <w:proofErr w:type="spellStart"/>
      <w:proofErr w:type="gramStart"/>
      <w:r w:rsidRPr="00DC3D64">
        <w:rPr>
          <w:b/>
          <w:sz w:val="30"/>
          <w:szCs w:val="30"/>
        </w:rPr>
        <w:t>Furo</w:t>
      </w:r>
      <w:proofErr w:type="spellEnd"/>
      <w:r w:rsidRPr="00DC3D64">
        <w:rPr>
          <w:b/>
          <w:sz w:val="30"/>
          <w:szCs w:val="30"/>
        </w:rPr>
        <w:t>[</w:t>
      </w:r>
      <w:proofErr w:type="gramEnd"/>
      <w:r w:rsidRPr="00DC3D64">
        <w:rPr>
          <w:b/>
          <w:sz w:val="30"/>
          <w:szCs w:val="30"/>
        </w:rPr>
        <w:t>3,2-</w:t>
      </w:r>
      <w:r w:rsidRPr="00DC3D64">
        <w:rPr>
          <w:b/>
          <w:i/>
          <w:sz w:val="30"/>
          <w:szCs w:val="30"/>
        </w:rPr>
        <w:t>b</w:t>
      </w:r>
      <w:r w:rsidRPr="00DC3D64">
        <w:rPr>
          <w:b/>
          <w:sz w:val="30"/>
          <w:szCs w:val="30"/>
        </w:rPr>
        <w:t>]pyridine – a novel privileged scaffold for selective kinase inhibitors and effective modulators of the Hedgehog pathway</w:t>
      </w:r>
      <w:bookmarkEnd w:id="0"/>
    </w:p>
    <w:p w:rsidR="00DC3D64" w:rsidRDefault="00DC3D64" w:rsidP="00EA0D81">
      <w:pPr>
        <w:spacing w:after="0"/>
        <w:jc w:val="center"/>
        <w:rPr>
          <w:sz w:val="14"/>
          <w:u w:val="single"/>
        </w:rPr>
      </w:pP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r w:rsidRPr="00DC3D64">
        <w:rPr>
          <w:sz w:val="14"/>
          <w:u w:val="single"/>
        </w:rPr>
        <w:t>Václav</w:t>
      </w:r>
      <w:proofErr w:type="spellEnd"/>
      <w:r w:rsidRPr="00DC3D64">
        <w:rPr>
          <w:sz w:val="14"/>
          <w:u w:val="single"/>
        </w:rPr>
        <w:t xml:space="preserve"> </w:t>
      </w:r>
      <w:proofErr w:type="spellStart"/>
      <w:r w:rsidRPr="00DC3D64">
        <w:rPr>
          <w:sz w:val="14"/>
          <w:u w:val="single"/>
        </w:rPr>
        <w:t>Němec</w:t>
      </w:r>
      <w:r w:rsidRPr="00EA0D81">
        <w:rPr>
          <w:sz w:val="14"/>
          <w:vertAlign w:val="superscript"/>
        </w:rPr>
        <w:t>a,b</w:t>
      </w:r>
      <w:proofErr w:type="spellEnd"/>
      <w:r w:rsidRPr="00EA0D81">
        <w:rPr>
          <w:sz w:val="14"/>
        </w:rPr>
        <w:t xml:space="preserve">, Michaela </w:t>
      </w:r>
      <w:proofErr w:type="spellStart"/>
      <w:r w:rsidRPr="00EA0D81">
        <w:rPr>
          <w:sz w:val="14"/>
        </w:rPr>
        <w:t>Hylsová</w:t>
      </w:r>
      <w:r w:rsidRPr="00EA0D81">
        <w:rPr>
          <w:sz w:val="14"/>
          <w:vertAlign w:val="superscript"/>
        </w:rPr>
        <w:t>a,b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Lukáš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Maier</w:t>
      </w:r>
      <w:r w:rsidRPr="00EA0D81">
        <w:rPr>
          <w:sz w:val="14"/>
          <w:vertAlign w:val="superscript"/>
        </w:rPr>
        <w:t>a,b</w:t>
      </w:r>
      <w:proofErr w:type="spellEnd"/>
      <w:r w:rsidRPr="00EA0D81">
        <w:rPr>
          <w:sz w:val="14"/>
        </w:rPr>
        <w:t xml:space="preserve">, Jana </w:t>
      </w:r>
      <w:proofErr w:type="spellStart"/>
      <w:r w:rsidRPr="00EA0D81">
        <w:rPr>
          <w:sz w:val="14"/>
        </w:rPr>
        <w:t>Flegel</w:t>
      </w:r>
      <w:r w:rsidRPr="00EA0D81">
        <w:rPr>
          <w:sz w:val="14"/>
          <w:vertAlign w:val="superscript"/>
        </w:rPr>
        <w:t>c</w:t>
      </w:r>
      <w:proofErr w:type="spellEnd"/>
      <w:r w:rsidRPr="00EA0D81">
        <w:rPr>
          <w:sz w:val="14"/>
        </w:rPr>
        <w:t xml:space="preserve">, Sonja </w:t>
      </w:r>
      <w:proofErr w:type="spellStart"/>
      <w:r w:rsidRPr="00EA0D81">
        <w:rPr>
          <w:sz w:val="14"/>
        </w:rPr>
        <w:t>Sievers</w:t>
      </w:r>
      <w:r w:rsidRPr="00EA0D81">
        <w:rPr>
          <w:sz w:val="14"/>
          <w:vertAlign w:val="superscript"/>
        </w:rPr>
        <w:t>c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Slava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Ziegler</w:t>
      </w:r>
      <w:r w:rsidRPr="00EA0D81">
        <w:rPr>
          <w:sz w:val="14"/>
          <w:vertAlign w:val="superscript"/>
        </w:rPr>
        <w:t>c</w:t>
      </w:r>
      <w:proofErr w:type="spellEnd"/>
      <w:r w:rsidRPr="00EA0D81">
        <w:rPr>
          <w:sz w:val="14"/>
        </w:rPr>
        <w:t xml:space="preserve">, Martin </w:t>
      </w:r>
      <w:proofErr w:type="spellStart"/>
      <w:r w:rsidRPr="00EA0D81">
        <w:rPr>
          <w:sz w:val="14"/>
        </w:rPr>
        <w:t>Schroeder</w:t>
      </w:r>
      <w:r w:rsidRPr="00EA0D81">
        <w:rPr>
          <w:sz w:val="14"/>
          <w:vertAlign w:val="superscript"/>
        </w:rPr>
        <w:t>d</w:t>
      </w:r>
      <w:proofErr w:type="spellEnd"/>
      <w:r w:rsidRPr="00EA0D81">
        <w:rPr>
          <w:sz w:val="14"/>
        </w:rPr>
        <w:t>, Benedict-</w:t>
      </w:r>
      <w:proofErr w:type="spellStart"/>
      <w:r w:rsidRPr="00EA0D81">
        <w:rPr>
          <w:sz w:val="14"/>
        </w:rPr>
        <w:t>Tilman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Berger</w:t>
      </w:r>
      <w:r w:rsidRPr="00EA0D81">
        <w:rPr>
          <w:sz w:val="14"/>
          <w:vertAlign w:val="superscript"/>
        </w:rPr>
        <w:t>d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Apirat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Chaikuad</w:t>
      </w:r>
      <w:r w:rsidRPr="00EA0D81">
        <w:rPr>
          <w:sz w:val="14"/>
          <w:vertAlign w:val="superscript"/>
        </w:rPr>
        <w:t>d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Barbora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Valčíková</w:t>
      </w:r>
      <w:r w:rsidRPr="00EA0D81">
        <w:rPr>
          <w:sz w:val="14"/>
          <w:vertAlign w:val="superscript"/>
        </w:rPr>
        <w:t>e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Stjepan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Uldrijan</w:t>
      </w:r>
      <w:r w:rsidRPr="00EA0D81">
        <w:rPr>
          <w:sz w:val="14"/>
          <w:vertAlign w:val="superscript"/>
        </w:rPr>
        <w:t>e</w:t>
      </w:r>
      <w:proofErr w:type="spellEnd"/>
      <w:r w:rsidRPr="00EA0D81">
        <w:rPr>
          <w:sz w:val="14"/>
        </w:rPr>
        <w:t xml:space="preserve">, Stanislav </w:t>
      </w:r>
      <w:proofErr w:type="spellStart"/>
      <w:r w:rsidRPr="00EA0D81">
        <w:rPr>
          <w:sz w:val="14"/>
        </w:rPr>
        <w:t>Drápel</w:t>
      </w:r>
      <w:r w:rsidRPr="00EA0D81">
        <w:rPr>
          <w:sz w:val="14"/>
          <w:vertAlign w:val="superscript"/>
        </w:rPr>
        <w:t>af</w:t>
      </w:r>
      <w:proofErr w:type="spellEnd"/>
      <w:r w:rsidRPr="00EA0D81">
        <w:rPr>
          <w:sz w:val="14"/>
        </w:rPr>
        <w:t xml:space="preserve">, Karel </w:t>
      </w:r>
      <w:proofErr w:type="spellStart"/>
      <w:r w:rsidRPr="00EA0D81">
        <w:rPr>
          <w:sz w:val="14"/>
        </w:rPr>
        <w:t>Souček</w:t>
      </w:r>
      <w:r w:rsidRPr="00EA0D81">
        <w:rPr>
          <w:sz w:val="14"/>
          <w:vertAlign w:val="superscript"/>
        </w:rPr>
        <w:t>f</w:t>
      </w:r>
      <w:proofErr w:type="spellEnd"/>
      <w:r w:rsidRPr="00EA0D81">
        <w:rPr>
          <w:sz w:val="14"/>
        </w:rPr>
        <w:t xml:space="preserve">, Herbert </w:t>
      </w:r>
      <w:proofErr w:type="spellStart"/>
      <w:r w:rsidRPr="00EA0D81">
        <w:rPr>
          <w:sz w:val="14"/>
        </w:rPr>
        <w:t>Waldmann</w:t>
      </w:r>
      <w:r w:rsidRPr="00EA0D81">
        <w:rPr>
          <w:sz w:val="14"/>
          <w:vertAlign w:val="superscript"/>
        </w:rPr>
        <w:t>c</w:t>
      </w:r>
      <w:proofErr w:type="spellEnd"/>
      <w:r w:rsidRPr="00EA0D81">
        <w:rPr>
          <w:sz w:val="14"/>
        </w:rPr>
        <w:t xml:space="preserve">, Stefan </w:t>
      </w:r>
      <w:proofErr w:type="spellStart"/>
      <w:r w:rsidRPr="00EA0D81">
        <w:rPr>
          <w:sz w:val="14"/>
        </w:rPr>
        <w:t>Knapp</w:t>
      </w:r>
      <w:r w:rsidRPr="00EA0D81">
        <w:rPr>
          <w:sz w:val="14"/>
          <w:vertAlign w:val="superscript"/>
        </w:rPr>
        <w:t>d</w:t>
      </w:r>
      <w:proofErr w:type="spellEnd"/>
      <w:r w:rsidRPr="00EA0D81">
        <w:rPr>
          <w:sz w:val="14"/>
        </w:rPr>
        <w:t xml:space="preserve"> and </w:t>
      </w:r>
      <w:proofErr w:type="spellStart"/>
      <w:r w:rsidRPr="00EA0D81">
        <w:rPr>
          <w:sz w:val="14"/>
        </w:rPr>
        <w:t>Kamil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Paruch</w:t>
      </w:r>
      <w:r w:rsidRPr="00EA0D81">
        <w:rPr>
          <w:sz w:val="14"/>
          <w:vertAlign w:val="superscript"/>
        </w:rPr>
        <w:t>a,b</w:t>
      </w:r>
      <w:proofErr w:type="spellEnd"/>
      <w:r w:rsidRPr="00EA0D81">
        <w:rPr>
          <w:sz w:val="14"/>
          <w:vertAlign w:val="superscript"/>
        </w:rPr>
        <w:t>,*</w:t>
      </w:r>
    </w:p>
    <w:p w:rsidR="00EA0D81" w:rsidRPr="00EA0D81" w:rsidRDefault="00EA0D81" w:rsidP="00EA0D81">
      <w:pPr>
        <w:spacing w:after="0"/>
        <w:rPr>
          <w:sz w:val="14"/>
        </w:rPr>
      </w:pP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proofErr w:type="gramStart"/>
      <w:r w:rsidRPr="00EA0D81">
        <w:rPr>
          <w:sz w:val="14"/>
          <w:vertAlign w:val="superscript"/>
        </w:rPr>
        <w:t>a</w:t>
      </w:r>
      <w:r w:rsidRPr="00EA0D81">
        <w:rPr>
          <w:sz w:val="14"/>
        </w:rPr>
        <w:t>Department</w:t>
      </w:r>
      <w:proofErr w:type="spellEnd"/>
      <w:proofErr w:type="gramEnd"/>
      <w:r w:rsidRPr="00EA0D81">
        <w:rPr>
          <w:sz w:val="14"/>
        </w:rPr>
        <w:t xml:space="preserve"> of Chemistry, CZ-OPENSCREEN, Masaryk University, </w:t>
      </w:r>
      <w:proofErr w:type="spellStart"/>
      <w:r w:rsidRPr="00EA0D81">
        <w:rPr>
          <w:sz w:val="14"/>
        </w:rPr>
        <w:t>Kamenice</w:t>
      </w:r>
      <w:proofErr w:type="spellEnd"/>
      <w:r w:rsidRPr="00EA0D81">
        <w:rPr>
          <w:sz w:val="14"/>
        </w:rPr>
        <w:t xml:space="preserve"> 5, 625 00 Brno, Czech Republic.</w:t>
      </w: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proofErr w:type="gramStart"/>
      <w:r w:rsidRPr="00EA0D81">
        <w:rPr>
          <w:sz w:val="14"/>
          <w:vertAlign w:val="superscript"/>
        </w:rPr>
        <w:t>b</w:t>
      </w:r>
      <w:r w:rsidRPr="00EA0D81">
        <w:rPr>
          <w:sz w:val="14"/>
        </w:rPr>
        <w:t>International</w:t>
      </w:r>
      <w:proofErr w:type="spellEnd"/>
      <w:proofErr w:type="gramEnd"/>
      <w:r w:rsidRPr="00EA0D81">
        <w:rPr>
          <w:sz w:val="14"/>
        </w:rPr>
        <w:t xml:space="preserve"> Clinical Research </w:t>
      </w:r>
      <w:proofErr w:type="spellStart"/>
      <w:r w:rsidRPr="00EA0D81">
        <w:rPr>
          <w:sz w:val="14"/>
        </w:rPr>
        <w:t>Center</w:t>
      </w:r>
      <w:proofErr w:type="spellEnd"/>
      <w:r w:rsidRPr="00EA0D81">
        <w:rPr>
          <w:sz w:val="14"/>
        </w:rPr>
        <w:t xml:space="preserve">, St. Anne’s University Hospital Brno, </w:t>
      </w:r>
      <w:proofErr w:type="spellStart"/>
      <w:r w:rsidRPr="00EA0D81">
        <w:rPr>
          <w:sz w:val="14"/>
        </w:rPr>
        <w:t>Pekařská</w:t>
      </w:r>
      <w:proofErr w:type="spellEnd"/>
      <w:r w:rsidRPr="00EA0D81">
        <w:rPr>
          <w:sz w:val="14"/>
        </w:rPr>
        <w:t xml:space="preserve"> 53, 656 91 Brno, Czech Republic.</w:t>
      </w: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proofErr w:type="gramStart"/>
      <w:r w:rsidRPr="00EA0D81">
        <w:rPr>
          <w:sz w:val="14"/>
          <w:vertAlign w:val="superscript"/>
        </w:rPr>
        <w:t>c</w:t>
      </w:r>
      <w:r w:rsidRPr="00EA0D81">
        <w:rPr>
          <w:sz w:val="14"/>
        </w:rPr>
        <w:t>Max</w:t>
      </w:r>
      <w:proofErr w:type="spellEnd"/>
      <w:r w:rsidRPr="00EA0D81">
        <w:rPr>
          <w:sz w:val="14"/>
        </w:rPr>
        <w:t>-Planck-Institute</w:t>
      </w:r>
      <w:proofErr w:type="gram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für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Molekulare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Physiologie</w:t>
      </w:r>
      <w:proofErr w:type="spellEnd"/>
      <w:r w:rsidRPr="00EA0D81">
        <w:rPr>
          <w:sz w:val="14"/>
        </w:rPr>
        <w:t xml:space="preserve">, </w:t>
      </w:r>
      <w:proofErr w:type="spellStart"/>
      <w:r w:rsidRPr="00EA0D81">
        <w:rPr>
          <w:sz w:val="14"/>
        </w:rPr>
        <w:t>Abteiulung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Chemische</w:t>
      </w:r>
      <w:proofErr w:type="spellEnd"/>
      <w:r w:rsidRPr="00EA0D81">
        <w:rPr>
          <w:sz w:val="14"/>
        </w:rPr>
        <w:t xml:space="preserve"> </w:t>
      </w:r>
      <w:proofErr w:type="spellStart"/>
      <w:r w:rsidRPr="00EA0D81">
        <w:rPr>
          <w:sz w:val="14"/>
        </w:rPr>
        <w:t>Biologie</w:t>
      </w:r>
      <w:proofErr w:type="spellEnd"/>
      <w:r w:rsidRPr="00EA0D81">
        <w:rPr>
          <w:sz w:val="14"/>
        </w:rPr>
        <w:t>, Otto-Hahn-</w:t>
      </w:r>
      <w:proofErr w:type="spellStart"/>
      <w:r w:rsidRPr="00EA0D81">
        <w:rPr>
          <w:sz w:val="14"/>
        </w:rPr>
        <w:t>Strasse</w:t>
      </w:r>
      <w:proofErr w:type="spellEnd"/>
      <w:r w:rsidRPr="00EA0D81">
        <w:rPr>
          <w:sz w:val="14"/>
        </w:rPr>
        <w:t xml:space="preserve"> 11, Dortmund, 44227, Germany. </w:t>
      </w:r>
      <w:proofErr w:type="spellStart"/>
      <w:proofErr w:type="gramStart"/>
      <w:r w:rsidRPr="00EA0D81">
        <w:rPr>
          <w:sz w:val="14"/>
          <w:vertAlign w:val="superscript"/>
        </w:rPr>
        <w:t>d</w:t>
      </w:r>
      <w:r w:rsidRPr="00EA0D81">
        <w:rPr>
          <w:sz w:val="14"/>
        </w:rPr>
        <w:t>Institute</w:t>
      </w:r>
      <w:proofErr w:type="spellEnd"/>
      <w:proofErr w:type="gramEnd"/>
      <w:r w:rsidRPr="00EA0D81">
        <w:rPr>
          <w:sz w:val="14"/>
        </w:rPr>
        <w:t xml:space="preserve"> for Pharmaceutical Chemistry, Structural Genomics and Consortium, Johann Wolfgang Goethe-University, Frankfurt am Main, Germany.</w:t>
      </w: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proofErr w:type="gramStart"/>
      <w:r w:rsidRPr="00EA0D81">
        <w:rPr>
          <w:sz w:val="14"/>
          <w:vertAlign w:val="superscript"/>
        </w:rPr>
        <w:t>e</w:t>
      </w:r>
      <w:r w:rsidRPr="00EA0D81">
        <w:rPr>
          <w:sz w:val="14"/>
        </w:rPr>
        <w:t>Department</w:t>
      </w:r>
      <w:proofErr w:type="spellEnd"/>
      <w:proofErr w:type="gramEnd"/>
      <w:r w:rsidRPr="00EA0D81">
        <w:rPr>
          <w:sz w:val="14"/>
        </w:rPr>
        <w:t xml:space="preserve"> of Biology, Faculty of Medicine, Masaryk University, </w:t>
      </w:r>
      <w:proofErr w:type="spellStart"/>
      <w:r w:rsidRPr="00EA0D81">
        <w:rPr>
          <w:sz w:val="14"/>
        </w:rPr>
        <w:t>Kamenice</w:t>
      </w:r>
      <w:proofErr w:type="spellEnd"/>
      <w:r w:rsidRPr="00EA0D81">
        <w:rPr>
          <w:sz w:val="14"/>
        </w:rPr>
        <w:t xml:space="preserve"> 5, Brno, 625 00, Czech Republic.</w:t>
      </w:r>
    </w:p>
    <w:p w:rsidR="00EA0D81" w:rsidRPr="00EA0D81" w:rsidRDefault="00EA0D81" w:rsidP="00EA0D81">
      <w:pPr>
        <w:spacing w:after="0"/>
        <w:jc w:val="center"/>
        <w:rPr>
          <w:sz w:val="14"/>
        </w:rPr>
      </w:pPr>
      <w:proofErr w:type="spellStart"/>
      <w:proofErr w:type="gramStart"/>
      <w:r w:rsidRPr="00EA0D81">
        <w:rPr>
          <w:sz w:val="14"/>
          <w:vertAlign w:val="superscript"/>
        </w:rPr>
        <w:t>f</w:t>
      </w:r>
      <w:r w:rsidRPr="00EA0D81">
        <w:rPr>
          <w:sz w:val="14"/>
        </w:rPr>
        <w:t>Department</w:t>
      </w:r>
      <w:proofErr w:type="spellEnd"/>
      <w:proofErr w:type="gramEnd"/>
      <w:r w:rsidRPr="00EA0D81">
        <w:rPr>
          <w:sz w:val="14"/>
        </w:rPr>
        <w:t xml:space="preserve"> of Cytokinetics, Institute of Biophysics CAS, </w:t>
      </w:r>
      <w:proofErr w:type="spellStart"/>
      <w:r w:rsidRPr="00EA0D81">
        <w:rPr>
          <w:sz w:val="14"/>
        </w:rPr>
        <w:t>Královopolská</w:t>
      </w:r>
      <w:proofErr w:type="spellEnd"/>
      <w:r w:rsidRPr="00EA0D81">
        <w:rPr>
          <w:sz w:val="14"/>
        </w:rPr>
        <w:t xml:space="preserve"> 135, Brno, 612 65, Czech Republic.</w:t>
      </w:r>
    </w:p>
    <w:p w:rsidR="00EA0D81" w:rsidRPr="00DC3D64" w:rsidRDefault="00EA0D81" w:rsidP="00DC3D64">
      <w:pPr>
        <w:spacing w:after="0"/>
        <w:jc w:val="center"/>
        <w:rPr>
          <w:sz w:val="8"/>
        </w:rPr>
      </w:pPr>
      <w:r w:rsidRPr="00EA0D81">
        <w:rPr>
          <w:sz w:val="14"/>
          <w:vertAlign w:val="superscript"/>
        </w:rPr>
        <w:t>*</w:t>
      </w:r>
      <w:r w:rsidRPr="00EA0D81">
        <w:rPr>
          <w:sz w:val="14"/>
        </w:rPr>
        <w:t>paruch@chemi.muni.cz</w:t>
      </w:r>
    </w:p>
    <w:p w:rsidR="00DC3D64" w:rsidRPr="00DC3D64" w:rsidRDefault="00DC3D64" w:rsidP="00285162">
      <w:pPr>
        <w:spacing w:after="0"/>
        <w:rPr>
          <w:b/>
          <w:sz w:val="20"/>
        </w:rPr>
      </w:pPr>
    </w:p>
    <w:p w:rsidR="00DC3D64" w:rsidRPr="00DC3D64" w:rsidRDefault="00285162" w:rsidP="00285162">
      <w:pPr>
        <w:spacing w:after="0"/>
        <w:rPr>
          <w:sz w:val="16"/>
        </w:rPr>
      </w:pPr>
      <w:r w:rsidRPr="00DC3D64">
        <w:rPr>
          <w:b/>
          <w:sz w:val="24"/>
        </w:rPr>
        <w:t>Abstract</w:t>
      </w:r>
      <w:r>
        <w:br/>
      </w:r>
    </w:p>
    <w:p w:rsidR="00401AE0" w:rsidRDefault="00EA0D81" w:rsidP="00401AE0">
      <w:pPr>
        <w:spacing w:after="0"/>
      </w:pPr>
      <w:r>
        <w:t xml:space="preserve">We report the identification of the </w:t>
      </w:r>
      <w:proofErr w:type="spellStart"/>
      <w:r>
        <w:t>furo</w:t>
      </w:r>
      <w:proofErr w:type="spellEnd"/>
      <w:r>
        <w:t xml:space="preserve">[3,2-b]pyridine (FP) core as a novel scaffold for potent and highly selective inhibitors of </w:t>
      </w:r>
      <w:proofErr w:type="spellStart"/>
      <w:r>
        <w:t>cdc</w:t>
      </w:r>
      <w:proofErr w:type="spellEnd"/>
      <w:r>
        <w:t xml:space="preserve">-like kinases (CLKs) and efficient modulators of the Hedgehog </w:t>
      </w:r>
      <w:proofErr w:type="spellStart"/>
      <w:r>
        <w:t>signaling</w:t>
      </w:r>
      <w:proofErr w:type="spellEnd"/>
      <w:r>
        <w:t xml:space="preserve"> pathway. Initially, a diverse target compound set was prepared by synthetic sequences based on </w:t>
      </w:r>
      <w:proofErr w:type="spellStart"/>
      <w:r>
        <w:t>chemoselective</w:t>
      </w:r>
      <w:proofErr w:type="spellEnd"/>
      <w:r>
        <w:t xml:space="preserve"> metal-mediated couplings, including assembly of the </w:t>
      </w:r>
      <w:proofErr w:type="spellStart"/>
      <w:proofErr w:type="gramStart"/>
      <w:r>
        <w:t>furo</w:t>
      </w:r>
      <w:proofErr w:type="spellEnd"/>
      <w:r>
        <w:t>[</w:t>
      </w:r>
      <w:proofErr w:type="gramEnd"/>
      <w:r>
        <w:t xml:space="preserve">3,2-b]pyridine scaffold via copper-mediated oxidative cyclization. Optimization of the subseries containing 3,5-disubstituted </w:t>
      </w:r>
      <w:proofErr w:type="spellStart"/>
      <w:r>
        <w:t>furo</w:t>
      </w:r>
      <w:proofErr w:type="spellEnd"/>
      <w:r>
        <w:t xml:space="preserve">[3,2-b]pyridines afforded potent, cell-active and highly selective inhibitors of CLKs. Profiling of the kinase-inactive subset of 3,5,7-trisubstituted </w:t>
      </w:r>
      <w:proofErr w:type="spellStart"/>
      <w:r>
        <w:t>furo</w:t>
      </w:r>
      <w:proofErr w:type="spellEnd"/>
      <w:r>
        <w:t>[3,2-b]pyridines revealed sub-</w:t>
      </w:r>
      <w:proofErr w:type="spellStart"/>
      <w:r>
        <w:t>micromolar</w:t>
      </w:r>
      <w:proofErr w:type="spellEnd"/>
      <w:r>
        <w:t xml:space="preserve"> non-toxic modulators of the Hedgehog pathway.</w:t>
      </w:r>
    </w:p>
    <w:p w:rsidR="00401AE0" w:rsidRDefault="00401AE0" w:rsidP="00401AE0">
      <w:pPr>
        <w:spacing w:after="0"/>
      </w:pPr>
    </w:p>
    <w:p w:rsidR="00401AE0" w:rsidRDefault="00401AE0" w:rsidP="00401AE0">
      <w:pPr>
        <w:spacing w:after="0"/>
        <w:rPr>
          <w:b/>
          <w:sz w:val="24"/>
          <w:szCs w:val="16"/>
        </w:rPr>
      </w:pPr>
    </w:p>
    <w:p w:rsidR="00401AE0" w:rsidRPr="00401AE0" w:rsidRDefault="00401AE0" w:rsidP="00401AE0">
      <w:pPr>
        <w:spacing w:after="0"/>
        <w:rPr>
          <w:b/>
          <w:sz w:val="24"/>
          <w:szCs w:val="16"/>
        </w:rPr>
      </w:pPr>
      <w:r w:rsidRPr="00401AE0">
        <w:rPr>
          <w:b/>
          <w:sz w:val="24"/>
          <w:szCs w:val="16"/>
        </w:rPr>
        <w:t xml:space="preserve">Acknowledgements </w:t>
      </w:r>
    </w:p>
    <w:p w:rsidR="00401AE0" w:rsidRPr="00401AE0" w:rsidRDefault="00401AE0" w:rsidP="00401AE0">
      <w:pPr>
        <w:spacing w:after="0"/>
        <w:rPr>
          <w:sz w:val="16"/>
          <w:szCs w:val="16"/>
        </w:rPr>
      </w:pPr>
    </w:p>
    <w:p w:rsidR="00401AE0" w:rsidRPr="00401AE0" w:rsidRDefault="00401AE0" w:rsidP="00401AE0">
      <w:pPr>
        <w:spacing w:after="0"/>
        <w:rPr>
          <w:b/>
          <w:sz w:val="20"/>
          <w:szCs w:val="16"/>
        </w:rPr>
      </w:pPr>
      <w:r w:rsidRPr="00401AE0">
        <w:rPr>
          <w:sz w:val="20"/>
          <w:szCs w:val="16"/>
        </w:rPr>
        <w:t>The work was supported by the following grants: CZ-OPENSCREEN: National Infrastructure for Chemical Biology (Identification code: LM2015063), Preclinical Progression of New Organic Compounds with Targeted Biological Activity (CZ CZ.02.1.01/0.0/0.0/16_025/0007381), MUNI/E/0456/2018, and the National Program of Sustainability II (MEYS CR, project No. LQ1605). A-T.B, MS, AC and SK are grateful for support by the SGC, a registered charity (number 1097737).</w:t>
      </w:r>
    </w:p>
    <w:p w:rsidR="00401AE0" w:rsidRDefault="00401AE0" w:rsidP="00401AE0">
      <w:pPr>
        <w:pStyle w:val="Default"/>
      </w:pPr>
    </w:p>
    <w:sectPr w:rsidR="0040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62"/>
    <w:rsid w:val="00257DA6"/>
    <w:rsid w:val="00285162"/>
    <w:rsid w:val="00401AE0"/>
    <w:rsid w:val="004F51C6"/>
    <w:rsid w:val="00DC3D64"/>
    <w:rsid w:val="00E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1AE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1AE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N</dc:creator>
  <cp:lastModifiedBy>pinkas</cp:lastModifiedBy>
  <cp:revision>2</cp:revision>
  <dcterms:created xsi:type="dcterms:W3CDTF">2019-01-23T10:45:00Z</dcterms:created>
  <dcterms:modified xsi:type="dcterms:W3CDTF">2019-01-23T10:45:00Z</dcterms:modified>
</cp:coreProperties>
</file>