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4A" w:rsidRPr="0022364A" w:rsidRDefault="0022364A" w:rsidP="0022364A">
      <w:pPr>
        <w:pStyle w:val="Bezmezer"/>
        <w:rPr>
          <w:szCs w:val="24"/>
        </w:rPr>
      </w:pPr>
      <w:r w:rsidRPr="0022364A">
        <w:rPr>
          <w:szCs w:val="24"/>
        </w:rPr>
        <w:t xml:space="preserve">Tab. 3: Matice dekódování venkovské udržitelnosti v módu </w:t>
      </w:r>
      <w:proofErr w:type="spellStart"/>
      <w:r w:rsidRPr="0022364A">
        <w:rPr>
          <w:szCs w:val="24"/>
        </w:rPr>
        <w:t>fou</w:t>
      </w:r>
      <w:r w:rsidR="00FB7CD7">
        <w:rPr>
          <w:szCs w:val="24"/>
        </w:rPr>
        <w:t>caultovského</w:t>
      </w:r>
      <w:proofErr w:type="spellEnd"/>
      <w:r w:rsidR="00FB7CD7">
        <w:rPr>
          <w:szCs w:val="24"/>
        </w:rPr>
        <w:t xml:space="preserve"> </w:t>
      </w:r>
      <w:proofErr w:type="spellStart"/>
      <w:r w:rsidR="00FB7CD7">
        <w:rPr>
          <w:szCs w:val="24"/>
        </w:rPr>
        <w:t>dispozitivu</w:t>
      </w:r>
      <w:proofErr w:type="spellEnd"/>
      <w:r w:rsidR="00FB7CD7">
        <w:rPr>
          <w:szCs w:val="24"/>
        </w:rPr>
        <w:t xml:space="preserve"> (Hynek</w:t>
      </w:r>
      <w:bookmarkStart w:id="0" w:name="_GoBack"/>
      <w:bookmarkEnd w:id="0"/>
      <w:r w:rsidRPr="0022364A">
        <w:rPr>
          <w:szCs w:val="24"/>
        </w:rPr>
        <w:t xml:space="preserve"> 2013)  aneb tematizace trvalé udržitelnosti</w:t>
      </w:r>
      <w:r w:rsidR="00FB7CD7">
        <w:rPr>
          <w:szCs w:val="24"/>
        </w:rPr>
        <w:t xml:space="preserve"> (Hynek 2017)</w:t>
      </w:r>
    </w:p>
    <w:p w:rsidR="0022364A" w:rsidRPr="0022364A" w:rsidRDefault="0022364A" w:rsidP="0022364A">
      <w:pPr>
        <w:pStyle w:val="Bezmezer"/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6"/>
        <w:gridCol w:w="1764"/>
        <w:gridCol w:w="1724"/>
        <w:gridCol w:w="1537"/>
        <w:gridCol w:w="1643"/>
        <w:gridCol w:w="1738"/>
      </w:tblGrid>
      <w:tr w:rsidR="0022364A" w:rsidRPr="0022364A" w:rsidTr="0007354E">
        <w:trPr>
          <w:trHeight w:val="139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kro-</w:t>
            </w:r>
            <w:proofErr w:type="spellStart"/>
            <w:r w:rsidRPr="0022364A">
              <w:rPr>
                <w:b/>
                <w:szCs w:val="24"/>
              </w:rPr>
              <w:t>ky</w:t>
            </w:r>
            <w:proofErr w:type="spellEnd"/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označení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A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B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C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D</w:t>
            </w:r>
          </w:p>
        </w:tc>
      </w:tr>
      <w:tr w:rsidR="0022364A" w:rsidRPr="0022364A" w:rsidTr="0007354E">
        <w:trPr>
          <w:trHeight w:val="139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1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 xml:space="preserve">Ekosystémy přírodní krajiny 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Přírodní kapitál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Ekosystémové služby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Nabídka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Zásoby/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zdroje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Geografie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proofErr w:type="spellStart"/>
            <w:r w:rsidRPr="0022364A">
              <w:rPr>
                <w:szCs w:val="24"/>
              </w:rPr>
              <w:t>Geo</w:t>
            </w:r>
            <w:proofErr w:type="spellEnd"/>
            <w:r w:rsidRPr="0022364A">
              <w:rPr>
                <w:szCs w:val="24"/>
              </w:rPr>
              <w:t>-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Informatika/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GIS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Znalost místního prostředí Poznání</w:t>
            </w:r>
          </w:p>
        </w:tc>
      </w:tr>
      <w:tr w:rsidR="0022364A" w:rsidRPr="0022364A" w:rsidTr="0007354E">
        <w:trPr>
          <w:trHeight w:val="139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Využití země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Krajinný pokryv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Sociální kapitál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Postupy/režimy využití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Změny technologií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proofErr w:type="spellStart"/>
            <w:r w:rsidRPr="0022364A">
              <w:rPr>
                <w:szCs w:val="24"/>
              </w:rPr>
              <w:t>Stock</w:t>
            </w:r>
            <w:proofErr w:type="spellEnd"/>
            <w:r w:rsidRPr="0022364A">
              <w:rPr>
                <w:szCs w:val="24"/>
              </w:rPr>
              <w:t>/využitá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Zásoba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Sklizeň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Výnos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Místní využití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Místní jídlo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Spotřeba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Vývoz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Dovoz</w:t>
            </w:r>
          </w:p>
        </w:tc>
      </w:tr>
      <w:tr w:rsidR="0022364A" w:rsidRPr="0022364A" w:rsidTr="0007354E">
        <w:trPr>
          <w:trHeight w:val="139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Ekosystémy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kulturní krajiny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Produktivní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Chráněné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Nosnost/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kapacita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Přidané živiny a energie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Ohrožení/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degradace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Pohromy/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hrozby</w:t>
            </w:r>
          </w:p>
        </w:tc>
      </w:tr>
      <w:tr w:rsidR="0022364A" w:rsidRPr="0022364A" w:rsidTr="0007354E">
        <w:trPr>
          <w:trHeight w:val="1321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Krajinný pohled/</w:t>
            </w:r>
            <w:proofErr w:type="spellStart"/>
            <w:r w:rsidRPr="0022364A">
              <w:rPr>
                <w:szCs w:val="24"/>
              </w:rPr>
              <w:t>gaze</w:t>
            </w:r>
            <w:proofErr w:type="spellEnd"/>
            <w:r w:rsidRPr="0022364A">
              <w:rPr>
                <w:szCs w:val="24"/>
              </w:rPr>
              <w:t>,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Životní prostředí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Vnímání místa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Moc a odpor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Vnímání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Představivost/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proofErr w:type="spellStart"/>
            <w:r w:rsidRPr="0022364A">
              <w:rPr>
                <w:szCs w:val="24"/>
              </w:rPr>
              <w:t>imagery</w:t>
            </w:r>
            <w:proofErr w:type="spellEnd"/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Zastoupení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Politika prostoru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Mentální mapy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Biografie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Příběhy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Krajina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Design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Památky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Setrvačnost/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změny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Ekologická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stopa</w:t>
            </w:r>
          </w:p>
        </w:tc>
      </w:tr>
      <w:tr w:rsidR="0022364A" w:rsidRPr="0022364A" w:rsidTr="0007354E">
        <w:trPr>
          <w:trHeight w:val="2133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Politika krajiny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Účastníci a realizátoři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Pohodové požadavky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Transparentnost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Vlastníci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Nájemníci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Akcionáři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Zainteresované osoby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proofErr w:type="spellStart"/>
            <w:r w:rsidRPr="0022364A">
              <w:rPr>
                <w:szCs w:val="24"/>
              </w:rPr>
              <w:t>Rozhodovatelé</w:t>
            </w:r>
            <w:proofErr w:type="spellEnd"/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Plánovači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Odborníci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Společnosti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Realizátoři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Politická Ekologie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Místní/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regionální plánování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Ekologická diverzita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Rekreace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Prostorovost</w:t>
            </w:r>
          </w:p>
        </w:tc>
      </w:tr>
      <w:tr w:rsidR="0022364A" w:rsidRPr="0022364A" w:rsidTr="0007354E">
        <w:trPr>
          <w:trHeight w:val="1596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6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Místní výroba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Úspory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Příjmy/živobytí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Výrobní faktory,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Podnikatelé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Trh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Vnitřní příjmy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Vnější příjmy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Vnitřní a vnější vstupy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Trh práce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 xml:space="preserve">Výstupy – 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zboží a služby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Sociální příjmy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Produkce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Distribuce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Směna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Spotřeba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Trvalá ekonomika</w:t>
            </w:r>
          </w:p>
        </w:tc>
      </w:tr>
      <w:tr w:rsidR="0022364A" w:rsidRPr="0022364A" w:rsidTr="0007354E">
        <w:trPr>
          <w:trHeight w:val="1596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7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Importovaný přírodní kapitál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Technická infrastruktura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Toky materiálu a energie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Dopravní síť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Zdroje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Původ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Vodní hospodářství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Energetická síť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Odpadové hospodářství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Spotřební náklady/výnosy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komunikace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Informační a komunikační technologie</w:t>
            </w:r>
          </w:p>
        </w:tc>
      </w:tr>
      <w:tr w:rsidR="0022364A" w:rsidRPr="0022364A" w:rsidTr="0007354E">
        <w:trPr>
          <w:trHeight w:val="1051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8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Komunity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Obce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Bydlení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Majitelé domů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Přirozená demo-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grafická změna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Migrace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Mobilita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Spolupráce a konflikty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Instituce</w:t>
            </w:r>
          </w:p>
        </w:tc>
      </w:tr>
      <w:tr w:rsidR="0022364A" w:rsidRPr="0022364A" w:rsidTr="0007354E">
        <w:trPr>
          <w:trHeight w:val="798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Sociální služby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Vzdělání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Zdraví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Správa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Finanční, právní, opravné, atd.</w:t>
            </w:r>
          </w:p>
        </w:tc>
      </w:tr>
      <w:tr w:rsidR="0022364A" w:rsidRPr="0022364A" w:rsidTr="0007354E">
        <w:trPr>
          <w:trHeight w:val="798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10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Návštěvníci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(</w:t>
            </w:r>
            <w:proofErr w:type="spellStart"/>
            <w:r w:rsidRPr="0022364A">
              <w:rPr>
                <w:szCs w:val="24"/>
              </w:rPr>
              <w:t>Eko</w:t>
            </w:r>
            <w:proofErr w:type="spellEnd"/>
            <w:r w:rsidRPr="0022364A">
              <w:rPr>
                <w:szCs w:val="24"/>
              </w:rPr>
              <w:t>)cestovní ruch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(</w:t>
            </w:r>
            <w:proofErr w:type="spellStart"/>
            <w:r w:rsidRPr="0022364A">
              <w:rPr>
                <w:szCs w:val="24"/>
              </w:rPr>
              <w:t>Eko</w:t>
            </w:r>
            <w:proofErr w:type="spellEnd"/>
            <w:r w:rsidRPr="0022364A">
              <w:rPr>
                <w:szCs w:val="24"/>
              </w:rPr>
              <w:t>)sporty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Druhé domovy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Chaty/chalupy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Další aktivity</w:t>
            </w:r>
          </w:p>
        </w:tc>
      </w:tr>
      <w:tr w:rsidR="0022364A" w:rsidRPr="0022364A" w:rsidTr="0007354E">
        <w:trPr>
          <w:trHeight w:val="1059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11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Kultura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Životní styl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Veřejný prostor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Sakrální skvrny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Kulturní produkce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Organizace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Obecní plán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Zlepšení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Management</w:t>
            </w:r>
          </w:p>
        </w:tc>
      </w:tr>
      <w:tr w:rsidR="0022364A" w:rsidRPr="0022364A" w:rsidTr="0007354E">
        <w:trPr>
          <w:trHeight w:val="1611"/>
        </w:trPr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b/>
                <w:szCs w:val="24"/>
              </w:rPr>
            </w:pPr>
            <w:r w:rsidRPr="0022364A">
              <w:rPr>
                <w:b/>
                <w:szCs w:val="24"/>
              </w:rPr>
              <w:t>12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Udržitelnost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Bezpečnost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Soudržnost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Hodnoty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Změny</w:t>
            </w:r>
          </w:p>
          <w:p w:rsidR="0022364A" w:rsidRPr="0022364A" w:rsidRDefault="0022364A" w:rsidP="0022364A">
            <w:pPr>
              <w:pStyle w:val="Bezmezer"/>
              <w:rPr>
                <w:color w:val="FF0000"/>
                <w:szCs w:val="24"/>
              </w:rPr>
            </w:pPr>
            <w:r w:rsidRPr="0022364A">
              <w:rPr>
                <w:szCs w:val="24"/>
              </w:rPr>
              <w:t>Odpovědi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Sociální učení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Legislativa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Agenda 21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Místní akční skupiny/</w:t>
            </w:r>
          </w:p>
          <w:p w:rsidR="0022364A" w:rsidRPr="0022364A" w:rsidRDefault="0022364A" w:rsidP="0022364A">
            <w:pPr>
              <w:pStyle w:val="Bezmezer"/>
              <w:rPr>
                <w:color w:val="FF0000"/>
                <w:szCs w:val="24"/>
              </w:rPr>
            </w:pPr>
            <w:r w:rsidRPr="0022364A">
              <w:rPr>
                <w:szCs w:val="24"/>
              </w:rPr>
              <w:t>LEADER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Veřejná slyšení,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debaty a diskuze,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Vláda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Programy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Projekty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Akce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Scénáře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proofErr w:type="spellStart"/>
            <w:r w:rsidRPr="0022364A">
              <w:rPr>
                <w:szCs w:val="24"/>
              </w:rPr>
              <w:t>Renaturalizace</w:t>
            </w:r>
            <w:proofErr w:type="spellEnd"/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Obnova</w:t>
            </w:r>
          </w:p>
        </w:tc>
        <w:tc>
          <w:tcPr>
            <w:tcW w:w="0" w:type="auto"/>
          </w:tcPr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 xml:space="preserve">Domácnosti/ 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obce jako ekosystémy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Regulace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  <w:r w:rsidRPr="0022364A">
              <w:rPr>
                <w:szCs w:val="24"/>
              </w:rPr>
              <w:t>Řídící síly</w:t>
            </w:r>
          </w:p>
          <w:p w:rsidR="0022364A" w:rsidRPr="0022364A" w:rsidRDefault="0022364A" w:rsidP="0022364A">
            <w:pPr>
              <w:pStyle w:val="Bezmezer"/>
              <w:rPr>
                <w:szCs w:val="24"/>
              </w:rPr>
            </w:pPr>
          </w:p>
        </w:tc>
      </w:tr>
    </w:tbl>
    <w:p w:rsidR="0022364A" w:rsidRDefault="0022364A" w:rsidP="0022364A">
      <w:pPr>
        <w:pStyle w:val="Bezmezer"/>
      </w:pPr>
    </w:p>
    <w:p w:rsidR="00630C55" w:rsidRDefault="00630C55"/>
    <w:sectPr w:rsidR="00630C55" w:rsidSect="006F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4A"/>
    <w:rsid w:val="0022364A"/>
    <w:rsid w:val="005005C3"/>
    <w:rsid w:val="00630C55"/>
    <w:rsid w:val="00FB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AF2E"/>
  <w15:chartTrackingRefBased/>
  <w15:docId w15:val="{699109C2-C12B-48D7-A6B8-819082B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64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2364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2017-11-19T20:33:00Z</dcterms:created>
  <dcterms:modified xsi:type="dcterms:W3CDTF">2017-11-21T11:18:00Z</dcterms:modified>
</cp:coreProperties>
</file>