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2C" w:rsidRPr="00AE4CFC" w:rsidRDefault="0030312C" w:rsidP="00AE4CFC">
      <w:pPr>
        <w:pStyle w:val="Nadpis1"/>
      </w:pPr>
      <w:r w:rsidRPr="00AE4CFC">
        <w:t>P1</w:t>
      </w:r>
      <w:r w:rsidR="00120F64" w:rsidRPr="00AE4CFC">
        <w:t>1</w:t>
      </w:r>
      <w:r w:rsidRPr="00AE4CFC">
        <w:t xml:space="preserve"> Klinická mikrobiologie II</w:t>
      </w:r>
      <w:r w:rsidR="00120F64" w:rsidRPr="00AE4CFC">
        <w:t xml:space="preserve"> – vyšetřování </w:t>
      </w:r>
      <w:r w:rsidR="006B21BF" w:rsidRPr="00AE4CFC">
        <w:t>u dýchacích a trávicích infekcí</w:t>
      </w:r>
      <w:r w:rsidR="00F547F2">
        <w:t>; metody detekce orálního biofilmu</w:t>
      </w:r>
    </w:p>
    <w:p w:rsidR="0030312C" w:rsidRPr="00AE4CFC" w:rsidRDefault="0030312C">
      <w:r w:rsidRPr="00AE4CFC">
        <w:t>Ke studiu: Infekce různých orgánů a orgánových systémů (z učebnic, WWW atd.)</w:t>
      </w:r>
      <w:r w:rsidR="00F547F2">
        <w:t>; m</w:t>
      </w:r>
      <w:r w:rsidRPr="00AE4CFC">
        <w:t>ikroskopie, kultivace, biochemická identifikace</w:t>
      </w:r>
    </w:p>
    <w:p w:rsidR="00120F64" w:rsidRPr="00AE4CFC" w:rsidRDefault="00120F64">
      <w:pPr>
        <w:pStyle w:val="Nadpis2"/>
      </w:pPr>
      <w:r w:rsidRPr="00AE4CFC">
        <w:t xml:space="preserve">Vyšetřování </w:t>
      </w:r>
      <w:r w:rsidR="006B21BF" w:rsidRPr="00AE4CFC">
        <w:t xml:space="preserve">u infekcí </w:t>
      </w:r>
      <w:r w:rsidRPr="00AE4CFC">
        <w:t>respiračního traktu</w:t>
      </w:r>
    </w:p>
    <w:p w:rsidR="0030312C" w:rsidRPr="00AE4CFC" w:rsidRDefault="0030312C">
      <w:pPr>
        <w:pStyle w:val="Nadpis2"/>
      </w:pPr>
      <w:r w:rsidRPr="00AE4CFC">
        <w:t>Úkol 1: Vyhledávání respiračních patogenů v klinické mikrobiologii</w:t>
      </w:r>
    </w:p>
    <w:p w:rsidR="0030312C" w:rsidRPr="00AE4CFC" w:rsidRDefault="0030312C">
      <w:r w:rsidRPr="00AE4CFC">
        <w:t>S pomocí učitele a prezentace popište následující obrázek. Poznatky z něj pak využijte v úkolech 2 a 3.</w:t>
      </w:r>
    </w:p>
    <w:p w:rsidR="0030312C" w:rsidRPr="00AE4CFC" w:rsidRDefault="006C30BA">
      <w:r>
        <w:rPr>
          <w:noProof/>
        </w:rPr>
        <w:pict>
          <v:shapetype id="_x0000_t202" coordsize="21600,21600" o:spt="202" path="m,l,21600r21600,l21600,xe">
            <v:stroke joinstyle="miter"/>
            <v:path gradientshapeok="t" o:connecttype="rect"/>
          </v:shapetype>
          <v:shape id="Text Box 229" o:spid="_x0000_s1026" type="#_x0000_t202" style="position:absolute;left:0;text-align:left;margin-left:194.2pt;margin-top:110.95pt;width:252pt;height: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jnKQIAAFM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">
            <v:textbox>
              <w:txbxContent>
                <w:p w:rsidR="00F10B48" w:rsidRDefault="007735FA">
                  <w:pPr>
                    <w:rPr>
                      <w:rFonts w:ascii="Arial" w:hAnsi="Arial" w:cs="Arial"/>
                      <w:sz w:val="16"/>
                    </w:rPr>
                  </w:pPr>
                  <w:r>
                    <w:rPr>
                      <w:rFonts w:ascii="Arial" w:hAnsi="Arial" w:cs="Arial"/>
                      <w:sz w:val="16"/>
                    </w:rPr>
                    <w:t>Kultivovatelnou složku mikrobiomu</w:t>
                  </w:r>
                  <w:r w:rsidR="00F10B48">
                    <w:rPr>
                      <w:rFonts w:ascii="Arial" w:hAnsi="Arial" w:cs="Arial"/>
                      <w:sz w:val="16"/>
                    </w:rPr>
                    <w:t xml:space="preserve"> ve faryngu tvoří hlavně</w:t>
                  </w:r>
                </w:p>
                <w:p w:rsidR="00F10B48" w:rsidRDefault="00F10B48">
                  <w:pPr>
                    <w:rPr>
                      <w:rFonts w:ascii="Arial" w:hAnsi="Arial" w:cs="Arial"/>
                      <w:sz w:val="16"/>
                    </w:rPr>
                  </w:pPr>
                  <w:r>
                    <w:rPr>
                      <w:rFonts w:ascii="Arial" w:hAnsi="Arial" w:cs="Arial"/>
                      <w:sz w:val="16"/>
                    </w:rPr>
                    <w:t>a) _____________ vzhled: ________________________</w:t>
                  </w:r>
                </w:p>
                <w:p w:rsidR="00F10B48" w:rsidRDefault="00F10B48">
                  <w:r>
                    <w:rPr>
                      <w:rFonts w:ascii="Arial" w:hAnsi="Arial" w:cs="Arial"/>
                      <w:sz w:val="16"/>
                    </w:rPr>
                    <w:t>b) _____________ vzhled: ________________________</w:t>
                  </w:r>
                </w:p>
              </w:txbxContent>
            </v:textbox>
          </v:shape>
        </w:pict>
      </w:r>
      <w:r w:rsidR="00F20656" w:rsidRPr="00AE4CFC">
        <w:rPr>
          <w:noProof/>
        </w:rPr>
        <w:drawing>
          <wp:inline distT="0" distB="0" distL="0" distR="0">
            <wp:extent cx="5752465" cy="2501265"/>
            <wp:effectExtent l="0" t="0" r="0" b="0"/>
            <wp:docPr id="1" name="obrázek 1" descr="Očkování krku 4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kování krku 4  CZ"/>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2465" cy="2501265"/>
                    </a:xfrm>
                    <a:prstGeom prst="rect">
                      <a:avLst/>
                    </a:prstGeom>
                    <a:noFill/>
                    <a:ln>
                      <a:noFill/>
                    </a:ln>
                  </pic:spPr>
                </pic:pic>
              </a:graphicData>
            </a:graphic>
          </wp:inline>
        </w:drawing>
      </w:r>
    </w:p>
    <w:p w:rsidR="00E43865" w:rsidRPr="00AE4CFC" w:rsidRDefault="00E43865" w:rsidP="006B21BF">
      <w:pPr>
        <w:pStyle w:val="Nadpis2"/>
      </w:pPr>
      <w:r w:rsidRPr="00AE4CFC">
        <w:t xml:space="preserve">Úkol 2: </w:t>
      </w:r>
      <w:r w:rsidR="006B21BF" w:rsidRPr="00AE4CFC">
        <w:t>Vyšetření u akutní bronchopneumonie</w:t>
      </w:r>
    </w:p>
    <w:p w:rsidR="0030312C" w:rsidRPr="00AE4CFC" w:rsidRDefault="0030312C">
      <w:r w:rsidRPr="00AE4CFC">
        <w:t>Pro tuto kasuistiku, dokumentovanou průvodkou, se pokuste vyšetřit odpovídající vzorek (sputum), nalézt patogena, učinit závěr a interpretovat jej. Postupně vyplňte jednotlivá políčka v „obrazovce laboratorního informačního systému“.</w:t>
      </w:r>
      <w:r w:rsidR="000C3D0E">
        <w:t xml:space="preserve"> Pro mikroskopii použijte obrázek z předchozího praktika studentů všeobecného lékařství.</w:t>
      </w:r>
    </w:p>
    <w:p w:rsidR="0030312C" w:rsidRPr="00AE4CFC" w:rsidRDefault="00F20656">
      <w:r w:rsidRPr="00AE4CFC">
        <w:rPr>
          <w:noProof/>
        </w:rPr>
        <w:drawing>
          <wp:inline distT="0" distB="0" distL="0" distR="0">
            <wp:extent cx="4311790" cy="3365106"/>
            <wp:effectExtent l="19050" t="0" r="0" b="0"/>
            <wp:docPr id="2" name="obrázek 2" descr="Průvodka vyplněná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ůvodka vyplněná A CZ"/>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5392" cy="3367917"/>
                    </a:xfrm>
                    <a:prstGeom prst="rect">
                      <a:avLst/>
                    </a:prstGeom>
                    <a:noFill/>
                    <a:ln>
                      <a:noFill/>
                    </a:ln>
                  </pic:spPr>
                </pic:pic>
              </a:graphicData>
            </a:graphic>
          </wp:inline>
        </w:drawing>
      </w:r>
    </w:p>
    <w:p w:rsidR="0030312C" w:rsidRDefault="00F20656">
      <w:pPr>
        <w:pStyle w:val="Nadpis2"/>
      </w:pPr>
      <w:r w:rsidRPr="00AE4CFC">
        <w:rPr>
          <w:noProof/>
        </w:rPr>
        <w:lastRenderedPageBreak/>
        <w:drawing>
          <wp:inline distT="0" distB="0" distL="0" distR="0">
            <wp:extent cx="5601957" cy="3343871"/>
            <wp:effectExtent l="19050" t="0" r="0" b="0"/>
            <wp:docPr id="3" name="obrázek 3" descr="LIS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 A CZ"/>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23587"/>
                    <a:stretch>
                      <a:fillRect/>
                    </a:stretch>
                  </pic:blipFill>
                  <pic:spPr bwMode="auto">
                    <a:xfrm>
                      <a:off x="0" y="0"/>
                      <a:ext cx="5601057" cy="3343334"/>
                    </a:xfrm>
                    <a:prstGeom prst="rect">
                      <a:avLst/>
                    </a:prstGeom>
                    <a:noFill/>
                    <a:ln>
                      <a:noFill/>
                    </a:ln>
                  </pic:spPr>
                </pic:pic>
              </a:graphicData>
            </a:graphic>
          </wp:inline>
        </w:drawing>
      </w:r>
    </w:p>
    <w:p w:rsidR="005B1E3A" w:rsidRPr="005B1E3A" w:rsidRDefault="005B1E3A" w:rsidP="005B1E3A">
      <w:r w:rsidRPr="000C3D0E">
        <w:rPr>
          <w:strike/>
        </w:rPr>
        <w:t>Test citlivosti na antibiotika (bakterie C)</w:t>
      </w:r>
      <w:r w:rsidR="000C3D0E" w:rsidRPr="000C3D0E">
        <w:rPr>
          <w:b/>
        </w:rPr>
        <w:t xml:space="preserve"> </w:t>
      </w:r>
      <w:r w:rsidR="000C3D0E" w:rsidRPr="00762BC8">
        <w:rPr>
          <w:b/>
        </w:rPr>
        <w:t>– studenti Bi7170c z časových důvodů neprovádějí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5B1E3A">
        <w:tc>
          <w:tcPr>
            <w:tcW w:w="1535" w:type="dxa"/>
          </w:tcPr>
          <w:p w:rsidR="005B1E3A" w:rsidRPr="000C3D0E" w:rsidRDefault="005B1E3A" w:rsidP="00320991">
            <w:pPr>
              <w:rPr>
                <w:strike/>
                <w:lang w:val="en-US"/>
              </w:rPr>
            </w:pPr>
            <w:r w:rsidRPr="000C3D0E">
              <w:rPr>
                <w:strike/>
                <w:lang w:val="en-US"/>
              </w:rPr>
              <w:t>Cefoxitin (FOX)*</w:t>
            </w:r>
          </w:p>
        </w:tc>
        <w:tc>
          <w:tcPr>
            <w:tcW w:w="1535" w:type="dxa"/>
          </w:tcPr>
          <w:p w:rsidR="005B1E3A" w:rsidRPr="000C3D0E" w:rsidRDefault="005B1E3A" w:rsidP="00320991">
            <w:pPr>
              <w:rPr>
                <w:strike/>
                <w:lang w:val="en-US"/>
              </w:rPr>
            </w:pPr>
            <w:r w:rsidRPr="000C3D0E">
              <w:rPr>
                <w:strike/>
                <w:lang w:val="en-US"/>
              </w:rPr>
              <w:t>R &lt; 22</w:t>
            </w:r>
          </w:p>
          <w:p w:rsidR="005B1E3A" w:rsidRPr="000C3D0E" w:rsidRDefault="00350A96" w:rsidP="00320991">
            <w:pPr>
              <w:rPr>
                <w:strike/>
                <w:lang w:val="en-US"/>
              </w:rPr>
            </w:pPr>
            <w:r w:rsidRPr="000C3D0E">
              <w:rPr>
                <w:strike/>
                <w:lang w:val="en-US"/>
              </w:rPr>
              <w:t>C</w:t>
            </w:r>
            <w:r w:rsidR="005B1E3A" w:rsidRPr="000C3D0E">
              <w:rPr>
                <w:strike/>
                <w:lang w:val="en-US"/>
              </w:rPr>
              <w:t xml:space="preserve"> ≥ 22</w:t>
            </w:r>
          </w:p>
        </w:tc>
        <w:tc>
          <w:tcPr>
            <w:tcW w:w="1535" w:type="dxa"/>
          </w:tcPr>
          <w:p w:rsidR="005B1E3A" w:rsidRPr="000C3D0E" w:rsidRDefault="005B1E3A">
            <w:pPr>
              <w:pStyle w:val="Nadpis2"/>
              <w:rPr>
                <w:b w:val="0"/>
                <w:strike/>
                <w:sz w:val="20"/>
              </w:rPr>
            </w:pPr>
          </w:p>
        </w:tc>
        <w:tc>
          <w:tcPr>
            <w:tcW w:w="1535" w:type="dxa"/>
          </w:tcPr>
          <w:p w:rsidR="005B1E3A" w:rsidRPr="000C3D0E" w:rsidRDefault="005B1E3A" w:rsidP="00320991">
            <w:pPr>
              <w:rPr>
                <w:strike/>
                <w:lang w:val="it-IT"/>
              </w:rPr>
            </w:pPr>
            <w:r w:rsidRPr="000C3D0E">
              <w:rPr>
                <w:strike/>
                <w:lang w:val="it-IT"/>
              </w:rPr>
              <w:t>Ko-trimoxazol (SXT)</w:t>
            </w:r>
          </w:p>
        </w:tc>
        <w:tc>
          <w:tcPr>
            <w:tcW w:w="1536" w:type="dxa"/>
          </w:tcPr>
          <w:p w:rsidR="0001207D" w:rsidRPr="000C3D0E" w:rsidRDefault="0001207D" w:rsidP="00320991">
            <w:pPr>
              <w:rPr>
                <w:strike/>
                <w:lang w:val="en-US"/>
              </w:rPr>
            </w:pPr>
            <w:r w:rsidRPr="000C3D0E">
              <w:rPr>
                <w:strike/>
                <w:lang w:val="en-US"/>
              </w:rPr>
              <w:t>R &lt; 14</w:t>
            </w:r>
          </w:p>
          <w:p w:rsidR="005B1E3A" w:rsidRPr="000C3D0E" w:rsidRDefault="00350A96" w:rsidP="00320991">
            <w:pPr>
              <w:rPr>
                <w:strike/>
                <w:lang w:val="en-US"/>
              </w:rPr>
            </w:pPr>
            <w:r w:rsidRPr="000C3D0E">
              <w:rPr>
                <w:strike/>
                <w:lang w:val="en-US"/>
              </w:rPr>
              <w:t>C</w:t>
            </w:r>
            <w:r w:rsidR="0001207D" w:rsidRPr="000C3D0E">
              <w:rPr>
                <w:strike/>
                <w:lang w:val="en-US"/>
              </w:rPr>
              <w:t xml:space="preserve"> ≥ 17</w:t>
            </w:r>
          </w:p>
        </w:tc>
        <w:tc>
          <w:tcPr>
            <w:tcW w:w="1536" w:type="dxa"/>
          </w:tcPr>
          <w:p w:rsidR="005B1E3A" w:rsidRPr="000C3D0E" w:rsidRDefault="005B1E3A">
            <w:pPr>
              <w:pStyle w:val="Nadpis2"/>
              <w:rPr>
                <w:b w:val="0"/>
                <w:strike/>
                <w:sz w:val="20"/>
              </w:rPr>
            </w:pPr>
          </w:p>
        </w:tc>
      </w:tr>
      <w:tr w:rsidR="005B1E3A">
        <w:tc>
          <w:tcPr>
            <w:tcW w:w="1535" w:type="dxa"/>
          </w:tcPr>
          <w:p w:rsidR="005B1E3A" w:rsidRPr="000C3D0E" w:rsidRDefault="005B1E3A" w:rsidP="00320991">
            <w:pPr>
              <w:rPr>
                <w:strike/>
                <w:lang w:val="it-IT"/>
              </w:rPr>
            </w:pPr>
            <w:r w:rsidRPr="000C3D0E">
              <w:rPr>
                <w:strike/>
                <w:lang w:val="it-IT"/>
              </w:rPr>
              <w:t>Erythromycin (E)</w:t>
            </w:r>
          </w:p>
        </w:tc>
        <w:tc>
          <w:tcPr>
            <w:tcW w:w="1535" w:type="dxa"/>
          </w:tcPr>
          <w:p w:rsidR="005B1E3A" w:rsidRPr="000C3D0E" w:rsidRDefault="005B1E3A" w:rsidP="00320991">
            <w:pPr>
              <w:rPr>
                <w:strike/>
                <w:lang w:val="en-US"/>
              </w:rPr>
            </w:pPr>
            <w:r w:rsidRPr="000C3D0E">
              <w:rPr>
                <w:strike/>
                <w:lang w:val="en-US"/>
              </w:rPr>
              <w:t>R &lt; 18</w:t>
            </w:r>
          </w:p>
          <w:p w:rsidR="005B1E3A" w:rsidRPr="000C3D0E" w:rsidRDefault="00350A96" w:rsidP="00320991">
            <w:pPr>
              <w:rPr>
                <w:strike/>
                <w:lang w:val="en-US"/>
              </w:rPr>
            </w:pPr>
            <w:r w:rsidRPr="000C3D0E">
              <w:rPr>
                <w:strike/>
                <w:lang w:val="en-US"/>
              </w:rPr>
              <w:t>C</w:t>
            </w:r>
            <w:r w:rsidR="005B1E3A" w:rsidRPr="000C3D0E">
              <w:rPr>
                <w:strike/>
                <w:lang w:val="en-US"/>
              </w:rPr>
              <w:t xml:space="preserve"> ≥ 21</w:t>
            </w:r>
          </w:p>
        </w:tc>
        <w:tc>
          <w:tcPr>
            <w:tcW w:w="1535" w:type="dxa"/>
          </w:tcPr>
          <w:p w:rsidR="005B1E3A" w:rsidRPr="000C3D0E" w:rsidRDefault="005B1E3A">
            <w:pPr>
              <w:pStyle w:val="Nadpis2"/>
              <w:rPr>
                <w:b w:val="0"/>
                <w:strike/>
                <w:sz w:val="20"/>
              </w:rPr>
            </w:pPr>
          </w:p>
        </w:tc>
        <w:tc>
          <w:tcPr>
            <w:tcW w:w="1535" w:type="dxa"/>
          </w:tcPr>
          <w:p w:rsidR="005B1E3A" w:rsidRPr="000C3D0E" w:rsidRDefault="005B1E3A" w:rsidP="00320991">
            <w:pPr>
              <w:rPr>
                <w:strike/>
                <w:lang w:val="de-DE"/>
              </w:rPr>
            </w:pPr>
            <w:proofErr w:type="spellStart"/>
            <w:r w:rsidRPr="000C3D0E">
              <w:rPr>
                <w:strike/>
                <w:lang w:val="de-DE"/>
              </w:rPr>
              <w:t>Tetracyklin</w:t>
            </w:r>
            <w:proofErr w:type="spellEnd"/>
            <w:r w:rsidRPr="000C3D0E">
              <w:rPr>
                <w:strike/>
                <w:lang w:val="de-DE"/>
              </w:rPr>
              <w:t>** (TE)</w:t>
            </w:r>
          </w:p>
        </w:tc>
        <w:tc>
          <w:tcPr>
            <w:tcW w:w="1536" w:type="dxa"/>
          </w:tcPr>
          <w:p w:rsidR="0001207D" w:rsidRPr="000C3D0E" w:rsidRDefault="0001207D" w:rsidP="00320991">
            <w:pPr>
              <w:rPr>
                <w:strike/>
                <w:lang w:val="en-US"/>
              </w:rPr>
            </w:pPr>
            <w:r w:rsidRPr="000C3D0E">
              <w:rPr>
                <w:strike/>
                <w:lang w:val="en-US"/>
              </w:rPr>
              <w:t>R &lt; 19</w:t>
            </w:r>
          </w:p>
          <w:p w:rsidR="005B1E3A" w:rsidRPr="000C3D0E" w:rsidRDefault="00350A96" w:rsidP="00320991">
            <w:pPr>
              <w:rPr>
                <w:strike/>
                <w:lang w:val="en-US"/>
              </w:rPr>
            </w:pPr>
            <w:r w:rsidRPr="000C3D0E">
              <w:rPr>
                <w:strike/>
                <w:lang w:val="en-US"/>
              </w:rPr>
              <w:t>C</w:t>
            </w:r>
            <w:r w:rsidR="0001207D" w:rsidRPr="000C3D0E">
              <w:rPr>
                <w:strike/>
                <w:lang w:val="en-US"/>
              </w:rPr>
              <w:t xml:space="preserve"> ≥ 22</w:t>
            </w:r>
          </w:p>
        </w:tc>
        <w:tc>
          <w:tcPr>
            <w:tcW w:w="1536" w:type="dxa"/>
          </w:tcPr>
          <w:p w:rsidR="005B1E3A" w:rsidRPr="000C3D0E" w:rsidRDefault="005B1E3A">
            <w:pPr>
              <w:pStyle w:val="Nadpis2"/>
              <w:rPr>
                <w:b w:val="0"/>
                <w:strike/>
                <w:sz w:val="20"/>
              </w:rPr>
            </w:pPr>
          </w:p>
        </w:tc>
      </w:tr>
      <w:tr w:rsidR="005B1E3A">
        <w:tc>
          <w:tcPr>
            <w:tcW w:w="1535" w:type="dxa"/>
          </w:tcPr>
          <w:p w:rsidR="005B1E3A" w:rsidRPr="000C3D0E" w:rsidRDefault="005B1E3A" w:rsidP="00320991">
            <w:pPr>
              <w:rPr>
                <w:strike/>
                <w:lang w:val="it-IT"/>
              </w:rPr>
            </w:pPr>
            <w:r w:rsidRPr="000C3D0E">
              <w:rPr>
                <w:strike/>
                <w:lang w:val="it-IT"/>
              </w:rPr>
              <w:t>Clindamycin (DA)</w:t>
            </w:r>
          </w:p>
        </w:tc>
        <w:tc>
          <w:tcPr>
            <w:tcW w:w="1535" w:type="dxa"/>
          </w:tcPr>
          <w:p w:rsidR="0001207D" w:rsidRPr="000C3D0E" w:rsidRDefault="0001207D" w:rsidP="00320991">
            <w:pPr>
              <w:rPr>
                <w:strike/>
                <w:lang w:val="en-US"/>
              </w:rPr>
            </w:pPr>
            <w:r w:rsidRPr="000C3D0E">
              <w:rPr>
                <w:strike/>
                <w:lang w:val="en-US"/>
              </w:rPr>
              <w:t>R &lt; 19</w:t>
            </w:r>
          </w:p>
          <w:p w:rsidR="005B1E3A" w:rsidRPr="000C3D0E" w:rsidRDefault="00350A96" w:rsidP="00320991">
            <w:pPr>
              <w:rPr>
                <w:strike/>
                <w:lang w:val="en-US"/>
              </w:rPr>
            </w:pPr>
            <w:r w:rsidRPr="000C3D0E">
              <w:rPr>
                <w:strike/>
                <w:lang w:val="en-US"/>
              </w:rPr>
              <w:t>C</w:t>
            </w:r>
            <w:r w:rsidR="0001207D" w:rsidRPr="000C3D0E">
              <w:rPr>
                <w:strike/>
                <w:lang w:val="en-US"/>
              </w:rPr>
              <w:t xml:space="preserve"> ≥ 22</w:t>
            </w:r>
          </w:p>
        </w:tc>
        <w:tc>
          <w:tcPr>
            <w:tcW w:w="1535" w:type="dxa"/>
          </w:tcPr>
          <w:p w:rsidR="005B1E3A" w:rsidRPr="000C3D0E" w:rsidRDefault="005B1E3A">
            <w:pPr>
              <w:pStyle w:val="Nadpis2"/>
              <w:rPr>
                <w:b w:val="0"/>
                <w:strike/>
                <w:sz w:val="20"/>
              </w:rPr>
            </w:pPr>
          </w:p>
        </w:tc>
        <w:tc>
          <w:tcPr>
            <w:tcW w:w="1535" w:type="dxa"/>
          </w:tcPr>
          <w:p w:rsidR="005B1E3A" w:rsidRPr="000C3D0E" w:rsidRDefault="005B1E3A" w:rsidP="00320991">
            <w:pPr>
              <w:rPr>
                <w:strike/>
                <w:lang w:val="pl-PL"/>
              </w:rPr>
            </w:pPr>
            <w:r w:rsidRPr="000C3D0E">
              <w:rPr>
                <w:strike/>
                <w:lang w:val="pl-PL"/>
              </w:rPr>
              <w:t>Chloramfenikol (C)</w:t>
            </w:r>
          </w:p>
        </w:tc>
        <w:tc>
          <w:tcPr>
            <w:tcW w:w="1536" w:type="dxa"/>
          </w:tcPr>
          <w:p w:rsidR="0001207D" w:rsidRPr="000C3D0E" w:rsidRDefault="0001207D" w:rsidP="00320991">
            <w:pPr>
              <w:rPr>
                <w:strike/>
                <w:lang w:val="en-US"/>
              </w:rPr>
            </w:pPr>
            <w:r w:rsidRPr="000C3D0E">
              <w:rPr>
                <w:strike/>
                <w:lang w:val="en-US"/>
              </w:rPr>
              <w:t>R &lt; 18</w:t>
            </w:r>
          </w:p>
          <w:p w:rsidR="005B1E3A" w:rsidRPr="000C3D0E" w:rsidRDefault="00350A96" w:rsidP="00320991">
            <w:pPr>
              <w:rPr>
                <w:strike/>
                <w:lang w:val="en-US"/>
              </w:rPr>
            </w:pPr>
            <w:r w:rsidRPr="000C3D0E">
              <w:rPr>
                <w:strike/>
                <w:lang w:val="en-US"/>
              </w:rPr>
              <w:t>C</w:t>
            </w:r>
            <w:r w:rsidR="0001207D" w:rsidRPr="000C3D0E">
              <w:rPr>
                <w:strike/>
                <w:lang w:val="en-US"/>
              </w:rPr>
              <w:t xml:space="preserve"> ≥ 18</w:t>
            </w:r>
          </w:p>
        </w:tc>
        <w:tc>
          <w:tcPr>
            <w:tcW w:w="1536" w:type="dxa"/>
          </w:tcPr>
          <w:p w:rsidR="005B1E3A" w:rsidRPr="000C3D0E" w:rsidRDefault="005B1E3A">
            <w:pPr>
              <w:pStyle w:val="Nadpis2"/>
              <w:rPr>
                <w:b w:val="0"/>
                <w:strike/>
                <w:sz w:val="20"/>
              </w:rPr>
            </w:pPr>
          </w:p>
        </w:tc>
      </w:tr>
    </w:tbl>
    <w:p w:rsidR="005B1E3A" w:rsidRPr="000C3D0E" w:rsidRDefault="005B1E3A" w:rsidP="005B1E3A">
      <w:pPr>
        <w:rPr>
          <w:strike/>
        </w:rPr>
      </w:pPr>
      <w:r w:rsidRPr="000C3D0E">
        <w:rPr>
          <w:strike/>
        </w:rPr>
        <w:t xml:space="preserve">zapisujte C = citlivý, R = rezistentní, případně </w:t>
      </w:r>
      <w:r w:rsidR="00B413B8" w:rsidRPr="000C3D0E">
        <w:rPr>
          <w:strike/>
        </w:rPr>
        <w:t>I</w:t>
      </w:r>
      <w:r w:rsidRPr="000C3D0E">
        <w:rPr>
          <w:strike/>
        </w:rPr>
        <w:t xml:space="preserve"> = </w:t>
      </w:r>
      <w:r w:rsidR="0001207D" w:rsidRPr="000C3D0E">
        <w:rPr>
          <w:strike/>
        </w:rPr>
        <w:t>intermediární</w:t>
      </w:r>
    </w:p>
    <w:p w:rsidR="005B1E3A" w:rsidRPr="000C3D0E" w:rsidRDefault="005B1E3A" w:rsidP="005B1E3A">
      <w:pPr>
        <w:rPr>
          <w:strike/>
        </w:rPr>
      </w:pPr>
      <w:r w:rsidRPr="000C3D0E">
        <w:rPr>
          <w:strike/>
        </w:rPr>
        <w:t>*interpretuje se jako oxacilin a další betalaktamy</w:t>
      </w:r>
    </w:p>
    <w:p w:rsidR="005B1E3A" w:rsidRPr="000C3D0E" w:rsidRDefault="005B1E3A" w:rsidP="005B1E3A">
      <w:pPr>
        <w:rPr>
          <w:strike/>
        </w:rPr>
      </w:pPr>
      <w:r w:rsidRPr="000C3D0E">
        <w:rPr>
          <w:strike/>
        </w:rPr>
        <w:t>**výsledek testu citlivosti platí i pro doxycyklin</w:t>
      </w:r>
    </w:p>
    <w:p w:rsidR="005B1E3A" w:rsidRDefault="005B1E3A" w:rsidP="0001207D">
      <w:r>
        <w:t xml:space="preserve">Konečný závěr </w:t>
      </w:r>
      <w:r w:rsidRPr="00762BC8">
        <w:rPr>
          <w:strike/>
        </w:rPr>
        <w:t>a doporučení léčby</w:t>
      </w:r>
      <w:r>
        <w:t>: ___________________________</w:t>
      </w:r>
      <w:r w:rsidR="0001207D">
        <w:t>________________</w:t>
      </w:r>
      <w:r>
        <w:t>__________________</w:t>
      </w:r>
    </w:p>
    <w:p w:rsidR="0030312C" w:rsidRPr="00AE4CFC" w:rsidRDefault="0030312C">
      <w:pPr>
        <w:pStyle w:val="Nadpis2"/>
      </w:pPr>
      <w:r w:rsidRPr="00AE4CFC">
        <w:t>a) Mikroskopie sputa</w:t>
      </w:r>
    </w:p>
    <w:p w:rsidR="0030312C" w:rsidRPr="00AE4CFC" w:rsidRDefault="0030312C">
      <w:r w:rsidRPr="00AE4CFC">
        <w:t>Prohlédněte si nátěr připravený z vašeho vzorku. Pokuste se identifikovat jednotlivé objekty (bakterie, hostitelské buňky). Vyplňte políčko „Mikroskopie“ takto:</w:t>
      </w:r>
    </w:p>
    <w:p w:rsidR="0030312C" w:rsidRPr="00AE4CFC" w:rsidRDefault="0030312C">
      <w:r w:rsidRPr="00AE4CFC">
        <w:t>+++ = více než 10 objektů v zorném poli</w:t>
      </w:r>
    </w:p>
    <w:p w:rsidR="0030312C" w:rsidRPr="00AE4CFC" w:rsidRDefault="0030312C">
      <w:r w:rsidRPr="00AE4CFC">
        <w:t>++ = méně než 10 objektů v zorném poli</w:t>
      </w:r>
    </w:p>
    <w:p w:rsidR="0030312C" w:rsidRPr="00AE4CFC" w:rsidRDefault="0030312C">
      <w:r w:rsidRPr="00AE4CFC">
        <w:t>+ = jen řídce (jeden či méně objektů na zorné pole)</w:t>
      </w:r>
    </w:p>
    <w:p w:rsidR="0030312C" w:rsidRPr="00AE4CFC" w:rsidRDefault="0030312C">
      <w:r w:rsidRPr="00AE4CFC">
        <w:t>0 = nepřítomno</w:t>
      </w:r>
    </w:p>
    <w:p w:rsidR="0030312C" w:rsidRPr="00AE4CFC" w:rsidRDefault="0030312C">
      <w:pPr>
        <w:pStyle w:val="Nadpis2"/>
      </w:pPr>
      <w:r w:rsidRPr="00AE4CFC">
        <w:t>b) Popis bakterií</w:t>
      </w:r>
    </w:p>
    <w:p w:rsidR="0030312C" w:rsidRPr="00AE4CFC" w:rsidRDefault="0030312C">
      <w:r w:rsidRPr="00AE4CFC">
        <w:t xml:space="preserve">Na krevním agaru popište velikost, barvu a hemolytické vlastnosti daných bakterií. Jiné vlastnosti nepopisujte. Vezměte v úvahu, že na Endově půdě žádné bakterie nerostly. Bakterie A </w:t>
      </w:r>
      <w:proofErr w:type="spellStart"/>
      <w:r w:rsidRPr="00AE4CFC">
        <w:t>a</w:t>
      </w:r>
      <w:proofErr w:type="spellEnd"/>
      <w:r w:rsidRPr="00AE4CFC">
        <w:t xml:space="preserve"> B by měly být takové, které lze považovat za součást běžné flóry. Bakterie C bude patogen, který bude blíže testován v části c) a d).</w:t>
      </w:r>
    </w:p>
    <w:p w:rsidR="0030312C" w:rsidRPr="00AE4CFC" w:rsidRDefault="0030312C">
      <w:pPr>
        <w:pStyle w:val="Nadpis2"/>
      </w:pPr>
      <w:r w:rsidRPr="00AE4CFC">
        <w:t>c) Další testy</w:t>
      </w:r>
    </w:p>
    <w:p w:rsidR="0030312C" w:rsidRPr="00AE4CFC" w:rsidRDefault="0030312C">
      <w:r w:rsidRPr="00AE4CFC">
        <w:t xml:space="preserve">Vyplňte výsledek katalázového testu, růst na krevním agaru s 10 % </w:t>
      </w:r>
      <w:r w:rsidR="001F7B8A" w:rsidRPr="00AE4CFC">
        <w:t>NaCl</w:t>
      </w:r>
      <w:r w:rsidRPr="00AE4CFC">
        <w:t xml:space="preserve"> a hyaluronidázový test</w:t>
      </w:r>
    </w:p>
    <w:p w:rsidR="0030312C" w:rsidRPr="00AE4CFC" w:rsidRDefault="0030312C">
      <w:pPr>
        <w:pStyle w:val="Nadpis2"/>
      </w:pPr>
      <w:r w:rsidRPr="00AE4CFC">
        <w:t>d) Citlivost na antibiotika</w:t>
      </w:r>
    </w:p>
    <w:p w:rsidR="0030312C" w:rsidRPr="00AE4CFC" w:rsidRDefault="0030312C">
      <w:proofErr w:type="gramStart"/>
      <w:r w:rsidRPr="00AE4CFC">
        <w:t>Vyplňte</w:t>
      </w:r>
      <w:proofErr w:type="gramEnd"/>
      <w:r w:rsidRPr="00AE4CFC">
        <w:t xml:space="preserve"> test antibiotické citlivosti u bakterie C. </w:t>
      </w:r>
      <w:proofErr w:type="gramStart"/>
      <w:r w:rsidRPr="00AE4CFC">
        <w:t>Napište</w:t>
      </w:r>
      <w:proofErr w:type="gramEnd"/>
      <w:r w:rsidRPr="00AE4CFC">
        <w:t xml:space="preserve"> vždy název antibiotika a „C“ nebo „R“ (citlivé či rezistentní). Hraniční zóny máte na stole.</w:t>
      </w:r>
    </w:p>
    <w:p w:rsidR="0030312C" w:rsidRPr="00AE4CFC" w:rsidRDefault="0030312C">
      <w:pPr>
        <w:pStyle w:val="Nadpis2"/>
      </w:pPr>
      <w:r w:rsidRPr="00AE4CFC">
        <w:t>e) Končený závěr.</w:t>
      </w:r>
    </w:p>
    <w:p w:rsidR="0030312C" w:rsidRPr="00AE4CFC" w:rsidRDefault="0030312C">
      <w:r w:rsidRPr="00AE4CFC">
        <w:t>Pokuse se formulo</w:t>
      </w:r>
      <w:r w:rsidR="00762BC8">
        <w:t>vat závěr pro obvodního lékaře.</w:t>
      </w:r>
    </w:p>
    <w:p w:rsidR="0030312C" w:rsidRPr="00AE4CFC" w:rsidRDefault="0030312C" w:rsidP="006B21BF">
      <w:pPr>
        <w:pStyle w:val="Nadpis2"/>
      </w:pPr>
      <w:r w:rsidRPr="00AE4CFC">
        <w:br w:type="page"/>
      </w:r>
      <w:r w:rsidRPr="00AE4CFC">
        <w:lastRenderedPageBreak/>
        <w:t xml:space="preserve">Úkol 3: </w:t>
      </w:r>
      <w:r w:rsidR="006B21BF" w:rsidRPr="00AE4CFC">
        <w:t>Vyšetření u akutní tonsilitidy</w:t>
      </w:r>
    </w:p>
    <w:p w:rsidR="0030312C" w:rsidRPr="00AE4CFC" w:rsidRDefault="0030312C">
      <w:r w:rsidRPr="00AE4CFC">
        <w:t>Také u této kasuistiky, dokumentované průvodkou, se pokuste vyšetřit příslušný vzorek (výtěr z krku), najít patogena a učinit závěr a interpretovat jej. Postupně vyplňte jednotlivá políčka v „obrazovce laboratorního informačního systému“. Způsob vyplnění viz u předchozího úkolu.</w:t>
      </w:r>
    </w:p>
    <w:p w:rsidR="0030312C" w:rsidRPr="00AE4CFC" w:rsidRDefault="0030312C">
      <w:r w:rsidRPr="00AE4CFC">
        <w:t>.</w:t>
      </w:r>
      <w:r w:rsidR="00F20656" w:rsidRPr="00AE4CFC">
        <w:rPr>
          <w:noProof/>
        </w:rPr>
        <w:drawing>
          <wp:inline distT="0" distB="0" distL="0" distR="0">
            <wp:extent cx="5276850" cy="4121150"/>
            <wp:effectExtent l="0" t="0" r="0" b="0"/>
            <wp:docPr id="4" name="obrázek 4" descr="Průvodka vyplněná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ůvodka vyplněná B CZ"/>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6850" cy="4121150"/>
                    </a:xfrm>
                    <a:prstGeom prst="rect">
                      <a:avLst/>
                    </a:prstGeom>
                    <a:noFill/>
                    <a:ln>
                      <a:noFill/>
                    </a:ln>
                  </pic:spPr>
                </pic:pic>
              </a:graphicData>
            </a:graphic>
          </wp:inline>
        </w:drawing>
      </w:r>
      <w:r w:rsidR="00F20656" w:rsidRPr="00AE4CFC">
        <w:rPr>
          <w:noProof/>
        </w:rPr>
        <w:drawing>
          <wp:inline distT="0" distB="0" distL="0" distR="0">
            <wp:extent cx="5563235" cy="2368550"/>
            <wp:effectExtent l="0" t="0" r="0" b="0"/>
            <wp:docPr id="5" name="obrázek 5" descr="LIS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 B CZ"/>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32059"/>
                    <a:stretch>
                      <a:fillRect/>
                    </a:stretch>
                  </pic:blipFill>
                  <pic:spPr bwMode="auto">
                    <a:xfrm>
                      <a:off x="0" y="0"/>
                      <a:ext cx="5563235" cy="2368550"/>
                    </a:xfrm>
                    <a:prstGeom prst="rect">
                      <a:avLst/>
                    </a:prstGeom>
                    <a:noFill/>
                    <a:ln>
                      <a:noFill/>
                    </a:ln>
                  </pic:spPr>
                </pic:pic>
              </a:graphicData>
            </a:graphic>
          </wp:inline>
        </w:drawing>
      </w:r>
    </w:p>
    <w:p w:rsidR="00AD092A" w:rsidRDefault="00AD092A">
      <w:pPr>
        <w:widowControl/>
        <w:adjustRightInd/>
        <w:jc w:val="left"/>
        <w:textAlignment w:val="auto"/>
        <w:rPr>
          <w:strike/>
        </w:rPr>
      </w:pPr>
      <w:r>
        <w:rPr>
          <w:strike/>
        </w:rPr>
        <w:br w:type="page"/>
      </w:r>
    </w:p>
    <w:p w:rsidR="0001207D" w:rsidRPr="005B1E3A" w:rsidRDefault="0001207D" w:rsidP="0001207D">
      <w:r w:rsidRPr="00762BC8">
        <w:rPr>
          <w:strike/>
        </w:rPr>
        <w:lastRenderedPageBreak/>
        <w:t>Test citlivosti na antibiotika (bakterie C)</w:t>
      </w:r>
      <w:r w:rsidR="00762BC8" w:rsidRPr="00762BC8">
        <w:rPr>
          <w:b/>
        </w:rPr>
        <w:t xml:space="preserve"> – studenti Bi7170c z časových důvodů neprovádějí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01207D" w:rsidRPr="00762BC8">
        <w:tc>
          <w:tcPr>
            <w:tcW w:w="1535" w:type="dxa"/>
          </w:tcPr>
          <w:p w:rsidR="0001207D" w:rsidRPr="00762BC8" w:rsidRDefault="0001207D" w:rsidP="00320991">
            <w:pPr>
              <w:rPr>
                <w:strike/>
                <w:sz w:val="18"/>
                <w:szCs w:val="18"/>
                <w:lang w:val="it-IT"/>
              </w:rPr>
            </w:pPr>
            <w:r w:rsidRPr="00762BC8">
              <w:rPr>
                <w:strike/>
                <w:sz w:val="18"/>
                <w:szCs w:val="18"/>
                <w:lang w:val="it-IT"/>
              </w:rPr>
              <w:t>Penicilin</w:t>
            </w:r>
          </w:p>
          <w:p w:rsidR="0001207D" w:rsidRPr="00762BC8" w:rsidRDefault="0001207D" w:rsidP="00320991">
            <w:pPr>
              <w:rPr>
                <w:strike/>
                <w:sz w:val="18"/>
                <w:szCs w:val="18"/>
                <w:lang w:val="it-IT"/>
              </w:rPr>
            </w:pPr>
            <w:r w:rsidRPr="00762BC8">
              <w:rPr>
                <w:strike/>
                <w:sz w:val="18"/>
                <w:szCs w:val="18"/>
                <w:lang w:val="it-IT"/>
              </w:rPr>
              <w:t>(P)</w:t>
            </w:r>
          </w:p>
        </w:tc>
        <w:tc>
          <w:tcPr>
            <w:tcW w:w="1535" w:type="dxa"/>
          </w:tcPr>
          <w:p w:rsidR="0001207D" w:rsidRPr="00762BC8" w:rsidRDefault="0001207D" w:rsidP="00320991">
            <w:pPr>
              <w:rPr>
                <w:strike/>
                <w:lang w:val="en-US"/>
              </w:rPr>
            </w:pPr>
            <w:r w:rsidRPr="00762BC8">
              <w:rPr>
                <w:strike/>
                <w:lang w:val="en-US"/>
              </w:rPr>
              <w:t>R &lt; 18</w:t>
            </w:r>
          </w:p>
          <w:p w:rsidR="0001207D" w:rsidRPr="00762BC8" w:rsidRDefault="00350A96" w:rsidP="00320991">
            <w:pPr>
              <w:rPr>
                <w:strike/>
                <w:lang w:val="en-US"/>
              </w:rPr>
            </w:pPr>
            <w:r w:rsidRPr="00762BC8">
              <w:rPr>
                <w:strike/>
                <w:lang w:val="en-US"/>
              </w:rPr>
              <w:t>C</w:t>
            </w:r>
            <w:r w:rsidR="0001207D" w:rsidRPr="00762BC8">
              <w:rPr>
                <w:strike/>
                <w:lang w:val="en-US"/>
              </w:rPr>
              <w:t xml:space="preserve"> ≥ 18</w:t>
            </w:r>
          </w:p>
        </w:tc>
        <w:tc>
          <w:tcPr>
            <w:tcW w:w="1535" w:type="dxa"/>
          </w:tcPr>
          <w:p w:rsidR="0001207D" w:rsidRPr="00762BC8" w:rsidRDefault="0001207D" w:rsidP="00320991">
            <w:pPr>
              <w:pStyle w:val="Nadpis2"/>
              <w:rPr>
                <w:b w:val="0"/>
                <w:strike/>
                <w:sz w:val="20"/>
              </w:rPr>
            </w:pPr>
          </w:p>
        </w:tc>
        <w:tc>
          <w:tcPr>
            <w:tcW w:w="1535" w:type="dxa"/>
          </w:tcPr>
          <w:p w:rsidR="0001207D" w:rsidRPr="00762BC8" w:rsidRDefault="0001207D" w:rsidP="00320991">
            <w:pPr>
              <w:rPr>
                <w:strike/>
                <w:sz w:val="18"/>
                <w:szCs w:val="18"/>
                <w:lang w:val="pl-PL"/>
              </w:rPr>
            </w:pPr>
            <w:r w:rsidRPr="00762BC8">
              <w:rPr>
                <w:strike/>
                <w:sz w:val="18"/>
                <w:szCs w:val="18"/>
                <w:lang w:val="pl-PL"/>
              </w:rPr>
              <w:t>Chloramfenikol (C)</w:t>
            </w:r>
          </w:p>
        </w:tc>
        <w:tc>
          <w:tcPr>
            <w:tcW w:w="1536" w:type="dxa"/>
          </w:tcPr>
          <w:p w:rsidR="0001207D" w:rsidRPr="00762BC8" w:rsidRDefault="0001207D" w:rsidP="00320991">
            <w:pPr>
              <w:rPr>
                <w:strike/>
                <w:lang w:val="en-US"/>
              </w:rPr>
            </w:pPr>
            <w:r w:rsidRPr="00762BC8">
              <w:rPr>
                <w:strike/>
                <w:lang w:val="en-US"/>
              </w:rPr>
              <w:t>R &lt; 19</w:t>
            </w:r>
          </w:p>
          <w:p w:rsidR="0001207D" w:rsidRPr="00762BC8" w:rsidRDefault="00350A96" w:rsidP="00320991">
            <w:pPr>
              <w:rPr>
                <w:strike/>
                <w:lang w:val="en-US"/>
              </w:rPr>
            </w:pPr>
            <w:r w:rsidRPr="00762BC8">
              <w:rPr>
                <w:strike/>
                <w:lang w:val="en-US"/>
              </w:rPr>
              <w:t>C</w:t>
            </w:r>
            <w:r w:rsidR="0001207D" w:rsidRPr="00762BC8">
              <w:rPr>
                <w:strike/>
                <w:lang w:val="en-US"/>
              </w:rPr>
              <w:t xml:space="preserve"> ≥ 19</w:t>
            </w:r>
          </w:p>
        </w:tc>
        <w:tc>
          <w:tcPr>
            <w:tcW w:w="1536" w:type="dxa"/>
          </w:tcPr>
          <w:p w:rsidR="0001207D" w:rsidRPr="00762BC8" w:rsidRDefault="0001207D" w:rsidP="00320991">
            <w:pPr>
              <w:pStyle w:val="Nadpis2"/>
              <w:rPr>
                <w:b w:val="0"/>
                <w:strike/>
                <w:sz w:val="20"/>
              </w:rPr>
            </w:pPr>
          </w:p>
        </w:tc>
      </w:tr>
      <w:tr w:rsidR="0001207D" w:rsidRPr="00762BC8">
        <w:tc>
          <w:tcPr>
            <w:tcW w:w="1535" w:type="dxa"/>
          </w:tcPr>
          <w:p w:rsidR="0001207D" w:rsidRPr="00762BC8" w:rsidRDefault="0001207D" w:rsidP="0001207D">
            <w:pPr>
              <w:rPr>
                <w:strike/>
                <w:sz w:val="18"/>
                <w:szCs w:val="18"/>
                <w:lang w:val="it-IT"/>
              </w:rPr>
            </w:pPr>
            <w:r w:rsidRPr="00762BC8">
              <w:rPr>
                <w:strike/>
                <w:sz w:val="18"/>
                <w:szCs w:val="18"/>
                <w:lang w:val="it-IT"/>
              </w:rPr>
              <w:t>Erythromycin</w:t>
            </w:r>
          </w:p>
          <w:p w:rsidR="0001207D" w:rsidRPr="00762BC8" w:rsidRDefault="0001207D" w:rsidP="0001207D">
            <w:pPr>
              <w:rPr>
                <w:strike/>
                <w:sz w:val="18"/>
                <w:szCs w:val="18"/>
                <w:lang w:val="it-IT"/>
              </w:rPr>
            </w:pPr>
            <w:r w:rsidRPr="00762BC8">
              <w:rPr>
                <w:strike/>
                <w:sz w:val="18"/>
                <w:szCs w:val="18"/>
                <w:lang w:val="it-IT"/>
              </w:rPr>
              <w:t>(E)</w:t>
            </w:r>
          </w:p>
        </w:tc>
        <w:tc>
          <w:tcPr>
            <w:tcW w:w="1535" w:type="dxa"/>
          </w:tcPr>
          <w:p w:rsidR="0001207D" w:rsidRPr="00762BC8" w:rsidRDefault="0001207D" w:rsidP="00320991">
            <w:pPr>
              <w:rPr>
                <w:strike/>
                <w:lang w:val="en-US"/>
              </w:rPr>
            </w:pPr>
            <w:r w:rsidRPr="00762BC8">
              <w:rPr>
                <w:strike/>
                <w:lang w:val="en-US"/>
              </w:rPr>
              <w:t>R &lt; 18</w:t>
            </w:r>
          </w:p>
          <w:p w:rsidR="0001207D" w:rsidRPr="00762BC8" w:rsidRDefault="00350A96" w:rsidP="00320991">
            <w:pPr>
              <w:rPr>
                <w:strike/>
                <w:lang w:val="en-US"/>
              </w:rPr>
            </w:pPr>
            <w:r w:rsidRPr="00762BC8">
              <w:rPr>
                <w:strike/>
                <w:lang w:val="en-US"/>
              </w:rPr>
              <w:t>C</w:t>
            </w:r>
            <w:r w:rsidR="0001207D" w:rsidRPr="00762BC8">
              <w:rPr>
                <w:strike/>
                <w:lang w:val="en-US"/>
              </w:rPr>
              <w:t xml:space="preserve"> ≥ 21</w:t>
            </w:r>
          </w:p>
        </w:tc>
        <w:tc>
          <w:tcPr>
            <w:tcW w:w="1535" w:type="dxa"/>
          </w:tcPr>
          <w:p w:rsidR="0001207D" w:rsidRPr="00762BC8" w:rsidRDefault="0001207D" w:rsidP="00320991">
            <w:pPr>
              <w:pStyle w:val="Nadpis2"/>
              <w:rPr>
                <w:b w:val="0"/>
                <w:strike/>
                <w:sz w:val="20"/>
              </w:rPr>
            </w:pPr>
          </w:p>
        </w:tc>
        <w:tc>
          <w:tcPr>
            <w:tcW w:w="1535" w:type="dxa"/>
          </w:tcPr>
          <w:p w:rsidR="0001207D" w:rsidRPr="00762BC8" w:rsidRDefault="0001207D" w:rsidP="0001207D">
            <w:pPr>
              <w:rPr>
                <w:strike/>
                <w:sz w:val="18"/>
                <w:szCs w:val="18"/>
                <w:lang w:val="de-DE"/>
              </w:rPr>
            </w:pPr>
            <w:proofErr w:type="spellStart"/>
            <w:r w:rsidRPr="00762BC8">
              <w:rPr>
                <w:strike/>
                <w:sz w:val="18"/>
                <w:szCs w:val="18"/>
                <w:lang w:val="de-DE"/>
              </w:rPr>
              <w:t>Tetracyklin</w:t>
            </w:r>
            <w:proofErr w:type="spellEnd"/>
            <w:r w:rsidRPr="00762BC8">
              <w:rPr>
                <w:strike/>
                <w:sz w:val="18"/>
                <w:szCs w:val="18"/>
                <w:lang w:val="de-DE"/>
              </w:rPr>
              <w:t>*</w:t>
            </w:r>
          </w:p>
          <w:p w:rsidR="0001207D" w:rsidRPr="00762BC8" w:rsidRDefault="0001207D" w:rsidP="0001207D">
            <w:pPr>
              <w:rPr>
                <w:strike/>
                <w:sz w:val="18"/>
                <w:szCs w:val="18"/>
                <w:lang w:val="de-DE"/>
              </w:rPr>
            </w:pPr>
            <w:r w:rsidRPr="00762BC8">
              <w:rPr>
                <w:strike/>
                <w:sz w:val="18"/>
                <w:szCs w:val="18"/>
                <w:lang w:val="de-DE"/>
              </w:rPr>
              <w:t>(TE)</w:t>
            </w:r>
          </w:p>
        </w:tc>
        <w:tc>
          <w:tcPr>
            <w:tcW w:w="1536" w:type="dxa"/>
          </w:tcPr>
          <w:p w:rsidR="0001207D" w:rsidRPr="00762BC8" w:rsidRDefault="0001207D" w:rsidP="00320991">
            <w:pPr>
              <w:rPr>
                <w:strike/>
                <w:lang w:val="en-US"/>
              </w:rPr>
            </w:pPr>
            <w:r w:rsidRPr="00762BC8">
              <w:rPr>
                <w:strike/>
                <w:lang w:val="en-US"/>
              </w:rPr>
              <w:t>R &lt; 20</w:t>
            </w:r>
          </w:p>
          <w:p w:rsidR="0001207D" w:rsidRPr="00762BC8" w:rsidRDefault="00350A96" w:rsidP="00320991">
            <w:pPr>
              <w:rPr>
                <w:strike/>
                <w:lang w:val="en-US"/>
              </w:rPr>
            </w:pPr>
            <w:r w:rsidRPr="00762BC8">
              <w:rPr>
                <w:strike/>
                <w:lang w:val="en-US"/>
              </w:rPr>
              <w:t>C</w:t>
            </w:r>
            <w:r w:rsidR="0001207D" w:rsidRPr="00762BC8">
              <w:rPr>
                <w:strike/>
                <w:lang w:val="en-US"/>
              </w:rPr>
              <w:t xml:space="preserve"> ≥ 23</w:t>
            </w:r>
          </w:p>
        </w:tc>
        <w:tc>
          <w:tcPr>
            <w:tcW w:w="1536" w:type="dxa"/>
          </w:tcPr>
          <w:p w:rsidR="0001207D" w:rsidRPr="00762BC8" w:rsidRDefault="0001207D" w:rsidP="00320991">
            <w:pPr>
              <w:pStyle w:val="Nadpis2"/>
              <w:rPr>
                <w:b w:val="0"/>
                <w:strike/>
                <w:sz w:val="20"/>
              </w:rPr>
            </w:pPr>
          </w:p>
        </w:tc>
      </w:tr>
      <w:tr w:rsidR="0001207D" w:rsidRPr="00762BC8">
        <w:tc>
          <w:tcPr>
            <w:tcW w:w="1535" w:type="dxa"/>
          </w:tcPr>
          <w:p w:rsidR="0001207D" w:rsidRPr="00762BC8" w:rsidRDefault="0001207D" w:rsidP="00320991">
            <w:pPr>
              <w:rPr>
                <w:strike/>
                <w:sz w:val="18"/>
                <w:szCs w:val="18"/>
                <w:lang w:val="it-IT"/>
              </w:rPr>
            </w:pPr>
            <w:r w:rsidRPr="00762BC8">
              <w:rPr>
                <w:strike/>
                <w:sz w:val="18"/>
                <w:szCs w:val="18"/>
                <w:lang w:val="it-IT"/>
              </w:rPr>
              <w:t>Klindamycin (DA)</w:t>
            </w:r>
          </w:p>
        </w:tc>
        <w:tc>
          <w:tcPr>
            <w:tcW w:w="1535" w:type="dxa"/>
          </w:tcPr>
          <w:p w:rsidR="0001207D" w:rsidRPr="00762BC8" w:rsidRDefault="0001207D" w:rsidP="00320991">
            <w:pPr>
              <w:rPr>
                <w:strike/>
                <w:lang w:val="en-US"/>
              </w:rPr>
            </w:pPr>
            <w:r w:rsidRPr="00762BC8">
              <w:rPr>
                <w:strike/>
                <w:lang w:val="en-US"/>
              </w:rPr>
              <w:t>R &lt; 17</w:t>
            </w:r>
          </w:p>
          <w:p w:rsidR="0001207D" w:rsidRPr="00762BC8" w:rsidRDefault="00350A96" w:rsidP="00320991">
            <w:pPr>
              <w:rPr>
                <w:strike/>
                <w:lang w:val="en-US"/>
              </w:rPr>
            </w:pPr>
            <w:r w:rsidRPr="00762BC8">
              <w:rPr>
                <w:strike/>
                <w:lang w:val="en-US"/>
              </w:rPr>
              <w:t>C</w:t>
            </w:r>
            <w:r w:rsidR="0001207D" w:rsidRPr="00762BC8">
              <w:rPr>
                <w:strike/>
                <w:lang w:val="en-US"/>
              </w:rPr>
              <w:t xml:space="preserve"> ≥ 27</w:t>
            </w:r>
          </w:p>
        </w:tc>
        <w:tc>
          <w:tcPr>
            <w:tcW w:w="1535" w:type="dxa"/>
          </w:tcPr>
          <w:p w:rsidR="0001207D" w:rsidRPr="00762BC8" w:rsidRDefault="0001207D" w:rsidP="00320991">
            <w:pPr>
              <w:pStyle w:val="Nadpis2"/>
              <w:rPr>
                <w:b w:val="0"/>
                <w:strike/>
                <w:sz w:val="20"/>
              </w:rPr>
            </w:pPr>
          </w:p>
        </w:tc>
        <w:tc>
          <w:tcPr>
            <w:tcW w:w="1535" w:type="dxa"/>
          </w:tcPr>
          <w:p w:rsidR="0001207D" w:rsidRPr="00762BC8" w:rsidRDefault="0001207D" w:rsidP="00320991">
            <w:pPr>
              <w:rPr>
                <w:strike/>
                <w:sz w:val="18"/>
                <w:szCs w:val="18"/>
                <w:lang w:val="it-IT"/>
              </w:rPr>
            </w:pPr>
            <w:r w:rsidRPr="00762BC8">
              <w:rPr>
                <w:strike/>
                <w:sz w:val="18"/>
                <w:szCs w:val="18"/>
                <w:lang w:val="it-IT"/>
              </w:rPr>
              <w:t>Vankomycin (VA)</w:t>
            </w:r>
          </w:p>
        </w:tc>
        <w:tc>
          <w:tcPr>
            <w:tcW w:w="1536" w:type="dxa"/>
          </w:tcPr>
          <w:p w:rsidR="0001207D" w:rsidRPr="00762BC8" w:rsidRDefault="0001207D" w:rsidP="00320991">
            <w:pPr>
              <w:rPr>
                <w:strike/>
                <w:lang w:val="en-US"/>
              </w:rPr>
            </w:pPr>
            <w:r w:rsidRPr="00762BC8">
              <w:rPr>
                <w:strike/>
                <w:lang w:val="en-US"/>
              </w:rPr>
              <w:t>R &lt; 13</w:t>
            </w:r>
          </w:p>
          <w:p w:rsidR="0001207D" w:rsidRPr="00762BC8" w:rsidRDefault="00350A96" w:rsidP="00320991">
            <w:pPr>
              <w:rPr>
                <w:strike/>
                <w:lang w:val="en-US"/>
              </w:rPr>
            </w:pPr>
            <w:r w:rsidRPr="00762BC8">
              <w:rPr>
                <w:strike/>
                <w:lang w:val="en-US"/>
              </w:rPr>
              <w:t>C</w:t>
            </w:r>
            <w:r w:rsidR="0001207D" w:rsidRPr="00762BC8">
              <w:rPr>
                <w:strike/>
                <w:lang w:val="en-US"/>
              </w:rPr>
              <w:t xml:space="preserve"> ≥ 13</w:t>
            </w:r>
          </w:p>
        </w:tc>
        <w:tc>
          <w:tcPr>
            <w:tcW w:w="1536" w:type="dxa"/>
          </w:tcPr>
          <w:p w:rsidR="0001207D" w:rsidRPr="00762BC8" w:rsidRDefault="0001207D" w:rsidP="00320991">
            <w:pPr>
              <w:pStyle w:val="Nadpis2"/>
              <w:rPr>
                <w:b w:val="0"/>
                <w:strike/>
                <w:sz w:val="20"/>
              </w:rPr>
            </w:pPr>
          </w:p>
        </w:tc>
      </w:tr>
    </w:tbl>
    <w:p w:rsidR="0001207D" w:rsidRPr="00762BC8" w:rsidRDefault="0001207D" w:rsidP="0001207D">
      <w:pPr>
        <w:rPr>
          <w:strike/>
        </w:rPr>
      </w:pPr>
      <w:r w:rsidRPr="00762BC8">
        <w:rPr>
          <w:strike/>
        </w:rPr>
        <w:t>zapisujte C = citlivý, R = rezistentní, případně I = intermediární</w:t>
      </w:r>
    </w:p>
    <w:p w:rsidR="0001207D" w:rsidRPr="00762BC8" w:rsidRDefault="0001207D" w:rsidP="0001207D">
      <w:pPr>
        <w:rPr>
          <w:strike/>
        </w:rPr>
      </w:pPr>
      <w:r w:rsidRPr="00762BC8">
        <w:rPr>
          <w:strike/>
        </w:rPr>
        <w:t>*interpretuje se jako oxacilin a další betalaktamy</w:t>
      </w:r>
    </w:p>
    <w:p w:rsidR="0001207D" w:rsidRPr="00762BC8" w:rsidRDefault="0001207D" w:rsidP="0001207D">
      <w:pPr>
        <w:rPr>
          <w:strike/>
        </w:rPr>
      </w:pPr>
      <w:r w:rsidRPr="00762BC8">
        <w:rPr>
          <w:strike/>
        </w:rPr>
        <w:t>**výsledek testu citlivosti platí i pro doxycyklin</w:t>
      </w:r>
    </w:p>
    <w:p w:rsidR="0001207D" w:rsidRDefault="0001207D" w:rsidP="0001207D">
      <w:r>
        <w:t xml:space="preserve">Konečný závěr </w:t>
      </w:r>
      <w:r w:rsidRPr="00762BC8">
        <w:rPr>
          <w:strike/>
        </w:rPr>
        <w:t>a doporučení léčby</w:t>
      </w:r>
      <w:r>
        <w:t>: _____________________________________________________________</w:t>
      </w:r>
    </w:p>
    <w:p w:rsidR="00E34B0E" w:rsidRPr="00AE4CFC" w:rsidRDefault="00120F64" w:rsidP="00120F64">
      <w:pPr>
        <w:pStyle w:val="Nadpis2"/>
      </w:pPr>
      <w:r w:rsidRPr="00AE4CFC">
        <w:t>Úkol</w:t>
      </w:r>
      <w:r w:rsidR="00E34B0E" w:rsidRPr="00AE4CFC">
        <w:t xml:space="preserve"> 4: </w:t>
      </w:r>
      <w:r w:rsidRPr="00AE4CFC">
        <w:t>Vhodné vzorky u různých respiračních chorob</w:t>
      </w:r>
    </w:p>
    <w:p w:rsidR="00E34B0E" w:rsidRPr="00AE4CFC" w:rsidRDefault="006B21BF" w:rsidP="006B21BF">
      <w:r w:rsidRPr="00AE4CFC">
        <w:t>S pomocí prezentace najděte vhodné vyšetřovací postupy pro různé klinické situace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E34B0E" w:rsidRPr="00AE4CFC">
        <w:tc>
          <w:tcPr>
            <w:tcW w:w="1668"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938" w:type="dxa"/>
            <w:shd w:val="clear" w:color="auto" w:fill="E6E6E6"/>
          </w:tcPr>
          <w:p w:rsidR="00E34B0E" w:rsidRPr="00AE4CFC" w:rsidRDefault="00120F64" w:rsidP="00887C45">
            <w:r w:rsidRPr="00AE4CFC">
              <w:t>Typ vzorku</w:t>
            </w:r>
          </w:p>
        </w:tc>
        <w:tc>
          <w:tcPr>
            <w:tcW w:w="1881"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725" w:type="dxa"/>
            <w:shd w:val="clear" w:color="auto" w:fill="E6E6E6"/>
          </w:tcPr>
          <w:p w:rsidR="00E34B0E" w:rsidRPr="00AE4CFC" w:rsidRDefault="00120F64" w:rsidP="00887C45">
            <w:r w:rsidRPr="00AE4CFC">
              <w:t>Typ vzorku</w:t>
            </w:r>
          </w:p>
        </w:tc>
      </w:tr>
      <w:tr w:rsidR="00E34B0E" w:rsidRPr="00AE4CFC">
        <w:tc>
          <w:tcPr>
            <w:tcW w:w="1668" w:type="dxa"/>
            <w:shd w:val="clear" w:color="auto" w:fill="E6E6E6"/>
          </w:tcPr>
          <w:p w:rsidR="00E34B0E" w:rsidRPr="00AE4CFC" w:rsidRDefault="00E34B0E" w:rsidP="00887C45">
            <w:pPr>
              <w:jc w:val="left"/>
            </w:pPr>
            <w:r w:rsidRPr="00AE4CFC">
              <w:t>rhinitis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bronchitis</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sinusitis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a</w:t>
            </w:r>
            <w:r w:rsidR="00120F64" w:rsidRPr="00AE4CFC">
              <w:t>kutní</w:t>
            </w:r>
            <w:r w:rsidRPr="00AE4CFC">
              <w:t xml:space="preserve"> pneumoni</w:t>
            </w:r>
            <w:r w:rsidR="00120F64" w:rsidRPr="00AE4CFC">
              <w:t>e</w:t>
            </w:r>
            <w:r w:rsidRPr="00AE4CFC">
              <w:t xml:space="preserve"> </w:t>
            </w:r>
            <w:r w:rsidRPr="00AE4CFC">
              <w:rPr>
                <w:sz w:val="16"/>
                <w:szCs w:val="16"/>
              </w:rPr>
              <w:t>(</w:t>
            </w:r>
            <w:r w:rsidR="00120F64" w:rsidRPr="00AE4CFC">
              <w:rPr>
                <w:sz w:val="16"/>
                <w:szCs w:val="16"/>
              </w:rPr>
              <w:t>hnisavá expektorace</w:t>
            </w:r>
            <w:r w:rsidRPr="00AE4CFC">
              <w:rPr>
                <w:sz w:val="16"/>
                <w:szCs w:val="16"/>
              </w:rPr>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pharyngitis</w:t>
            </w:r>
          </w:p>
        </w:tc>
        <w:tc>
          <w:tcPr>
            <w:tcW w:w="2938" w:type="dxa"/>
          </w:tcPr>
          <w:p w:rsidR="00E34B0E" w:rsidRPr="00AE4CFC" w:rsidRDefault="00E34B0E" w:rsidP="00887C45">
            <w:pPr>
              <w:jc w:val="left"/>
            </w:pPr>
          </w:p>
        </w:tc>
        <w:tc>
          <w:tcPr>
            <w:tcW w:w="1881" w:type="dxa"/>
            <w:shd w:val="clear" w:color="auto" w:fill="E6E6E6"/>
          </w:tcPr>
          <w:p w:rsidR="00120F64" w:rsidRPr="00AE4CFC" w:rsidRDefault="00E34B0E" w:rsidP="00887C45">
            <w:pPr>
              <w:jc w:val="left"/>
            </w:pPr>
            <w:r w:rsidRPr="00AE4CFC">
              <w:t>sub</w:t>
            </w:r>
            <w:r w:rsidR="00120F64" w:rsidRPr="00AE4CFC">
              <w:t>ak</w:t>
            </w:r>
            <w:r w:rsidRPr="00AE4CFC">
              <w:t>ut</w:t>
            </w:r>
            <w:r w:rsidR="00120F64" w:rsidRPr="00AE4CFC">
              <w:t>.</w:t>
            </w:r>
            <w:r w:rsidR="00AE4CFC">
              <w:t xml:space="preserve"> </w:t>
            </w:r>
            <w:r w:rsidRPr="00AE4CFC">
              <w:t>pneumoni</w:t>
            </w:r>
            <w:r w:rsidR="00120F64" w:rsidRPr="00AE4CFC">
              <w:t>e</w:t>
            </w:r>
          </w:p>
          <w:p w:rsidR="00E34B0E" w:rsidRPr="00AE4CFC" w:rsidRDefault="00E34B0E" w:rsidP="00887C45">
            <w:pPr>
              <w:jc w:val="left"/>
            </w:pPr>
            <w:r w:rsidRPr="00AE4CFC">
              <w:t>(</w:t>
            </w:r>
            <w:r w:rsidR="00120F64" w:rsidRPr="00AE4CFC">
              <w:t>suchý kašel</w:t>
            </w:r>
            <w:r w:rsidRPr="00AE4CFC">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120F64" w:rsidP="00887C45">
            <w:pPr>
              <w:jc w:val="left"/>
            </w:pPr>
            <w:r w:rsidRPr="00AE4CFC">
              <w:t>chřipku</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120F64" w:rsidP="00887C45">
            <w:pPr>
              <w:jc w:val="left"/>
            </w:pPr>
            <w:r w:rsidRPr="00AE4CFC">
              <w:t>plicní aspergilózu</w:t>
            </w:r>
          </w:p>
        </w:tc>
        <w:tc>
          <w:tcPr>
            <w:tcW w:w="2725" w:type="dxa"/>
          </w:tcPr>
          <w:p w:rsidR="00E34B0E" w:rsidRPr="00AE4CFC" w:rsidRDefault="00E34B0E" w:rsidP="00887C45"/>
        </w:tc>
      </w:tr>
    </w:tbl>
    <w:p w:rsidR="00E34B0E" w:rsidRPr="00AE4CFC" w:rsidRDefault="00120F64" w:rsidP="00AE4CFC">
      <w:pPr>
        <w:pStyle w:val="Nadpis2"/>
      </w:pPr>
      <w:r w:rsidRPr="00AE4CFC">
        <w:t>Vyšetřování gastrointestinálního systému</w:t>
      </w:r>
    </w:p>
    <w:p w:rsidR="00E34B0E" w:rsidRPr="00AE4CFC" w:rsidRDefault="00120F64" w:rsidP="006B21BF">
      <w:pPr>
        <w:pStyle w:val="Nadpis2"/>
      </w:pPr>
      <w:r w:rsidRPr="00AE4CFC">
        <w:t>Úkol</w:t>
      </w:r>
      <w:r w:rsidR="00E34B0E" w:rsidRPr="00AE4CFC">
        <w:t xml:space="preserve"> 5: </w:t>
      </w:r>
      <w:r w:rsidR="006B21BF" w:rsidRPr="00AE4CFC">
        <w:t>Vyšetření u akutního průjmu</w:t>
      </w:r>
    </w:p>
    <w:p w:rsidR="00B44216" w:rsidRDefault="00120F64" w:rsidP="00B44216">
      <w:pPr>
        <w:rPr>
          <w:lang w:val="en-GB"/>
        </w:rPr>
      </w:pPr>
      <w:r w:rsidRPr="00AE4CFC">
        <w:t xml:space="preserve">V tomto případě byla do laboratoře zaslána stolice. Je třeba vědět, že stolice normálně obsahuje striktně anaerobní flóru, která však nemůže být nalezena při normální kultivaci, neboť ta je pouze aerobní. Ani enterokoky běžně nenalézáme, protože součástí běžného vyšetření stolice není použití krevního agaru. Na druhou stranu ve stolici často nacházíme zástupce čeledi </w:t>
      </w:r>
      <w:r w:rsidR="00E34B0E" w:rsidRPr="00AE4CFC">
        <w:rPr>
          <w:i/>
          <w:iCs/>
        </w:rPr>
        <w:t>Enterobacteriaceae</w:t>
      </w:r>
      <w:r w:rsidRPr="00AE4CFC">
        <w:t xml:space="preserve">, a to jak součásti normální flóry (přičemž některé kmeny mohou vykazovat zvýšenou virulenci, např. EPEC u </w:t>
      </w:r>
      <w:r w:rsidRPr="00AE4CFC">
        <w:rPr>
          <w:i/>
          <w:iCs/>
        </w:rPr>
        <w:t xml:space="preserve">E. </w:t>
      </w:r>
      <w:proofErr w:type="gramStart"/>
      <w:r w:rsidRPr="00AE4CFC">
        <w:rPr>
          <w:i/>
          <w:iCs/>
        </w:rPr>
        <w:t>coli</w:t>
      </w:r>
      <w:proofErr w:type="gramEnd"/>
      <w:r w:rsidRPr="00AE4CFC">
        <w:t xml:space="preserve">) </w:t>
      </w:r>
      <w:r w:rsidR="006B21BF" w:rsidRPr="00AE4CFC">
        <w:t>tak i</w:t>
      </w:r>
      <w:r w:rsidRPr="00AE4CFC">
        <w:t xml:space="preserve"> obligátní patogeny (</w:t>
      </w:r>
      <w:r w:rsidRPr="00AE4CFC">
        <w:rPr>
          <w:i/>
          <w:iCs/>
        </w:rPr>
        <w:t>Salmonella</w:t>
      </w:r>
      <w:r w:rsidRPr="00AE4CFC">
        <w:t>). – Výsledky kultivace posuzujeme po 24 h (přímá kultivace na Endově agaru a XLD) a 48 h (přímý výsledek kultivace kampylobaktera na půdě CCDA a yersinie na půdě CIN agar, a subkultivace ze selenitového bujónu na Endovu půdu a MAL agar). Ve vašem případě byl</w:t>
      </w:r>
      <w:r w:rsidR="00C95E37" w:rsidRPr="00AE4CFC">
        <w:t xml:space="preserve"> již odečet za 24 h proveden. Proveďte vyhodnocení za 48 hodin, proveďte další testy a učiňte závěr.</w:t>
      </w:r>
      <w:r w:rsidR="00A47D35" w:rsidRPr="00A47D35">
        <w:rPr>
          <w:lang w:val="en-GB"/>
        </w:rPr>
        <w:t xml:space="preserve"> </w:t>
      </w:r>
    </w:p>
    <w:p w:rsidR="00B44216" w:rsidRPr="00C6170C" w:rsidRDefault="00B44216" w:rsidP="00B44216">
      <w:r w:rsidRPr="00C6170C">
        <w:rPr>
          <w:b/>
          <w:bCs/>
        </w:rPr>
        <w:t>Pozor:</w:t>
      </w:r>
      <w:r w:rsidRPr="00C6170C">
        <w:t xml:space="preserve"> Na půdách jako je XLD, MAL, CIN či CCDA zapište nález jako</w:t>
      </w:r>
      <w:r>
        <w:t xml:space="preserve"> „suspektní“ pouze pokud se podobá pozitivní kontrole (na bočním stole). Všechny ostatní nálezy (buď negativní, anbo „něco roste, ale nevypadá to jako kontrola“) se považují za negativní!</w:t>
      </w:r>
    </w:p>
    <w:p w:rsidR="0030312C" w:rsidRPr="00AE4CFC" w:rsidRDefault="00AD092A" w:rsidP="00B44216">
      <w:r>
        <w:rPr>
          <w:noProof/>
        </w:rPr>
        <w:pict>
          <v:shape id="Text Box 238" o:spid="_x0000_s1028" type="#_x0000_t202" style="position:absolute;left:0;text-align:left;margin-left:3.1pt;margin-top:90.9pt;width:158.6pt;height:28.5pt;z-index:251657728;visibility:visible" strokecolor="white [3212]">
            <v:textbox>
              <w:txbxContent>
                <w:p w:rsidR="00F10B48" w:rsidRDefault="00F10B48">
                  <w:r>
                    <w:t>Bakteriologické vyšetření stolice</w:t>
                  </w:r>
                </w:p>
              </w:txbxContent>
            </v:textbox>
          </v:shape>
        </w:pict>
      </w:r>
      <w:r>
        <w:rPr>
          <w:noProof/>
        </w:rPr>
        <w:pict>
          <v:shape id="Text Box 235" o:spid="_x0000_s1029" type="#_x0000_t202" style="position:absolute;left:0;text-align:left;margin-left:92.65pt;margin-top:51.3pt;width:66.3pt;height:8.55pt;z-index:251656704;visibility:visible">
            <v:textbox inset="0,0,0,0">
              <w:txbxContent>
                <w:p w:rsidR="00F10B48" w:rsidRPr="00AD092A" w:rsidRDefault="00F10B48">
                  <w:pPr>
                    <w:rPr>
                      <w:sz w:val="16"/>
                    </w:rPr>
                  </w:pPr>
                  <w:r w:rsidRPr="00AD092A">
                    <w:rPr>
                      <w:sz w:val="16"/>
                    </w:rPr>
                    <w:t>Akutní průjem</w:t>
                  </w:r>
                </w:p>
              </w:txbxContent>
            </v:textbox>
          </v:shape>
        </w:pict>
      </w:r>
      <w:r w:rsidR="006C30BA">
        <w:rPr>
          <w:noProof/>
        </w:rPr>
        <w:pict>
          <v:shape id="Text Box 241" o:spid="_x0000_s1027" type="#_x0000_t202" style="position:absolute;left:0;text-align:left;margin-left:28.85pt;margin-top:41.45pt;width:47.4pt;height:9.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">
            <v:textbox inset="0,0,0,0">
              <w:txbxContent>
                <w:p w:rsidR="00F10B48" w:rsidRPr="00AD092A" w:rsidRDefault="00EE22F1">
                  <w:pPr>
                    <w:rPr>
                      <w:sz w:val="16"/>
                    </w:rPr>
                  </w:pPr>
                  <w:r w:rsidRPr="00AD092A">
                    <w:rPr>
                      <w:sz w:val="16"/>
                    </w:rPr>
                    <w:t>Cecílie</w:t>
                  </w:r>
                  <w:r w:rsidR="00F10B48" w:rsidRPr="00AD092A">
                    <w:rPr>
                      <w:sz w:val="16"/>
                    </w:rPr>
                    <w:t xml:space="preserve"> Hnědá</w:t>
                  </w:r>
                </w:p>
              </w:txbxContent>
            </v:textbox>
          </v:shape>
        </w:pict>
      </w:r>
      <w:r w:rsidR="00F20656" w:rsidRPr="00AE4CFC">
        <w:rPr>
          <w:noProof/>
        </w:rPr>
        <w:drawing>
          <wp:inline distT="0" distB="0" distL="0" distR="0">
            <wp:extent cx="3141157" cy="2450725"/>
            <wp:effectExtent l="19050" t="0" r="2093" b="0"/>
            <wp:docPr id="6" name="obrázek 6" descr="Průvodka vyplněná C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ůvodka vyplněná C CZ"/>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5069" cy="2453777"/>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535"/>
        <w:gridCol w:w="1562"/>
        <w:gridCol w:w="1562"/>
        <w:gridCol w:w="1536"/>
        <w:gridCol w:w="1536"/>
      </w:tblGrid>
      <w:tr w:rsidR="00C95E37" w:rsidRPr="00AE4CFC">
        <w:tc>
          <w:tcPr>
            <w:tcW w:w="9266" w:type="dxa"/>
            <w:gridSpan w:val="6"/>
          </w:tcPr>
          <w:p w:rsidR="00C95E37" w:rsidRPr="00AE4CFC" w:rsidRDefault="00C95E37" w:rsidP="00FB1DA3">
            <w:pPr>
              <w:rPr>
                <w:rFonts w:ascii="Arial" w:hAnsi="Arial" w:cs="Arial"/>
              </w:rPr>
            </w:pPr>
            <w:r w:rsidRPr="00AE4CFC">
              <w:lastRenderedPageBreak/>
              <w:br w:type="page"/>
            </w:r>
            <w:r w:rsidRPr="00AE4CFC">
              <w:rPr>
                <w:rFonts w:ascii="Arial" w:hAnsi="Arial" w:cs="Arial"/>
                <w:sz w:val="36"/>
                <w:szCs w:val="36"/>
              </w:rPr>
              <w:t xml:space="preserve">Pacientka </w:t>
            </w:r>
            <w:r w:rsidR="00FB1DA3">
              <w:rPr>
                <w:rFonts w:ascii="Arial" w:hAnsi="Arial" w:cs="Arial"/>
                <w:sz w:val="36"/>
                <w:szCs w:val="36"/>
              </w:rPr>
              <w:t>Cecílie</w:t>
            </w:r>
            <w:r w:rsidR="0071645B" w:rsidRPr="00AE4CFC">
              <w:rPr>
                <w:rFonts w:ascii="Arial" w:hAnsi="Arial" w:cs="Arial"/>
                <w:sz w:val="36"/>
                <w:szCs w:val="36"/>
              </w:rPr>
              <w:t xml:space="preserve"> Hnědá</w:t>
            </w:r>
            <w:r w:rsidRPr="00AE4CFC">
              <w:rPr>
                <w:rFonts w:ascii="Arial" w:hAnsi="Arial" w:cs="Arial"/>
                <w:sz w:val="36"/>
                <w:szCs w:val="36"/>
              </w:rPr>
              <w:t>, *1984      Dg.: Akutní průjem</w:t>
            </w:r>
          </w:p>
        </w:tc>
      </w:tr>
      <w:tr w:rsidR="00C95E37" w:rsidRPr="00AE4CFC">
        <w:tc>
          <w:tcPr>
            <w:tcW w:w="1535" w:type="dxa"/>
          </w:tcPr>
          <w:p w:rsidR="00C95E37" w:rsidRPr="00AE4CFC" w:rsidRDefault="00C95E37" w:rsidP="00887C45">
            <w:pPr>
              <w:rPr>
                <w:rFonts w:ascii="Arial" w:hAnsi="Arial" w:cs="Arial"/>
              </w:rPr>
            </w:pPr>
            <w:r w:rsidRPr="00AE4CFC">
              <w:rPr>
                <w:rFonts w:ascii="Arial" w:hAnsi="Arial" w:cs="Arial"/>
              </w:rPr>
              <w:t>Endova půda</w:t>
            </w:r>
          </w:p>
          <w:p w:rsidR="00C95E37" w:rsidRPr="00AE4CFC" w:rsidRDefault="00C95E37" w:rsidP="00887C45">
            <w:pPr>
              <w:rPr>
                <w:rFonts w:ascii="Arial" w:hAnsi="Arial" w:cs="Arial"/>
              </w:rPr>
            </w:pPr>
            <w:r w:rsidRPr="00AE4CFC">
              <w:rPr>
                <w:rFonts w:ascii="Arial" w:hAnsi="Arial" w:cs="Arial"/>
              </w:rPr>
              <w:t>(24 h)</w:t>
            </w:r>
          </w:p>
        </w:tc>
        <w:tc>
          <w:tcPr>
            <w:tcW w:w="1535" w:type="dxa"/>
          </w:tcPr>
          <w:p w:rsidR="00C95E37" w:rsidRPr="00AE4CFC" w:rsidRDefault="00C95E37" w:rsidP="00887C45">
            <w:pPr>
              <w:rPr>
                <w:rFonts w:ascii="Arial" w:hAnsi="Arial" w:cs="Arial"/>
              </w:rPr>
            </w:pPr>
            <w:r w:rsidRPr="00AE4CFC">
              <w:rPr>
                <w:rFonts w:ascii="Arial" w:hAnsi="Arial" w:cs="Arial"/>
              </w:rPr>
              <w:t>Půda XLD</w:t>
            </w:r>
          </w:p>
          <w:p w:rsidR="00C95E37" w:rsidRPr="00AE4CFC" w:rsidRDefault="00C95E37" w:rsidP="00887C45">
            <w:pPr>
              <w:rPr>
                <w:rFonts w:ascii="Arial" w:hAnsi="Arial" w:cs="Arial"/>
              </w:rPr>
            </w:pPr>
            <w:r w:rsidRPr="00AE4CFC">
              <w:rPr>
                <w:rFonts w:ascii="Arial" w:hAnsi="Arial" w:cs="Arial"/>
              </w:rPr>
              <w:t>(24 h)</w:t>
            </w:r>
          </w:p>
        </w:tc>
        <w:tc>
          <w:tcPr>
            <w:tcW w:w="1562" w:type="dxa"/>
          </w:tcPr>
          <w:p w:rsidR="00C95E37" w:rsidRPr="00AE4CFC" w:rsidRDefault="00C95E37" w:rsidP="00C95E37">
            <w:pPr>
              <w:rPr>
                <w:rFonts w:ascii="Arial" w:hAnsi="Arial" w:cs="Arial"/>
              </w:rPr>
            </w:pPr>
            <w:r w:rsidRPr="00AE4CFC">
              <w:rPr>
                <w:rFonts w:ascii="Arial" w:hAnsi="Arial" w:cs="Arial"/>
              </w:rPr>
              <w:t>Endova půda</w:t>
            </w:r>
          </w:p>
          <w:p w:rsidR="00C95E37" w:rsidRPr="00AE4CFC" w:rsidRDefault="00C95E37" w:rsidP="00C95E37">
            <w:pPr>
              <w:rPr>
                <w:rFonts w:ascii="Arial" w:hAnsi="Arial" w:cs="Arial"/>
              </w:rPr>
            </w:pPr>
            <w:r w:rsidRPr="00AE4CFC">
              <w:rPr>
                <w:rFonts w:ascii="Arial" w:hAnsi="Arial" w:cs="Arial"/>
              </w:rPr>
              <w:t>(subkultivace)</w:t>
            </w:r>
          </w:p>
        </w:tc>
        <w:tc>
          <w:tcPr>
            <w:tcW w:w="1562" w:type="dxa"/>
          </w:tcPr>
          <w:p w:rsidR="00C95E37" w:rsidRPr="00AE4CFC" w:rsidRDefault="00C95E37" w:rsidP="00887C45">
            <w:pPr>
              <w:rPr>
                <w:rFonts w:ascii="Arial" w:hAnsi="Arial" w:cs="Arial"/>
              </w:rPr>
            </w:pPr>
            <w:r w:rsidRPr="00AE4CFC">
              <w:rPr>
                <w:rFonts w:ascii="Arial" w:hAnsi="Arial" w:cs="Arial"/>
              </w:rPr>
              <w:t>Půda MAL</w:t>
            </w:r>
          </w:p>
          <w:p w:rsidR="00C95E37" w:rsidRPr="00AE4CFC" w:rsidRDefault="00C95E37" w:rsidP="00887C45">
            <w:pPr>
              <w:rPr>
                <w:rFonts w:ascii="Arial" w:hAnsi="Arial" w:cs="Arial"/>
              </w:rPr>
            </w:pPr>
            <w:r w:rsidRPr="00AE4CFC">
              <w:rPr>
                <w:rFonts w:ascii="Arial" w:hAnsi="Arial" w:cs="Arial"/>
              </w:rPr>
              <w:t>(subkultivace)</w:t>
            </w:r>
          </w:p>
        </w:tc>
        <w:tc>
          <w:tcPr>
            <w:tcW w:w="1536" w:type="dxa"/>
          </w:tcPr>
          <w:p w:rsidR="00C95E37" w:rsidRPr="00AE4CFC" w:rsidRDefault="00C95E37" w:rsidP="00887C45">
            <w:pPr>
              <w:rPr>
                <w:rFonts w:ascii="Arial" w:hAnsi="Arial" w:cs="Arial"/>
              </w:rPr>
            </w:pPr>
            <w:r w:rsidRPr="00AE4CFC">
              <w:rPr>
                <w:rFonts w:ascii="Arial" w:hAnsi="Arial" w:cs="Arial"/>
              </w:rPr>
              <w:t>Půda CIN</w:t>
            </w:r>
          </w:p>
          <w:p w:rsidR="00C95E37" w:rsidRPr="00AE4CFC" w:rsidRDefault="00C95E37" w:rsidP="00887C45">
            <w:pPr>
              <w:rPr>
                <w:rFonts w:ascii="Arial" w:hAnsi="Arial" w:cs="Arial"/>
              </w:rPr>
            </w:pPr>
            <w:r w:rsidRPr="00AE4CFC">
              <w:rPr>
                <w:rFonts w:ascii="Arial" w:hAnsi="Arial" w:cs="Arial"/>
              </w:rPr>
              <w:t>(48 h)</w:t>
            </w:r>
          </w:p>
        </w:tc>
        <w:tc>
          <w:tcPr>
            <w:tcW w:w="1536" w:type="dxa"/>
          </w:tcPr>
          <w:p w:rsidR="00C95E37" w:rsidRPr="00AE4CFC" w:rsidRDefault="00C95E37" w:rsidP="00887C45">
            <w:pPr>
              <w:rPr>
                <w:rFonts w:ascii="Arial" w:hAnsi="Arial" w:cs="Arial"/>
              </w:rPr>
            </w:pPr>
            <w:r w:rsidRPr="00AE4CFC">
              <w:rPr>
                <w:rFonts w:ascii="Arial" w:hAnsi="Arial" w:cs="Arial"/>
              </w:rPr>
              <w:t>Půda CCDA</w:t>
            </w:r>
          </w:p>
          <w:p w:rsidR="00C95E37" w:rsidRPr="00AE4CFC" w:rsidRDefault="00C95E37" w:rsidP="00887C45">
            <w:pPr>
              <w:rPr>
                <w:rFonts w:ascii="Arial" w:hAnsi="Arial" w:cs="Arial"/>
              </w:rPr>
            </w:pPr>
            <w:r w:rsidRPr="00AE4CFC">
              <w:rPr>
                <w:rFonts w:ascii="Arial" w:hAnsi="Arial" w:cs="Arial"/>
              </w:rPr>
              <w:t>(48 h)</w:t>
            </w:r>
          </w:p>
        </w:tc>
      </w:tr>
      <w:tr w:rsidR="00C95E37" w:rsidRPr="00AE4CFC">
        <w:tc>
          <w:tcPr>
            <w:tcW w:w="1535" w:type="dxa"/>
          </w:tcPr>
          <w:p w:rsidR="00C95E37" w:rsidRPr="00AE4CFC" w:rsidRDefault="00C95E37" w:rsidP="00887C45">
            <w:pPr>
              <w:rPr>
                <w:rFonts w:ascii="Arial" w:hAnsi="Arial" w:cs="Arial"/>
                <w:i/>
                <w:iCs/>
              </w:rPr>
            </w:pPr>
            <w:r w:rsidRPr="00AE4CFC">
              <w:rPr>
                <w:rFonts w:ascii="Arial" w:hAnsi="Arial" w:cs="Arial"/>
                <w:i/>
                <w:iCs/>
              </w:rPr>
              <w:t xml:space="preserve">E. </w:t>
            </w:r>
            <w:proofErr w:type="gramStart"/>
            <w:r w:rsidRPr="00AE4CFC">
              <w:rPr>
                <w:rFonts w:ascii="Arial" w:hAnsi="Arial" w:cs="Arial"/>
                <w:i/>
                <w:iCs/>
              </w:rPr>
              <w:t>coli</w:t>
            </w:r>
            <w:proofErr w:type="gramEnd"/>
          </w:p>
          <w:p w:rsidR="006B21BF" w:rsidRPr="00AE4CFC" w:rsidRDefault="006B21BF" w:rsidP="00887C45">
            <w:pPr>
              <w:rPr>
                <w:rFonts w:ascii="Arial" w:hAnsi="Arial" w:cs="Arial"/>
              </w:rPr>
            </w:pPr>
          </w:p>
        </w:tc>
        <w:tc>
          <w:tcPr>
            <w:tcW w:w="1535" w:type="dxa"/>
          </w:tcPr>
          <w:p w:rsidR="00C95E37" w:rsidRPr="00AE4CFC" w:rsidRDefault="00C95E37" w:rsidP="00887C45">
            <w:pPr>
              <w:rPr>
                <w:rFonts w:ascii="Arial" w:hAnsi="Arial" w:cs="Arial"/>
              </w:rPr>
            </w:pPr>
            <w:r w:rsidRPr="00AE4CFC">
              <w:rPr>
                <w:rFonts w:ascii="Arial" w:hAnsi="Arial" w:cs="Arial"/>
              </w:rPr>
              <w:t>negativ</w:t>
            </w:r>
            <w:r w:rsidR="006B21BF" w:rsidRPr="00AE4CFC">
              <w:rPr>
                <w:rFonts w:ascii="Arial" w:hAnsi="Arial" w:cs="Arial"/>
              </w:rPr>
              <w:t>ní</w:t>
            </w:r>
          </w:p>
        </w:tc>
        <w:tc>
          <w:tcPr>
            <w:tcW w:w="1562" w:type="dxa"/>
          </w:tcPr>
          <w:p w:rsidR="00C95E37" w:rsidRPr="00AE4CFC" w:rsidRDefault="00C95E37" w:rsidP="00887C45">
            <w:pPr>
              <w:rPr>
                <w:rFonts w:ascii="Arial" w:hAnsi="Arial" w:cs="Arial"/>
              </w:rPr>
            </w:pPr>
          </w:p>
        </w:tc>
        <w:tc>
          <w:tcPr>
            <w:tcW w:w="1562" w:type="dxa"/>
          </w:tcPr>
          <w:p w:rsidR="00C95E37" w:rsidRPr="00AE4CFC" w:rsidRDefault="00C95E37" w:rsidP="00887C45">
            <w:pPr>
              <w:rPr>
                <w:rFonts w:ascii="Arial" w:hAnsi="Arial" w:cs="Arial"/>
              </w:rPr>
            </w:pPr>
          </w:p>
        </w:tc>
        <w:tc>
          <w:tcPr>
            <w:tcW w:w="3072" w:type="dxa"/>
            <w:gridSpan w:val="2"/>
            <w:vMerge w:val="restart"/>
          </w:tcPr>
          <w:p w:rsidR="00C95E37" w:rsidRPr="00AE4CFC" w:rsidRDefault="006B21BF" w:rsidP="00887C45">
            <w:pPr>
              <w:rPr>
                <w:rFonts w:ascii="Arial" w:hAnsi="Arial" w:cs="Arial"/>
                <w:sz w:val="16"/>
                <w:szCs w:val="16"/>
              </w:rPr>
            </w:pPr>
            <w:r w:rsidRPr="00AE4CFC">
              <w:rPr>
                <w:rFonts w:ascii="Arial" w:hAnsi="Arial" w:cs="Arial"/>
                <w:sz w:val="16"/>
                <w:szCs w:val="16"/>
              </w:rPr>
              <w:t>Konečný závěr a interpretace:</w:t>
            </w:r>
          </w:p>
        </w:tc>
      </w:tr>
      <w:tr w:rsidR="00B949B4" w:rsidRPr="00AE4CFC">
        <w:tc>
          <w:tcPr>
            <w:tcW w:w="6194" w:type="dxa"/>
            <w:gridSpan w:val="4"/>
          </w:tcPr>
          <w:p w:rsidR="00B949B4" w:rsidRPr="00AE4CFC" w:rsidRDefault="00B949B4" w:rsidP="00B949B4">
            <w:pPr>
              <w:rPr>
                <w:rFonts w:ascii="Arial" w:hAnsi="Arial" w:cs="Arial"/>
              </w:rPr>
            </w:pPr>
            <w:r w:rsidRPr="00AE4CFC">
              <w:rPr>
                <w:rFonts w:ascii="Arial" w:hAnsi="Arial" w:cs="Arial"/>
              </w:rPr>
              <w:t>Další testy</w:t>
            </w:r>
          </w:p>
        </w:tc>
        <w:tc>
          <w:tcPr>
            <w:tcW w:w="3072" w:type="dxa"/>
            <w:gridSpan w:val="2"/>
            <w:vMerge/>
          </w:tcPr>
          <w:p w:rsidR="00B949B4" w:rsidRPr="00AE4CFC" w:rsidRDefault="00B949B4"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Hajnova půda</w:t>
            </w:r>
          </w:p>
          <w:p w:rsidR="006B21BF" w:rsidRPr="00AE4CFC" w:rsidRDefault="006B21BF" w:rsidP="00887C45">
            <w:pPr>
              <w:rPr>
                <w:rFonts w:ascii="Arial" w:hAnsi="Arial" w:cs="Arial"/>
              </w:rPr>
            </w:pPr>
          </w:p>
        </w:tc>
        <w:tc>
          <w:tcPr>
            <w:tcW w:w="3124" w:type="dxa"/>
            <w:gridSpan w:val="2"/>
          </w:tcPr>
          <w:p w:rsidR="00C95E37" w:rsidRPr="00AE4CFC" w:rsidRDefault="00C95E37" w:rsidP="00887C45">
            <w:pPr>
              <w:rPr>
                <w:rFonts w:ascii="Arial" w:hAnsi="Arial" w:cs="Arial"/>
              </w:rPr>
            </w:pPr>
          </w:p>
        </w:tc>
        <w:tc>
          <w:tcPr>
            <w:tcW w:w="3072" w:type="dxa"/>
            <w:gridSpan w:val="2"/>
            <w:vMerge/>
          </w:tcPr>
          <w:p w:rsidR="00C95E37" w:rsidRPr="00AE4CFC" w:rsidRDefault="00C95E37"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Serotypizace</w:t>
            </w:r>
          </w:p>
          <w:p w:rsidR="006B21BF" w:rsidRPr="00AE4CFC" w:rsidRDefault="006B21BF" w:rsidP="00887C45">
            <w:pPr>
              <w:rPr>
                <w:rFonts w:ascii="Arial" w:hAnsi="Arial" w:cs="Arial"/>
              </w:rPr>
            </w:pPr>
          </w:p>
        </w:tc>
        <w:tc>
          <w:tcPr>
            <w:tcW w:w="3124" w:type="dxa"/>
            <w:gridSpan w:val="2"/>
          </w:tcPr>
          <w:p w:rsidR="00C95E37" w:rsidRPr="00AE4CFC" w:rsidRDefault="00C95E37" w:rsidP="00887C45">
            <w:pPr>
              <w:rPr>
                <w:rFonts w:ascii="Arial" w:hAnsi="Arial" w:cs="Arial"/>
              </w:rPr>
            </w:pPr>
          </w:p>
        </w:tc>
        <w:tc>
          <w:tcPr>
            <w:tcW w:w="3072" w:type="dxa"/>
            <w:gridSpan w:val="2"/>
            <w:vMerge/>
          </w:tcPr>
          <w:p w:rsidR="00C95E37" w:rsidRPr="00AE4CFC" w:rsidRDefault="00C95E37" w:rsidP="00887C45">
            <w:pPr>
              <w:rPr>
                <w:rFonts w:ascii="Arial" w:hAnsi="Arial" w:cs="Arial"/>
              </w:rPr>
            </w:pPr>
          </w:p>
        </w:tc>
      </w:tr>
    </w:tbl>
    <w:p w:rsidR="00C95E37" w:rsidRPr="00AE4CFC" w:rsidRDefault="00C95E37" w:rsidP="00C95E37">
      <w:pPr>
        <w:pStyle w:val="Nadpis2"/>
      </w:pPr>
      <w:r w:rsidRPr="00AE4CFC">
        <w:t>Úkol 6: Odběr stolice na vyšetření různých patogenů a toxinů</w:t>
      </w:r>
    </w:p>
    <w:p w:rsidR="00C95E37" w:rsidRPr="00AE4CFC" w:rsidRDefault="00C95E37" w:rsidP="00C95E37">
      <w:r w:rsidRPr="00AE4CFC">
        <w:t>Pro některé účely lze zasílat výtěry z</w:t>
      </w:r>
      <w:r w:rsidR="00350A96">
        <w:t> konečníku.</w:t>
      </w:r>
      <w:r w:rsidRPr="00AE4CFC">
        <w:t xml:space="preserve"> V jiných případech je nutno zaslat skutečný vzorek stolice, někdy dokonce při chladničkové teplotě.</w:t>
      </w:r>
    </w:p>
    <w:p w:rsidR="00C95E37" w:rsidRPr="00AE4CFC" w:rsidRDefault="00C95E37" w:rsidP="00C95E37">
      <w:r w:rsidRPr="00AE4CFC">
        <w:t>Vyplňte následující tabulku.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C95E37" w:rsidRPr="00AE4CFC">
        <w:tc>
          <w:tcPr>
            <w:tcW w:w="1668"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938" w:type="dxa"/>
            <w:shd w:val="clear" w:color="auto" w:fill="E6E6E6"/>
          </w:tcPr>
          <w:p w:rsidR="00C95E37" w:rsidRPr="00AE4CFC" w:rsidRDefault="00C95E37" w:rsidP="00887C45">
            <w:r w:rsidRPr="00AE4CFC">
              <w:t>Typ vzorku</w:t>
            </w:r>
          </w:p>
        </w:tc>
        <w:tc>
          <w:tcPr>
            <w:tcW w:w="1881"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725" w:type="dxa"/>
            <w:shd w:val="clear" w:color="auto" w:fill="E6E6E6"/>
          </w:tcPr>
          <w:p w:rsidR="00C95E37" w:rsidRPr="00AE4CFC" w:rsidRDefault="00C95E37" w:rsidP="00887C45">
            <w:r w:rsidRPr="00AE4CFC">
              <w:t>Typ vzorku</w:t>
            </w:r>
          </w:p>
        </w:tc>
      </w:tr>
      <w:tr w:rsidR="00C95E37" w:rsidRPr="00AE4CFC">
        <w:tc>
          <w:tcPr>
            <w:tcW w:w="1668" w:type="dxa"/>
            <w:shd w:val="clear" w:color="auto" w:fill="E6E6E6"/>
          </w:tcPr>
          <w:p w:rsidR="00C95E37" w:rsidRPr="00AE4CFC" w:rsidRDefault="00C95E37" w:rsidP="00887C45">
            <w:pPr>
              <w:jc w:val="left"/>
            </w:pPr>
            <w:r w:rsidRPr="00AE4CFC">
              <w:t>bakteriologii</w:t>
            </w:r>
          </w:p>
          <w:p w:rsidR="00C95E37" w:rsidRPr="00AE4CFC" w:rsidRDefault="00C95E37" w:rsidP="00887C45">
            <w:pPr>
              <w:jc w:val="left"/>
            </w:pPr>
          </w:p>
        </w:tc>
        <w:tc>
          <w:tcPr>
            <w:tcW w:w="2938" w:type="dxa"/>
          </w:tcPr>
          <w:p w:rsidR="00C95E37" w:rsidRPr="00AE4CFC" w:rsidRDefault="00C95E37" w:rsidP="00887C45">
            <w:pPr>
              <w:jc w:val="left"/>
            </w:pPr>
          </w:p>
        </w:tc>
        <w:tc>
          <w:tcPr>
            <w:tcW w:w="1881" w:type="dxa"/>
            <w:shd w:val="clear" w:color="auto" w:fill="E6E6E6"/>
          </w:tcPr>
          <w:p w:rsidR="00C95E37" w:rsidRPr="00AE4CFC" w:rsidRDefault="00C95E37" w:rsidP="00887C45">
            <w:pPr>
              <w:jc w:val="left"/>
            </w:pPr>
            <w:r w:rsidRPr="00AE4CFC">
              <w:t>virologii – izolace viru</w:t>
            </w:r>
          </w:p>
        </w:tc>
        <w:tc>
          <w:tcPr>
            <w:tcW w:w="2725" w:type="dxa"/>
          </w:tcPr>
          <w:p w:rsidR="00C95E37" w:rsidRPr="00AE4CFC" w:rsidRDefault="00C95E37" w:rsidP="00887C45"/>
        </w:tc>
      </w:tr>
      <w:tr w:rsidR="00C95E37" w:rsidRPr="00AE4CFC">
        <w:tc>
          <w:tcPr>
            <w:tcW w:w="1668" w:type="dxa"/>
            <w:shd w:val="clear" w:color="auto" w:fill="E6E6E6"/>
          </w:tcPr>
          <w:p w:rsidR="00C95E37" w:rsidRPr="00AE4CFC" w:rsidRDefault="00C95E37" w:rsidP="00887C45">
            <w:pPr>
              <w:jc w:val="left"/>
            </w:pPr>
            <w:r w:rsidRPr="00AE4CFC">
              <w:t>mykologii</w:t>
            </w:r>
          </w:p>
          <w:p w:rsidR="00C95E37" w:rsidRPr="00AE4CFC" w:rsidRDefault="00C95E37" w:rsidP="00887C45">
            <w:pPr>
              <w:jc w:val="left"/>
            </w:pPr>
          </w:p>
        </w:tc>
        <w:tc>
          <w:tcPr>
            <w:tcW w:w="2938" w:type="dxa"/>
          </w:tcPr>
          <w:p w:rsidR="00C95E37" w:rsidRPr="00AE4CFC" w:rsidRDefault="00C95E37" w:rsidP="00887C45">
            <w:pPr>
              <w:jc w:val="left"/>
            </w:pPr>
          </w:p>
        </w:tc>
        <w:tc>
          <w:tcPr>
            <w:tcW w:w="1881" w:type="dxa"/>
            <w:shd w:val="clear" w:color="auto" w:fill="E6E6E6"/>
          </w:tcPr>
          <w:p w:rsidR="00C95E37" w:rsidRPr="00AE4CFC" w:rsidRDefault="00C95E37" w:rsidP="00887C45">
            <w:pPr>
              <w:jc w:val="left"/>
            </w:pPr>
            <w:r w:rsidRPr="00AE4CFC">
              <w:t>parazitologii</w:t>
            </w:r>
          </w:p>
        </w:tc>
        <w:tc>
          <w:tcPr>
            <w:tcW w:w="2725" w:type="dxa"/>
          </w:tcPr>
          <w:p w:rsidR="00C95E37" w:rsidRPr="00AE4CFC" w:rsidRDefault="00C95E37" w:rsidP="00887C45"/>
        </w:tc>
      </w:tr>
      <w:tr w:rsidR="00C95E37" w:rsidRPr="00AE4CFC">
        <w:tc>
          <w:tcPr>
            <w:tcW w:w="1668" w:type="dxa"/>
            <w:shd w:val="clear" w:color="auto" w:fill="E6E6E6"/>
          </w:tcPr>
          <w:p w:rsidR="00C95E37" w:rsidRPr="00AE4CFC" w:rsidRDefault="00C95E37" w:rsidP="00887C45">
            <w:pPr>
              <w:jc w:val="left"/>
            </w:pPr>
            <w:r w:rsidRPr="00AE4CFC">
              <w:t>virologii – průkaz antigenu</w:t>
            </w:r>
          </w:p>
        </w:tc>
        <w:tc>
          <w:tcPr>
            <w:tcW w:w="2938" w:type="dxa"/>
          </w:tcPr>
          <w:p w:rsidR="00C95E37" w:rsidRPr="00AE4CFC" w:rsidRDefault="00C95E37" w:rsidP="00887C45">
            <w:pPr>
              <w:jc w:val="left"/>
            </w:pPr>
          </w:p>
        </w:tc>
        <w:tc>
          <w:tcPr>
            <w:tcW w:w="1881" w:type="dxa"/>
            <w:shd w:val="clear" w:color="auto" w:fill="E6E6E6"/>
          </w:tcPr>
          <w:p w:rsidR="00C95E37" w:rsidRPr="00AE4CFC" w:rsidRDefault="00C95E37" w:rsidP="00B44216">
            <w:pPr>
              <w:jc w:val="left"/>
            </w:pPr>
            <w:r w:rsidRPr="00AE4CFC">
              <w:t xml:space="preserve">detekce toxinu </w:t>
            </w:r>
            <w:r w:rsidRPr="00AE4CFC">
              <w:rPr>
                <w:i/>
              </w:rPr>
              <w:t>Clostridi</w:t>
            </w:r>
            <w:r w:rsidR="00B44216">
              <w:rPr>
                <w:i/>
              </w:rPr>
              <w:t>oides</w:t>
            </w:r>
            <w:r w:rsidRPr="00AE4CFC">
              <w:rPr>
                <w:i/>
              </w:rPr>
              <w:t xml:space="preserve"> difficile</w:t>
            </w:r>
          </w:p>
        </w:tc>
        <w:tc>
          <w:tcPr>
            <w:tcW w:w="2725" w:type="dxa"/>
          </w:tcPr>
          <w:p w:rsidR="00C95E37" w:rsidRPr="00AE4CFC" w:rsidRDefault="00C95E37" w:rsidP="00887C45"/>
        </w:tc>
      </w:tr>
    </w:tbl>
    <w:p w:rsidR="00F547F2" w:rsidRDefault="00F547F2" w:rsidP="00F547F2">
      <w:pPr>
        <w:pStyle w:val="Nadpis2"/>
      </w:pPr>
      <w:r>
        <w:t>Úkol 7: Mikroskopie orálního biofilmu</w:t>
      </w:r>
    </w:p>
    <w:p w:rsidR="00F547F2" w:rsidRDefault="00F547F2" w:rsidP="00F547F2">
      <w:r>
        <w:t>Prohlédněte si dvě skla s preparáty zubního plaku</w:t>
      </w:r>
      <w:r w:rsidRPr="00460034">
        <w:t xml:space="preserve">. První sklo </w:t>
      </w:r>
      <w:r>
        <w:t>je obarveno</w:t>
      </w:r>
      <w:r w:rsidRPr="00460034">
        <w:t xml:space="preserve"> podle Grama, druhé </w:t>
      </w:r>
      <w:r>
        <w:t>je obarveno</w:t>
      </w:r>
      <w:r w:rsidRPr="00460034">
        <w:t xml:space="preserve"> alciánovou modří (barvivo selektivně se vážící na polysacharidy)</w:t>
      </w:r>
      <w:r>
        <w:t>:</w:t>
      </w:r>
      <w:r w:rsidRPr="00460034">
        <w:t xml:space="preserve"> </w:t>
      </w:r>
      <w:r>
        <w:t>f</w:t>
      </w:r>
      <w:r w:rsidRPr="00460034">
        <w:t>ixovaný p</w:t>
      </w:r>
      <w:r>
        <w:t>r</w:t>
      </w:r>
      <w:r w:rsidRPr="00460034">
        <w:t xml:space="preserve">eparát </w:t>
      </w:r>
      <w:r>
        <w:t xml:space="preserve">se </w:t>
      </w:r>
      <w:r w:rsidRPr="00460034">
        <w:t>polije alciánovou modří a barv</w:t>
      </w:r>
      <w:r>
        <w:t>í</w:t>
      </w:r>
      <w:r w:rsidRPr="00460034">
        <w:t xml:space="preserve"> asi 5 min</w:t>
      </w:r>
      <w:r>
        <w:t>ut, poté se sklo lehce opláchne,</w:t>
      </w:r>
      <w:r w:rsidRPr="00460034">
        <w:t xml:space="preserve"> opat</w:t>
      </w:r>
      <w:r>
        <w:t>r</w:t>
      </w:r>
      <w:r w:rsidRPr="00460034">
        <w:t>ně osuš</w:t>
      </w:r>
      <w:r>
        <w:t>í</w:t>
      </w:r>
      <w:r w:rsidRPr="00460034">
        <w:t xml:space="preserve"> </w:t>
      </w:r>
      <w:r>
        <w:t>a kápne se kapka parafinového oleje.</w:t>
      </w:r>
    </w:p>
    <w:p w:rsidR="00F547F2" w:rsidRPr="00460034" w:rsidRDefault="00F547F2" w:rsidP="00F547F2">
      <w:r w:rsidRPr="00460034">
        <w:t>Popište a zakreslete sledované útvary. Všímejte si shluků bakterií a v preparátu barveném alciánovou modří obarvené extracelulární polysacharidové substance (v preparátu barveném Gramem je neuvidíte)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F547F2">
        <w:tc>
          <w:tcPr>
            <w:tcW w:w="4606" w:type="dxa"/>
          </w:tcPr>
          <w:p w:rsidR="00F547F2" w:rsidRDefault="00F547F2" w:rsidP="009F7A02">
            <w:r>
              <w:t>Gramovo barvení</w:t>
            </w:r>
          </w:p>
        </w:tc>
        <w:tc>
          <w:tcPr>
            <w:tcW w:w="4606" w:type="dxa"/>
          </w:tcPr>
          <w:p w:rsidR="00F547F2" w:rsidRDefault="00F547F2" w:rsidP="009F7A02">
            <w:r>
              <w:t>Alciánová modř</w:t>
            </w:r>
          </w:p>
          <w:p w:rsidR="00F547F2" w:rsidRDefault="00F547F2" w:rsidP="009F7A02"/>
          <w:p w:rsidR="00F547F2" w:rsidRDefault="00F547F2" w:rsidP="009F7A02"/>
          <w:p w:rsidR="00F547F2" w:rsidRDefault="00F547F2" w:rsidP="009F7A02"/>
          <w:p w:rsidR="00F547F2" w:rsidRDefault="00F547F2" w:rsidP="009F7A02"/>
          <w:p w:rsidR="00F547F2" w:rsidRDefault="00F547F2" w:rsidP="009F7A02"/>
          <w:p w:rsidR="00F547F2" w:rsidRDefault="00F547F2" w:rsidP="009F7A02"/>
        </w:tc>
      </w:tr>
    </w:tbl>
    <w:p w:rsidR="00F547F2" w:rsidRDefault="00F547F2" w:rsidP="00F547F2">
      <w:pPr>
        <w:pStyle w:val="Nadpis2"/>
      </w:pPr>
      <w:r>
        <w:t xml:space="preserve">Úkol </w:t>
      </w:r>
      <w:r w:rsidR="00345FB5">
        <w:t>8</w:t>
      </w:r>
      <w:r>
        <w:t>: Vliv čištění zubů na orální biofilm</w:t>
      </w:r>
    </w:p>
    <w:p w:rsidR="00F547F2" w:rsidRDefault="00F547F2" w:rsidP="00F547F2">
      <w:r>
        <w:t>Vypláchněte si ústa roztokem předloženého barviva dle pokynů vyučujícího a prohlédněte. Zbarvená místa jsou pokryta biofilmem. Popište místa, kde se biofilm usazuje nejvíce, případně kde nebyl biofilm odstraněn při čištění zubů. Poté si zuby vyčistěte, máte-li čím.</w:t>
      </w:r>
    </w:p>
    <w:p w:rsidR="00F547F2" w:rsidRDefault="00F547F2" w:rsidP="00F547F2"/>
    <w:p w:rsidR="00F547F2" w:rsidRDefault="00F547F2" w:rsidP="00F547F2">
      <w:r>
        <w:t>Výsledek: Biofilm se nejvíce usadil na těchto místech: ______________________________________</w:t>
      </w:r>
    </w:p>
    <w:p w:rsidR="00F547F2" w:rsidRDefault="00F547F2" w:rsidP="00F547F2"/>
    <w:p w:rsidR="00F547F2" w:rsidRDefault="00F547F2" w:rsidP="00F547F2">
      <w:r>
        <w:t>__________________________________________________________________________________</w:t>
      </w:r>
    </w:p>
    <w:p w:rsidR="00F547F2" w:rsidRDefault="00345FB5" w:rsidP="00F547F2">
      <w:pPr>
        <w:pStyle w:val="Nadpis2"/>
      </w:pPr>
      <w:r>
        <w:br w:type="page"/>
      </w:r>
      <w:r w:rsidR="00F547F2">
        <w:lastRenderedPageBreak/>
        <w:t xml:space="preserve">Úkol </w:t>
      </w:r>
      <w:r>
        <w:t>9</w:t>
      </w:r>
      <w:r w:rsidR="00F547F2">
        <w:t>: Vliv přítomnosti sacharidů na dynamiku růstu biofilmu</w:t>
      </w:r>
    </w:p>
    <w:p w:rsidR="00F547F2" w:rsidRDefault="00F547F2" w:rsidP="00F547F2">
      <w:r>
        <w:t xml:space="preserve">Do jednotlivých důlků mikrotitrační destičky obsahující BHI médium doplněné 0 %, 2 %, 4 %, 8 % glukózy byl inokulován kmen </w:t>
      </w:r>
      <w:r>
        <w:rPr>
          <w:i/>
          <w:iCs/>
        </w:rPr>
        <w:t xml:space="preserve">Streptococcus mutans. </w:t>
      </w:r>
      <w:r>
        <w:t>Po 2, 8, 16, 24 hodinách kultivace při 37 °C byly příslušné důlky třikrát promyty. Vrstva vytvořeného biofilmu, která zůstala pevně adherovaná na stěnách jamek mikrotitrační destičky, byla obarvena 20minutovým působením genciánové violeti. Přebytečné barvivo bylo odstraněno z jamek opatrným promytím. Intenzita zbarvení jamek se měří spektrofotometrem a odpovídá tloušťce vytvořené biofilmové vrstvy.</w:t>
      </w:r>
    </w:p>
    <w:p w:rsidR="00F547F2" w:rsidRDefault="00F20656" w:rsidP="00F547F2">
      <w:r>
        <w:rPr>
          <w:noProof/>
        </w:rPr>
        <w:drawing>
          <wp:anchor distT="0" distB="0" distL="114300" distR="114300" simplePos="0" relativeHeight="251659776" behindDoc="1" locked="0" layoutInCell="1" allowOverlap="1">
            <wp:simplePos x="0" y="0"/>
            <wp:positionH relativeFrom="column">
              <wp:posOffset>2009140</wp:posOffset>
            </wp:positionH>
            <wp:positionV relativeFrom="paragraph">
              <wp:posOffset>337185</wp:posOffset>
            </wp:positionV>
            <wp:extent cx="4333875" cy="2847975"/>
            <wp:effectExtent l="0" t="0" r="0" b="0"/>
            <wp:wrapNone/>
            <wp:docPr id="242" name="obrázek 242" descr="Pro kalibrační křivku bio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Pro kalibrační křivku biofilm"/>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3875" cy="2847975"/>
                    </a:xfrm>
                    <a:prstGeom prst="rect">
                      <a:avLst/>
                    </a:prstGeom>
                    <a:noFill/>
                    <a:ln>
                      <a:noFill/>
                    </a:ln>
                  </pic:spPr>
                </pic:pic>
              </a:graphicData>
            </a:graphic>
          </wp:anchor>
        </w:drawing>
      </w:r>
      <w:r w:rsidR="00F547F2">
        <w:t xml:space="preserve">Na přiloženém papíře jsou výsledky spektrofotometrického měření intenzity zbarvení důlků. Z předložených výsledků sestrojte prostorový graf dynamiky tvorby biofilmu v závislosti na čase a koncentraci glukózy. (Pro každou koncentraci a čas je změřeno šest důlků, </w:t>
      </w:r>
      <w:r w:rsidR="00F547F2" w:rsidRPr="000C3D0E">
        <w:rPr>
          <w:b/>
        </w:rPr>
        <w:t>vyberte vždy hodnotu přibližně průměrnou, není nutno počítat průměr přesně</w:t>
      </w:r>
      <w:r w:rsidR="000C3D0E">
        <w:rPr>
          <w:b/>
        </w:rPr>
        <w:t>, zaokrouhlete na jedno desetinné místo</w:t>
      </w:r>
      <w:r w:rsidR="00F547F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749"/>
        <w:gridCol w:w="749"/>
        <w:gridCol w:w="749"/>
        <w:gridCol w:w="749"/>
      </w:tblGrid>
      <w:tr w:rsidR="00F547F2">
        <w:tc>
          <w:tcPr>
            <w:tcW w:w="1072" w:type="dxa"/>
            <w:shd w:val="clear" w:color="auto" w:fill="E6E6E6"/>
          </w:tcPr>
          <w:p w:rsidR="00F547F2" w:rsidRDefault="00F547F2" w:rsidP="009F7A02">
            <w:pPr>
              <w:rPr>
                <w:sz w:val="22"/>
              </w:rPr>
            </w:pPr>
            <w:r>
              <w:rPr>
                <w:sz w:val="22"/>
              </w:rPr>
              <w:t>Průměrné hodnoty*</w:t>
            </w:r>
          </w:p>
        </w:tc>
        <w:tc>
          <w:tcPr>
            <w:tcW w:w="749" w:type="dxa"/>
            <w:shd w:val="clear" w:color="auto" w:fill="E6E6E6"/>
          </w:tcPr>
          <w:p w:rsidR="00F547F2" w:rsidRDefault="00F547F2" w:rsidP="009F7A02">
            <w:pPr>
              <w:rPr>
                <w:sz w:val="22"/>
              </w:rPr>
            </w:pPr>
            <w:r>
              <w:rPr>
                <w:sz w:val="22"/>
              </w:rPr>
              <w:t>2 h</w:t>
            </w:r>
          </w:p>
        </w:tc>
        <w:tc>
          <w:tcPr>
            <w:tcW w:w="749" w:type="dxa"/>
            <w:shd w:val="clear" w:color="auto" w:fill="E6E6E6"/>
          </w:tcPr>
          <w:p w:rsidR="00F547F2" w:rsidRDefault="00F547F2" w:rsidP="009F7A02">
            <w:pPr>
              <w:rPr>
                <w:sz w:val="22"/>
              </w:rPr>
            </w:pPr>
            <w:r>
              <w:rPr>
                <w:sz w:val="22"/>
              </w:rPr>
              <w:t>8 h</w:t>
            </w:r>
          </w:p>
        </w:tc>
        <w:tc>
          <w:tcPr>
            <w:tcW w:w="749" w:type="dxa"/>
            <w:shd w:val="clear" w:color="auto" w:fill="E6E6E6"/>
          </w:tcPr>
          <w:p w:rsidR="00F547F2" w:rsidRDefault="00F547F2" w:rsidP="009F7A02">
            <w:pPr>
              <w:rPr>
                <w:sz w:val="22"/>
              </w:rPr>
            </w:pPr>
            <w:r>
              <w:rPr>
                <w:sz w:val="22"/>
              </w:rPr>
              <w:t>16 h</w:t>
            </w:r>
          </w:p>
        </w:tc>
        <w:tc>
          <w:tcPr>
            <w:tcW w:w="749" w:type="dxa"/>
            <w:shd w:val="clear" w:color="auto" w:fill="E6E6E6"/>
          </w:tcPr>
          <w:p w:rsidR="00F547F2" w:rsidRDefault="00F547F2" w:rsidP="009F7A02">
            <w:pPr>
              <w:rPr>
                <w:sz w:val="22"/>
              </w:rPr>
            </w:pPr>
            <w:r>
              <w:rPr>
                <w:sz w:val="22"/>
              </w:rPr>
              <w:t>24 h</w:t>
            </w:r>
          </w:p>
        </w:tc>
      </w:tr>
      <w:tr w:rsidR="00F547F2">
        <w:tc>
          <w:tcPr>
            <w:tcW w:w="1072" w:type="dxa"/>
            <w:shd w:val="clear" w:color="auto" w:fill="E6E6E6"/>
          </w:tcPr>
          <w:p w:rsidR="00F547F2" w:rsidRDefault="00F547F2" w:rsidP="009F7A02">
            <w:pPr>
              <w:rPr>
                <w:sz w:val="22"/>
              </w:rPr>
            </w:pPr>
            <w:r>
              <w:rPr>
                <w:sz w:val="22"/>
              </w:rPr>
              <w:t>0 %</w:t>
            </w:r>
          </w:p>
        </w:tc>
        <w:tc>
          <w:tcPr>
            <w:tcW w:w="749" w:type="dxa"/>
          </w:tcPr>
          <w:p w:rsidR="00F547F2" w:rsidRDefault="00F547F2" w:rsidP="009F7A02">
            <w:pPr>
              <w:rPr>
                <w:sz w:val="22"/>
              </w:rPr>
            </w:pPr>
          </w:p>
        </w:tc>
        <w:tc>
          <w:tcPr>
            <w:tcW w:w="749" w:type="dxa"/>
          </w:tcPr>
          <w:p w:rsidR="00F547F2" w:rsidRDefault="00F547F2" w:rsidP="009F7A02">
            <w:pPr>
              <w:rPr>
                <w:sz w:val="22"/>
              </w:rPr>
            </w:pPr>
          </w:p>
        </w:tc>
        <w:tc>
          <w:tcPr>
            <w:tcW w:w="749" w:type="dxa"/>
          </w:tcPr>
          <w:p w:rsidR="00F547F2" w:rsidRDefault="00F547F2" w:rsidP="009F7A02">
            <w:pPr>
              <w:rPr>
                <w:sz w:val="22"/>
              </w:rPr>
            </w:pPr>
          </w:p>
        </w:tc>
        <w:tc>
          <w:tcPr>
            <w:tcW w:w="749" w:type="dxa"/>
          </w:tcPr>
          <w:p w:rsidR="00F547F2" w:rsidRDefault="00F547F2" w:rsidP="009F7A02">
            <w:pPr>
              <w:rPr>
                <w:sz w:val="22"/>
              </w:rPr>
            </w:pPr>
          </w:p>
        </w:tc>
      </w:tr>
      <w:tr w:rsidR="00F547F2">
        <w:tc>
          <w:tcPr>
            <w:tcW w:w="1072" w:type="dxa"/>
            <w:shd w:val="clear" w:color="auto" w:fill="E6E6E6"/>
          </w:tcPr>
          <w:p w:rsidR="00F547F2" w:rsidRDefault="00F547F2" w:rsidP="009F7A02">
            <w:pPr>
              <w:rPr>
                <w:sz w:val="22"/>
              </w:rPr>
            </w:pPr>
            <w:r>
              <w:rPr>
                <w:sz w:val="22"/>
              </w:rPr>
              <w:t>2 %</w:t>
            </w:r>
          </w:p>
        </w:tc>
        <w:tc>
          <w:tcPr>
            <w:tcW w:w="749" w:type="dxa"/>
          </w:tcPr>
          <w:p w:rsidR="00F547F2" w:rsidRDefault="00F547F2" w:rsidP="009F7A02">
            <w:pPr>
              <w:rPr>
                <w:sz w:val="22"/>
              </w:rPr>
            </w:pPr>
          </w:p>
        </w:tc>
        <w:tc>
          <w:tcPr>
            <w:tcW w:w="749" w:type="dxa"/>
          </w:tcPr>
          <w:p w:rsidR="00F547F2" w:rsidRDefault="00F547F2" w:rsidP="009F7A02">
            <w:pPr>
              <w:rPr>
                <w:sz w:val="22"/>
              </w:rPr>
            </w:pPr>
          </w:p>
        </w:tc>
        <w:tc>
          <w:tcPr>
            <w:tcW w:w="749" w:type="dxa"/>
          </w:tcPr>
          <w:p w:rsidR="00F547F2" w:rsidRDefault="00F547F2" w:rsidP="009F7A02">
            <w:pPr>
              <w:rPr>
                <w:sz w:val="22"/>
              </w:rPr>
            </w:pPr>
          </w:p>
        </w:tc>
        <w:tc>
          <w:tcPr>
            <w:tcW w:w="749" w:type="dxa"/>
          </w:tcPr>
          <w:p w:rsidR="00F547F2" w:rsidRDefault="00F547F2" w:rsidP="009F7A02">
            <w:pPr>
              <w:rPr>
                <w:sz w:val="22"/>
              </w:rPr>
            </w:pPr>
          </w:p>
        </w:tc>
      </w:tr>
      <w:tr w:rsidR="00F547F2">
        <w:tc>
          <w:tcPr>
            <w:tcW w:w="1072" w:type="dxa"/>
            <w:shd w:val="clear" w:color="auto" w:fill="E6E6E6"/>
          </w:tcPr>
          <w:p w:rsidR="00F547F2" w:rsidRDefault="00F547F2" w:rsidP="009F7A02">
            <w:pPr>
              <w:rPr>
                <w:sz w:val="22"/>
              </w:rPr>
            </w:pPr>
            <w:r>
              <w:rPr>
                <w:sz w:val="22"/>
              </w:rPr>
              <w:t>4 %</w:t>
            </w:r>
          </w:p>
        </w:tc>
        <w:tc>
          <w:tcPr>
            <w:tcW w:w="749" w:type="dxa"/>
          </w:tcPr>
          <w:p w:rsidR="00F547F2" w:rsidRDefault="00F547F2" w:rsidP="009F7A02">
            <w:pPr>
              <w:rPr>
                <w:sz w:val="22"/>
              </w:rPr>
            </w:pPr>
          </w:p>
        </w:tc>
        <w:tc>
          <w:tcPr>
            <w:tcW w:w="749" w:type="dxa"/>
          </w:tcPr>
          <w:p w:rsidR="00F547F2" w:rsidRDefault="00F547F2" w:rsidP="009F7A02">
            <w:pPr>
              <w:rPr>
                <w:sz w:val="22"/>
              </w:rPr>
            </w:pPr>
          </w:p>
        </w:tc>
        <w:tc>
          <w:tcPr>
            <w:tcW w:w="749" w:type="dxa"/>
          </w:tcPr>
          <w:p w:rsidR="00F547F2" w:rsidRDefault="00F547F2" w:rsidP="009F7A02">
            <w:pPr>
              <w:rPr>
                <w:sz w:val="22"/>
              </w:rPr>
            </w:pPr>
          </w:p>
        </w:tc>
        <w:tc>
          <w:tcPr>
            <w:tcW w:w="749" w:type="dxa"/>
          </w:tcPr>
          <w:p w:rsidR="00F547F2" w:rsidRDefault="00F547F2" w:rsidP="009F7A02">
            <w:pPr>
              <w:rPr>
                <w:sz w:val="22"/>
              </w:rPr>
            </w:pPr>
          </w:p>
        </w:tc>
      </w:tr>
      <w:tr w:rsidR="00F547F2">
        <w:tc>
          <w:tcPr>
            <w:tcW w:w="1072" w:type="dxa"/>
            <w:shd w:val="clear" w:color="auto" w:fill="E6E6E6"/>
          </w:tcPr>
          <w:p w:rsidR="00F547F2" w:rsidRDefault="00F547F2" w:rsidP="009F7A02">
            <w:pPr>
              <w:rPr>
                <w:sz w:val="22"/>
              </w:rPr>
            </w:pPr>
            <w:r>
              <w:rPr>
                <w:sz w:val="22"/>
              </w:rPr>
              <w:t>8 %</w:t>
            </w:r>
          </w:p>
        </w:tc>
        <w:tc>
          <w:tcPr>
            <w:tcW w:w="749" w:type="dxa"/>
          </w:tcPr>
          <w:p w:rsidR="00F547F2" w:rsidRDefault="00F547F2" w:rsidP="009F7A02">
            <w:pPr>
              <w:rPr>
                <w:sz w:val="22"/>
              </w:rPr>
            </w:pPr>
          </w:p>
        </w:tc>
        <w:tc>
          <w:tcPr>
            <w:tcW w:w="749" w:type="dxa"/>
          </w:tcPr>
          <w:p w:rsidR="00F547F2" w:rsidRDefault="00F547F2" w:rsidP="009F7A02">
            <w:pPr>
              <w:rPr>
                <w:sz w:val="22"/>
              </w:rPr>
            </w:pPr>
          </w:p>
        </w:tc>
        <w:tc>
          <w:tcPr>
            <w:tcW w:w="749" w:type="dxa"/>
          </w:tcPr>
          <w:p w:rsidR="00F547F2" w:rsidRDefault="00F547F2" w:rsidP="009F7A02">
            <w:pPr>
              <w:rPr>
                <w:sz w:val="22"/>
              </w:rPr>
            </w:pPr>
          </w:p>
        </w:tc>
        <w:tc>
          <w:tcPr>
            <w:tcW w:w="749" w:type="dxa"/>
          </w:tcPr>
          <w:p w:rsidR="00F547F2" w:rsidRDefault="00F547F2" w:rsidP="009F7A02">
            <w:pPr>
              <w:rPr>
                <w:sz w:val="22"/>
              </w:rPr>
            </w:pPr>
          </w:p>
        </w:tc>
      </w:tr>
    </w:tbl>
    <w:p w:rsidR="00F547F2" w:rsidRDefault="00F547F2" w:rsidP="00F547F2"/>
    <w:p w:rsidR="00F547F2" w:rsidRDefault="00F547F2" w:rsidP="00F547F2">
      <w:r>
        <w:t>* hodnoty absorbance,</w:t>
      </w:r>
    </w:p>
    <w:p w:rsidR="00F547F2" w:rsidRDefault="00F547F2" w:rsidP="00F547F2">
      <w:r w:rsidRPr="000C3D0E">
        <w:rPr>
          <w:b/>
        </w:rPr>
        <w:t>přibližný</w:t>
      </w:r>
      <w:r>
        <w:t xml:space="preserve"> průměr ze všech</w:t>
      </w:r>
    </w:p>
    <w:p w:rsidR="00F547F2" w:rsidRDefault="00F547F2" w:rsidP="00F547F2">
      <w:r>
        <w:t>šesti důlků, které byly</w:t>
      </w:r>
    </w:p>
    <w:p w:rsidR="00F547F2" w:rsidRDefault="00F547F2" w:rsidP="00F547F2">
      <w:r>
        <w:t>podrobeny stejné</w:t>
      </w:r>
      <w:bookmarkStart w:id="0" w:name="_GoBack"/>
      <w:bookmarkEnd w:id="0"/>
    </w:p>
    <w:p w:rsidR="00F547F2" w:rsidRDefault="00F547F2" w:rsidP="00F547F2">
      <w:r>
        <w:t>koncentraci glukózy</w:t>
      </w:r>
    </w:p>
    <w:p w:rsidR="00F547F2" w:rsidRDefault="00F547F2" w:rsidP="00F547F2">
      <w:pPr>
        <w:rPr>
          <w:bCs/>
        </w:rPr>
      </w:pPr>
      <w:r>
        <w:t>po stejný čas</w:t>
      </w:r>
    </w:p>
    <w:p w:rsidR="00F547F2" w:rsidRDefault="00F547F2" w:rsidP="00F547F2">
      <w:pPr>
        <w:rPr>
          <w:b/>
          <w:bCs/>
          <w:sz w:val="22"/>
        </w:rPr>
      </w:pPr>
    </w:p>
    <w:p w:rsidR="00F547F2" w:rsidRDefault="00F547F2" w:rsidP="00F547F2">
      <w:pPr>
        <w:rPr>
          <w:b/>
          <w:bCs/>
          <w:sz w:val="22"/>
        </w:rPr>
      </w:pPr>
    </w:p>
    <w:p w:rsidR="00F547F2" w:rsidRDefault="00F547F2" w:rsidP="00F547F2"/>
    <w:p w:rsidR="00F547F2" w:rsidRDefault="00F547F2" w:rsidP="00F547F2">
      <w:r>
        <w:t xml:space="preserve">Jak ovlivňuje doplnění média </w:t>
      </w:r>
    </w:p>
    <w:p w:rsidR="00F547F2" w:rsidRDefault="00F547F2" w:rsidP="00F547F2">
      <w:r>
        <w:t>glukózou tvorbu biofilmu?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F547F2">
        <w:tc>
          <w:tcPr>
            <w:tcW w:w="9212" w:type="dxa"/>
          </w:tcPr>
          <w:p w:rsidR="00F547F2" w:rsidRDefault="00F547F2" w:rsidP="009F7A02"/>
          <w:p w:rsidR="00F547F2" w:rsidRDefault="00F547F2" w:rsidP="009F7A02"/>
        </w:tc>
      </w:tr>
    </w:tbl>
    <w:p w:rsidR="00A63580" w:rsidRPr="00AE4CFC" w:rsidRDefault="00A63580" w:rsidP="00CF5673">
      <w:pPr>
        <w:pStyle w:val="Nadpis2"/>
      </w:pPr>
    </w:p>
    <w:sectPr w:rsidR="00A63580" w:rsidRPr="00AE4CFC" w:rsidSect="007735FA">
      <w:headerReference w:type="default" r:id="rId14"/>
      <w:footerReference w:type="default" r:id="rId15"/>
      <w:pgSz w:w="11906" w:h="16838"/>
      <w:pgMar w:top="1418" w:right="1418" w:bottom="2268" w:left="1418" w:header="708" w:footer="226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189" w:rsidRDefault="007D4189">
      <w:r>
        <w:separator/>
      </w:r>
    </w:p>
  </w:endnote>
  <w:endnote w:type="continuationSeparator" w:id="0">
    <w:p w:rsidR="007D4189" w:rsidRDefault="007D4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48" w:rsidRDefault="00F547F2" w:rsidP="00A47D35">
    <w:pPr>
      <w:tabs>
        <w:tab w:val="left" w:pos="1134"/>
        <w:tab w:val="left" w:pos="2268"/>
        <w:tab w:val="left" w:pos="3402"/>
        <w:tab w:val="left" w:pos="4536"/>
        <w:tab w:val="left" w:pos="5670"/>
        <w:tab w:val="left" w:pos="6804"/>
        <w:tab w:val="left" w:pos="7938"/>
        <w:tab w:val="left" w:pos="9072"/>
      </w:tabs>
    </w:pPr>
    <w:r w:rsidRPr="00691B52">
      <w:rPr>
        <w:sz w:val="24"/>
        <w:szCs w:val="24"/>
      </w:rPr>
      <w:t>Jméno _____________________</w:t>
    </w:r>
    <w:r w:rsidRPr="00691B52">
      <w:rPr>
        <w:sz w:val="24"/>
        <w:szCs w:val="24"/>
      </w:rPr>
      <w:tab/>
      <w:t>Bi7170c</w:t>
    </w:r>
    <w:r w:rsidR="007735FA">
      <w:rPr>
        <w:sz w:val="24"/>
        <w:szCs w:val="24"/>
      </w:rPr>
      <w:t xml:space="preserve"> Red box tým ____ </w:t>
    </w:r>
    <w:r w:rsidRPr="00691B52">
      <w:rPr>
        <w:sz w:val="24"/>
        <w:szCs w:val="24"/>
      </w:rPr>
      <w:t xml:space="preserve">Datum </w:t>
    </w:r>
    <w:r w:rsidR="005F7CEA">
      <w:rPr>
        <w:sz w:val="24"/>
        <w:szCs w:val="24"/>
      </w:rPr>
      <w:t>2</w:t>
    </w:r>
    <w:r w:rsidR="007735FA">
      <w:rPr>
        <w:sz w:val="24"/>
        <w:szCs w:val="24"/>
      </w:rPr>
      <w:t>6</w:t>
    </w:r>
    <w:r w:rsidRPr="00691B52">
      <w:rPr>
        <w:sz w:val="24"/>
        <w:szCs w:val="24"/>
      </w:rPr>
      <w:t>. 1</w:t>
    </w:r>
    <w:r w:rsidR="005F7CEA">
      <w:rPr>
        <w:sz w:val="24"/>
        <w:szCs w:val="24"/>
      </w:rPr>
      <w:t>1</w:t>
    </w:r>
    <w:r w:rsidRPr="00691B52">
      <w:rPr>
        <w:sz w:val="24"/>
        <w:szCs w:val="24"/>
      </w:rPr>
      <w:t>. 201</w:t>
    </w:r>
    <w:r w:rsidR="007735FA">
      <w:rPr>
        <w:sz w:val="24"/>
        <w:szCs w:val="24"/>
      </w:rPr>
      <w:t xml:space="preserve">9 </w:t>
    </w:r>
    <w:r w:rsidR="00F10B48" w:rsidRPr="00BE1F20">
      <w:rPr>
        <w:sz w:val="24"/>
        <w:szCs w:val="24"/>
      </w:rPr>
      <w:t>Strana</w:t>
    </w:r>
    <w:r w:rsidR="00F10B48">
      <w:t xml:space="preserve"> </w:t>
    </w:r>
    <w:r w:rsidR="006C30BA">
      <w:rPr>
        <w:rStyle w:val="slostrnky"/>
      </w:rPr>
      <w:fldChar w:fldCharType="begin"/>
    </w:r>
    <w:r w:rsidR="00F10B48">
      <w:rPr>
        <w:rStyle w:val="slostrnky"/>
      </w:rPr>
      <w:instrText xml:space="preserve"> PAGE </w:instrText>
    </w:r>
    <w:r w:rsidR="006C30BA">
      <w:rPr>
        <w:rStyle w:val="slostrnky"/>
      </w:rPr>
      <w:fldChar w:fldCharType="separate"/>
    </w:r>
    <w:r w:rsidR="00B44216">
      <w:rPr>
        <w:rStyle w:val="slostrnky"/>
        <w:noProof/>
      </w:rPr>
      <w:t>6</w:t>
    </w:r>
    <w:r w:rsidR="006C30BA">
      <w:rPr>
        <w:rStyle w:val="slostrnky"/>
      </w:rPr>
      <w:fldChar w:fldCharType="end"/>
    </w:r>
    <w:r w:rsidR="00F10B48">
      <w:rPr>
        <w:rStyle w:val="slostrnky"/>
      </w:rPr>
      <w:t>/</w:t>
    </w:r>
    <w:r w:rsidR="00B44216">
      <w:rPr>
        <w:rStyle w:val="slostrnky"/>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189" w:rsidRDefault="007D4189">
      <w:r>
        <w:separator/>
      </w:r>
    </w:p>
  </w:footnote>
  <w:footnote w:type="continuationSeparator" w:id="0">
    <w:p w:rsidR="007D4189" w:rsidRDefault="007D4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48" w:rsidRPr="00AE4CFC" w:rsidRDefault="00F547F2" w:rsidP="00AE4CFC">
    <w:pPr>
      <w:rPr>
        <w:sz w:val="24"/>
        <w:szCs w:val="24"/>
      </w:rPr>
    </w:pPr>
    <w:r w:rsidRPr="00FD53F7">
      <w:rPr>
        <w:sz w:val="24"/>
        <w:szCs w:val="24"/>
      </w:rPr>
      <w:t xml:space="preserve">Bi7170c – Lékařská mikrobiologie, praktická cvičení. </w:t>
    </w:r>
    <w:r w:rsidR="00F10B48">
      <w:rPr>
        <w:sz w:val="24"/>
        <w:szCs w:val="24"/>
      </w:rPr>
      <w:t xml:space="preserve">Protokol k tématu </w:t>
    </w:r>
    <w:r w:rsidR="00F10B48">
      <w:rPr>
        <w:sz w:val="24"/>
      </w:rPr>
      <w:t>P11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1134"/>
  <w:hyphenationZone w:val="425"/>
  <w:drawingGridHorizontalSpacing w:val="100"/>
  <w:displayHorizontalDrawingGridEvery w:val="0"/>
  <w:displayVerticalDrawingGridEvery w:val="0"/>
  <w:noPunctuationKerning/>
  <w:characterSpacingControl w:val="doNotCompress"/>
  <w:hdrShapeDefaults>
    <o:shapedefaults v:ext="edit" spidmax="3074">
      <o:colormenu v:ext="edit" strokecolor="none [3212]"/>
    </o:shapedefaults>
  </w:hdrShapeDefaults>
  <w:footnotePr>
    <w:footnote w:id="-1"/>
    <w:footnote w:id="0"/>
  </w:footnotePr>
  <w:endnotePr>
    <w:endnote w:id="-1"/>
    <w:endnote w:id="0"/>
  </w:endnotePr>
  <w:compat>
    <w:doNotUseHTMLParagraphAutoSpacing/>
  </w:compat>
  <w:rsids>
    <w:rsidRoot w:val="00040200"/>
    <w:rsid w:val="0001207D"/>
    <w:rsid w:val="000250D6"/>
    <w:rsid w:val="00040200"/>
    <w:rsid w:val="00067B67"/>
    <w:rsid w:val="000C3D0E"/>
    <w:rsid w:val="00120F64"/>
    <w:rsid w:val="001F7B8A"/>
    <w:rsid w:val="00201BD9"/>
    <w:rsid w:val="00214AD0"/>
    <w:rsid w:val="00282463"/>
    <w:rsid w:val="00286278"/>
    <w:rsid w:val="00295C9A"/>
    <w:rsid w:val="0030312C"/>
    <w:rsid w:val="00320991"/>
    <w:rsid w:val="00345FB5"/>
    <w:rsid w:val="00347038"/>
    <w:rsid w:val="00350A96"/>
    <w:rsid w:val="003A05D2"/>
    <w:rsid w:val="005B1E3A"/>
    <w:rsid w:val="005C2BA5"/>
    <w:rsid w:val="005D7404"/>
    <w:rsid w:val="005F7CEA"/>
    <w:rsid w:val="00615DDF"/>
    <w:rsid w:val="00670AC5"/>
    <w:rsid w:val="006B21BF"/>
    <w:rsid w:val="006C30BA"/>
    <w:rsid w:val="0071645B"/>
    <w:rsid w:val="00762BC8"/>
    <w:rsid w:val="007735FA"/>
    <w:rsid w:val="007D4189"/>
    <w:rsid w:val="007F54FC"/>
    <w:rsid w:val="008570DC"/>
    <w:rsid w:val="00887C45"/>
    <w:rsid w:val="00921E26"/>
    <w:rsid w:val="009E2165"/>
    <w:rsid w:val="009F7A02"/>
    <w:rsid w:val="00A47D35"/>
    <w:rsid w:val="00A63580"/>
    <w:rsid w:val="00AB5B78"/>
    <w:rsid w:val="00AD092A"/>
    <w:rsid w:val="00AE4CFC"/>
    <w:rsid w:val="00B131B0"/>
    <w:rsid w:val="00B413B8"/>
    <w:rsid w:val="00B44216"/>
    <w:rsid w:val="00B51636"/>
    <w:rsid w:val="00B949B4"/>
    <w:rsid w:val="00BB1B11"/>
    <w:rsid w:val="00BE1F20"/>
    <w:rsid w:val="00C46AD2"/>
    <w:rsid w:val="00C95E37"/>
    <w:rsid w:val="00CB6A81"/>
    <w:rsid w:val="00CF5673"/>
    <w:rsid w:val="00D12788"/>
    <w:rsid w:val="00D61C1C"/>
    <w:rsid w:val="00D84F3F"/>
    <w:rsid w:val="00E072F9"/>
    <w:rsid w:val="00E34B0E"/>
    <w:rsid w:val="00E43865"/>
    <w:rsid w:val="00EE22F1"/>
    <w:rsid w:val="00F10B48"/>
    <w:rsid w:val="00F20656"/>
    <w:rsid w:val="00F41255"/>
    <w:rsid w:val="00F53D13"/>
    <w:rsid w:val="00F547F2"/>
    <w:rsid w:val="00FB1D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30BA"/>
    <w:pPr>
      <w:widowControl w:val="0"/>
      <w:adjustRightInd w:val="0"/>
      <w:jc w:val="both"/>
      <w:textAlignment w:val="baseline"/>
    </w:pPr>
  </w:style>
  <w:style w:type="paragraph" w:styleId="Nadpis1">
    <w:name w:val="heading 1"/>
    <w:basedOn w:val="Normln"/>
    <w:next w:val="Normln"/>
    <w:qFormat/>
    <w:rsid w:val="006C30BA"/>
    <w:pPr>
      <w:keepNext/>
      <w:outlineLvl w:val="0"/>
    </w:pPr>
    <w:rPr>
      <w:b/>
      <w:bCs/>
      <w:sz w:val="28"/>
    </w:rPr>
  </w:style>
  <w:style w:type="paragraph" w:styleId="Nadpis2">
    <w:name w:val="heading 2"/>
    <w:basedOn w:val="Normln"/>
    <w:next w:val="Normln"/>
    <w:qFormat/>
    <w:rsid w:val="006C30BA"/>
    <w:pPr>
      <w:spacing w:before="120"/>
      <w:outlineLvl w:val="1"/>
    </w:pPr>
    <w:rPr>
      <w:b/>
      <w:iCs/>
      <w:sz w:val="24"/>
    </w:rPr>
  </w:style>
  <w:style w:type="paragraph" w:styleId="Nadpis3">
    <w:name w:val="heading 3"/>
    <w:basedOn w:val="Normln"/>
    <w:next w:val="Normln"/>
    <w:qFormat/>
    <w:rsid w:val="006C30BA"/>
    <w:pPr>
      <w:keepNext/>
      <w:outlineLvl w:val="2"/>
    </w:pPr>
    <w:rPr>
      <w:b/>
      <w:sz w:val="24"/>
    </w:rPr>
  </w:style>
  <w:style w:type="paragraph" w:styleId="Nadpis4">
    <w:name w:val="heading 4"/>
    <w:basedOn w:val="Normln"/>
    <w:next w:val="Normln"/>
    <w:qFormat/>
    <w:rsid w:val="006C30BA"/>
    <w:pPr>
      <w:keepNext/>
      <w:ind w:left="360"/>
      <w:outlineLvl w:val="3"/>
    </w:pPr>
    <w:rPr>
      <w:color w:val="FF0000"/>
      <w:sz w:val="24"/>
    </w:rPr>
  </w:style>
  <w:style w:type="paragraph" w:styleId="Nadpis5">
    <w:name w:val="heading 5"/>
    <w:basedOn w:val="Normln"/>
    <w:next w:val="Normln"/>
    <w:qFormat/>
    <w:rsid w:val="006C30BA"/>
    <w:pPr>
      <w:keepNext/>
      <w:outlineLvl w:val="4"/>
    </w:pPr>
    <w:rPr>
      <w:sz w:val="24"/>
    </w:rPr>
  </w:style>
  <w:style w:type="paragraph" w:styleId="Nadpis6">
    <w:name w:val="heading 6"/>
    <w:basedOn w:val="Normln"/>
    <w:next w:val="Normln"/>
    <w:qFormat/>
    <w:rsid w:val="006C30BA"/>
    <w:pPr>
      <w:keepNext/>
      <w:outlineLvl w:val="5"/>
    </w:pPr>
    <w:rPr>
      <w:color w:val="FF0000"/>
      <w:sz w:val="24"/>
    </w:rPr>
  </w:style>
  <w:style w:type="paragraph" w:styleId="Nadpis7">
    <w:name w:val="heading 7"/>
    <w:basedOn w:val="Normln"/>
    <w:next w:val="Normln"/>
    <w:qFormat/>
    <w:rsid w:val="006C30BA"/>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C30BA"/>
    <w:pPr>
      <w:tabs>
        <w:tab w:val="center" w:pos="4536"/>
        <w:tab w:val="right" w:pos="9072"/>
      </w:tabs>
    </w:pPr>
  </w:style>
  <w:style w:type="paragraph" w:styleId="Zpat">
    <w:name w:val="footer"/>
    <w:basedOn w:val="Normln"/>
    <w:rsid w:val="006C30BA"/>
    <w:pPr>
      <w:tabs>
        <w:tab w:val="center" w:pos="4536"/>
        <w:tab w:val="right" w:pos="9072"/>
      </w:tabs>
    </w:pPr>
  </w:style>
  <w:style w:type="character" w:styleId="slostrnky">
    <w:name w:val="page number"/>
    <w:basedOn w:val="Standardnpsmoodstavce"/>
    <w:rsid w:val="006C30BA"/>
    <w:rPr>
      <w:sz w:val="24"/>
    </w:rPr>
  </w:style>
  <w:style w:type="paragraph" w:styleId="Textbubliny">
    <w:name w:val="Balloon Text"/>
    <w:basedOn w:val="Normln"/>
    <w:semiHidden/>
    <w:rsid w:val="008570DC"/>
    <w:rPr>
      <w:rFonts w:ascii="Tahoma" w:hAnsi="Tahoma" w:cs="Tahoma"/>
      <w:sz w:val="16"/>
      <w:szCs w:val="16"/>
    </w:rPr>
  </w:style>
  <w:style w:type="table" w:styleId="Mkatabulky">
    <w:name w:val="Table Grid"/>
    <w:basedOn w:val="Normlntabulka"/>
    <w:rsid w:val="00C95E37"/>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1146</Words>
  <Characters>6762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P11 Klinická mikrobiologie II – vyšetřování u dýchacích a trávicích infekcí</vt:lpstr>
    </vt:vector>
  </TitlesOfParts>
  <Company> </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 Klinická mikrobiologie II – vyšetřování u dýchacích a trávicích infekcí</dc:title>
  <dc:subject/>
  <dc:creator>MU</dc:creator>
  <cp:keywords/>
  <dc:description/>
  <cp:lastModifiedBy>Rodina</cp:lastModifiedBy>
  <cp:revision>5</cp:revision>
  <dcterms:created xsi:type="dcterms:W3CDTF">2018-11-16T08:33:00Z</dcterms:created>
  <dcterms:modified xsi:type="dcterms:W3CDTF">2019-11-22T19:49:00Z</dcterms:modified>
</cp:coreProperties>
</file>