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uretry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katetru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246F39" w:rsidRPr="00F76007" w:rsidRDefault="003D3956" w:rsidP="00F76007">
      <w:pPr>
        <w:pStyle w:val="Nadpis2"/>
      </w:pPr>
      <w:r w:rsidRPr="00F76007">
        <w:t xml:space="preserve">Úkol </w:t>
      </w:r>
      <w:r w:rsidR="00246F39" w:rsidRPr="00F76007">
        <w:t>3: Vyhodnocení semikvantitativní kultivace moče</w:t>
      </w:r>
    </w:p>
    <w:p w:rsidR="00246F39" w:rsidRPr="00F76007" w:rsidRDefault="00246F39" w:rsidP="00F76007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521D37" w:rsidRPr="00F76007" w:rsidRDefault="00521D37" w:rsidP="00F76007">
      <w:r w:rsidRPr="00F76007">
        <w:t>Vyplňte následující tabulku. Poté vyhodnoťte předložené vzorky moče kvalitativně (= o jakého mikroba jde) a semikvantitativně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6"/>
      </w:tblGrid>
      <w:tr w:rsidR="003D3956" w:rsidRPr="00F76007">
        <w:tc>
          <w:tcPr>
            <w:tcW w:w="1488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kolonií na agaru</w:t>
            </w:r>
          </w:p>
        </w:tc>
        <w:tc>
          <w:tcPr>
            <w:tcW w:w="1984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mikrolitru původní moče (µl)</w:t>
            </w:r>
          </w:p>
        </w:tc>
        <w:tc>
          <w:tcPr>
            <w:tcW w:w="1843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Interpretace</w:t>
            </w:r>
          </w:p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&lt;10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10–100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&gt;100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</w:tbl>
    <w:p w:rsidR="003D3956" w:rsidRPr="00F76007" w:rsidRDefault="00360362" w:rsidP="00F76007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56" w:rsidRPr="00F76007" w:rsidRDefault="003D3956" w:rsidP="00F76007">
      <w:r w:rsidRPr="00F76007">
        <w:t>Tabulka pro zapsání výsledku Enterotestu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3D3956" w:rsidRPr="00F76007">
        <w:tc>
          <w:tcPr>
            <w:tcW w:w="761" w:type="dxa"/>
            <w:shd w:val="clear" w:color="auto" w:fill="E6E6E6"/>
          </w:tcPr>
          <w:p w:rsidR="003D3956" w:rsidRPr="00F76007" w:rsidRDefault="003D3956" w:rsidP="00F76007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3D3956" w:rsidRPr="00F76007" w:rsidRDefault="003D3956" w:rsidP="00F76007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3D3956" w:rsidRPr="00F76007" w:rsidRDefault="003D3956" w:rsidP="00F76007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3D3956" w:rsidRPr="00F76007" w:rsidRDefault="003D3956" w:rsidP="00F76007">
            <w:r w:rsidRPr="00F76007">
              <w:t>2A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28" w:type="dxa"/>
          </w:tcPr>
          <w:p w:rsidR="003D3956" w:rsidRPr="00F76007" w:rsidRDefault="003D3956" w:rsidP="00F76007"/>
        </w:tc>
        <w:tc>
          <w:tcPr>
            <w:tcW w:w="439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552" w:type="dxa"/>
          </w:tcPr>
          <w:p w:rsidR="003D3956" w:rsidRPr="00F76007" w:rsidRDefault="003D3956" w:rsidP="00F76007"/>
        </w:tc>
        <w:tc>
          <w:tcPr>
            <w:tcW w:w="709" w:type="dxa"/>
          </w:tcPr>
          <w:p w:rsidR="003D3956" w:rsidRPr="00F76007" w:rsidRDefault="003D3956" w:rsidP="00F76007"/>
        </w:tc>
        <w:tc>
          <w:tcPr>
            <w:tcW w:w="567" w:type="dxa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3D3956" w:rsidRPr="00F76007">
        <w:trPr>
          <w:cantSplit/>
        </w:trPr>
        <w:tc>
          <w:tcPr>
            <w:tcW w:w="1683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3D3956" w:rsidRPr="00F76007" w:rsidRDefault="003D3956" w:rsidP="00F76007"/>
        </w:tc>
        <w:tc>
          <w:tcPr>
            <w:tcW w:w="1276" w:type="dxa"/>
            <w:gridSpan w:val="2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Kód:</w:t>
            </w:r>
          </w:p>
          <w:p w:rsidR="003D3956" w:rsidRPr="00F76007" w:rsidRDefault="003D3956" w:rsidP="00F7600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T index</w:t>
            </w:r>
          </w:p>
        </w:tc>
      </w:tr>
    </w:tbl>
    <w:p w:rsidR="003D3956" w:rsidRPr="00F76007" w:rsidRDefault="003D3956" w:rsidP="00F76007"/>
    <w:p w:rsidR="003D3956" w:rsidRPr="00F76007" w:rsidRDefault="00360362" w:rsidP="00F76007">
      <w:r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02" w:rsidRDefault="00C32402">
      <w:pPr>
        <w:widowControl/>
        <w:adjustRightInd/>
        <w:jc w:val="left"/>
        <w:textAlignment w:val="auto"/>
      </w:pPr>
      <w:r>
        <w:br w:type="page"/>
      </w:r>
    </w:p>
    <w:p w:rsidR="00B96FD5" w:rsidRPr="005B1E3A" w:rsidRDefault="00B96FD5" w:rsidP="00B96FD5">
      <w:r>
        <w:lastRenderedPageBreak/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96FD5">
        <w:tc>
          <w:tcPr>
            <w:tcW w:w="1535" w:type="dxa"/>
          </w:tcPr>
          <w:p w:rsidR="00B96FD5" w:rsidRPr="00074164" w:rsidRDefault="00B96FD5" w:rsidP="000076B5">
            <w:r w:rsidRPr="00074164">
              <w:t>Ampicilin</w:t>
            </w:r>
          </w:p>
          <w:p w:rsidR="00B96FD5" w:rsidRPr="00074164" w:rsidRDefault="00B96FD5" w:rsidP="000076B5">
            <w:r>
              <w:t>AMP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B96FD5" w:rsidRPr="00074164" w:rsidRDefault="00B96FD5" w:rsidP="000076B5">
            <w:r w:rsidRPr="00074164">
              <w:t>Tetracyklin*</w:t>
            </w:r>
          </w:p>
          <w:p w:rsidR="00B96FD5" w:rsidRPr="00074164" w:rsidRDefault="00B96FD5" w:rsidP="000076B5">
            <w:r>
              <w:t>TE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>S ≥ 1</w:t>
            </w:r>
            <w:r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0076B5">
            <w:r w:rsidRPr="00074164">
              <w:t>Cefal</w:t>
            </w:r>
            <w:r w:rsidR="00DD06C7">
              <w:t>zoli</w:t>
            </w:r>
            <w:r w:rsidRPr="00074164">
              <w:t>n</w:t>
            </w:r>
          </w:p>
          <w:p w:rsidR="00B96FD5" w:rsidRPr="00074164" w:rsidRDefault="00B96FD5" w:rsidP="000076B5">
            <w:r>
              <w:t>K</w:t>
            </w:r>
            <w:r w:rsidR="00DD06C7">
              <w:t>Z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B96FD5" w:rsidRPr="00074164" w:rsidRDefault="00B96FD5" w:rsidP="000076B5">
            <w:r w:rsidRPr="00074164">
              <w:t>Cefuroxim</w:t>
            </w:r>
          </w:p>
          <w:p w:rsidR="00B96FD5" w:rsidRPr="00074164" w:rsidRDefault="00B96FD5" w:rsidP="000076B5">
            <w:r>
              <w:t>CXM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1E6D66">
            <w:r>
              <w:t>K</w:t>
            </w:r>
            <w:r w:rsidRPr="00074164">
              <w:t>o-trimoxazol</w:t>
            </w:r>
            <w:r>
              <w:t xml:space="preserve"> SXT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96FD5" w:rsidRPr="00074164" w:rsidRDefault="00B96FD5" w:rsidP="000076B5">
            <w:r w:rsidRPr="00074164">
              <w:t>Norfloxacin</w:t>
            </w:r>
          </w:p>
          <w:p w:rsidR="00B96FD5" w:rsidRPr="00074164" w:rsidRDefault="00B96FD5" w:rsidP="000076B5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Default="00B96FD5" w:rsidP="000076B5">
            <w:r>
              <w:t>Nitrofuran</w:t>
            </w:r>
            <w:r w:rsidRPr="00074164">
              <w:t>toin</w:t>
            </w:r>
          </w:p>
          <w:p w:rsidR="00B96FD5" w:rsidRPr="00074164" w:rsidRDefault="00B96FD5" w:rsidP="000076B5">
            <w:r>
              <w:t>F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</w:tbl>
    <w:p w:rsidR="00B96FD5" w:rsidRDefault="00B96FD5" w:rsidP="00B96FD5">
      <w:r>
        <w:t>zapisujte C = citlivý, R = rezistentní, případně I = intermediární</w:t>
      </w:r>
    </w:p>
    <w:p w:rsidR="00B96FD5" w:rsidRDefault="00B96FD5" w:rsidP="00B96FD5">
      <w:r w:rsidRPr="00743817">
        <w:t>*</w:t>
      </w:r>
      <w:r>
        <w:t>výsledek testu citlivosti platí i pro doxycyklin</w:t>
      </w:r>
    </w:p>
    <w:p w:rsidR="00B96FD5" w:rsidRDefault="00B96FD5" w:rsidP="00B96FD5">
      <w:r>
        <w:t>Konečný závěr a doporučení léčby: _____________________________________________________________</w:t>
      </w:r>
    </w:p>
    <w:p w:rsidR="00B96FD5" w:rsidRDefault="00B96FD5" w:rsidP="00F76007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743087" w:rsidRPr="00F76007" w:rsidRDefault="00743087" w:rsidP="00F76007">
      <w:r w:rsidRPr="00F76007">
        <w:t xml:space="preserve">V následující tabulce je v každé buňce (kromě buněk prvního sloupce) </w:t>
      </w:r>
      <w:r w:rsidRPr="00F76007">
        <w:rPr>
          <w:b/>
          <w:bCs/>
        </w:rPr>
        <w:t>jeden nesprávný termín.</w:t>
      </w:r>
      <w:r w:rsidRPr="00F76007">
        <w:t xml:space="preserve"> Udělejte tečku k termínům, které považujete za nesprávné. Poté svůj výběr ověřte za pomoci učitele a </w:t>
      </w:r>
      <w:r w:rsidRPr="00F76007">
        <w:rPr>
          <w:b/>
          <w:bCs/>
        </w:rPr>
        <w:t>přeškrtnět</w:t>
      </w:r>
      <w:r w:rsidR="004022BA" w:rsidRPr="00F76007">
        <w:rPr>
          <w:b/>
          <w:bCs/>
        </w:rPr>
        <w:t>e</w:t>
      </w:r>
      <w:r w:rsidRPr="00F76007">
        <w:rPr>
          <w:b/>
          <w:bCs/>
        </w:rPr>
        <w:t xml:space="preserve"> termíny, které jsou definitivně </w:t>
      </w:r>
      <w:r w:rsidR="004022BA" w:rsidRPr="00F76007">
        <w:rPr>
          <w:b/>
          <w:bCs/>
        </w:rPr>
        <w:t xml:space="preserve">prohlášeny za </w:t>
      </w:r>
      <w:r w:rsidRPr="00F76007">
        <w:rPr>
          <w:b/>
          <w:bCs/>
        </w:rPr>
        <w:t>nesprávné</w:t>
      </w:r>
      <w:r w:rsidRPr="00F7600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6"/>
        <w:gridCol w:w="2693"/>
        <w:gridCol w:w="1560"/>
        <w:gridCol w:w="1912"/>
      </w:tblGrid>
      <w:tr w:rsidR="00743087" w:rsidRPr="00F76007">
        <w:tc>
          <w:tcPr>
            <w:tcW w:w="3047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Klinická situace</w:t>
            </w:r>
          </w:p>
        </w:tc>
        <w:tc>
          <w:tcPr>
            <w:tcW w:w="2693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Nejpravděpodobnější patogeny</w:t>
            </w:r>
          </w:p>
        </w:tc>
        <w:tc>
          <w:tcPr>
            <w:tcW w:w="1560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Lék volby pro počáteční léčbu</w:t>
            </w:r>
          </w:p>
        </w:tc>
        <w:tc>
          <w:tcPr>
            <w:tcW w:w="1912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Alternativní léčba (alergie apod.)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těhotné ženy</w:t>
            </w:r>
          </w:p>
        </w:tc>
        <w:tc>
          <w:tcPr>
            <w:tcW w:w="2693" w:type="dxa"/>
            <w:vMerge w:val="restart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Streptococcus pyogenes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Enterococcus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nitrofurantoin*</w:t>
            </w:r>
          </w:p>
          <w:p w:rsidR="00743087" w:rsidRPr="00F76007" w:rsidRDefault="00743087" w:rsidP="00F76007">
            <w:r w:rsidRPr="00F76007">
              <w:t>ofloxacin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amoxicilin</w:t>
            </w:r>
          </w:p>
          <w:p w:rsidR="00743087" w:rsidRPr="00F76007" w:rsidRDefault="00CB5951" w:rsidP="00F76007">
            <w:r>
              <w:t>linezolid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ostatní situace</w:t>
            </w:r>
          </w:p>
        </w:tc>
        <w:tc>
          <w:tcPr>
            <w:tcW w:w="2693" w:type="dxa"/>
            <w:vMerge/>
          </w:tcPr>
          <w:p w:rsidR="00743087" w:rsidRPr="00F76007" w:rsidRDefault="00743087" w:rsidP="00F76007"/>
        </w:tc>
        <w:tc>
          <w:tcPr>
            <w:tcW w:w="1560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nekomplikovaná cystitida (komunitní, tj. „ne-nozokomiální“)</w:t>
            </w:r>
          </w:p>
        </w:tc>
        <w:tc>
          <w:tcPr>
            <w:tcW w:w="2693" w:type="dxa"/>
          </w:tcPr>
          <w:p w:rsidR="00743087" w:rsidRPr="00F76007" w:rsidRDefault="00743087" w:rsidP="00F76007">
            <w:r w:rsidRPr="00F76007">
              <w:rPr>
                <w:i/>
                <w:iCs/>
              </w:rPr>
              <w:t>Clostridium</w:t>
            </w:r>
            <w:r w:rsidRPr="00F76007">
              <w:t xml:space="preserve"> sp.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Staphylococcus saprophyticus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ciprofloxacin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(ko-)amoxicilin</w:t>
            </w:r>
          </w:p>
          <w:p w:rsidR="00743087" w:rsidRPr="00F76007" w:rsidRDefault="00743087" w:rsidP="00F76007">
            <w:r w:rsidRPr="00F76007">
              <w:t>vankomycin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pyelonefritida</w:t>
            </w:r>
          </w:p>
          <w:p w:rsidR="00743087" w:rsidRPr="00F76007" w:rsidRDefault="00743087" w:rsidP="00F76007"/>
        </w:tc>
        <w:tc>
          <w:tcPr>
            <w:tcW w:w="2693" w:type="dxa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Bacteroides fragilis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Proteus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521D37" w:rsidP="00F76007">
            <w:r w:rsidRPr="00F76007">
              <w:t>(ko-)amoxici</w:t>
            </w:r>
            <w:r w:rsidR="00743087" w:rsidRPr="00F76007">
              <w:t>lin</w:t>
            </w:r>
          </w:p>
          <w:p w:rsidR="00743087" w:rsidRPr="00F76007" w:rsidRDefault="00521D37" w:rsidP="00F76007">
            <w:r w:rsidRPr="00F76007">
              <w:t>cefuroxim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norfloxacin</w:t>
            </w:r>
          </w:p>
          <w:p w:rsidR="00743087" w:rsidRPr="00F76007" w:rsidRDefault="00743087" w:rsidP="00F76007">
            <w:r w:rsidRPr="00F76007">
              <w:t>imipenem</w:t>
            </w:r>
          </w:p>
        </w:tc>
      </w:tr>
    </w:tbl>
    <w:p w:rsidR="00743087" w:rsidRPr="00F76007" w:rsidRDefault="00743087" w:rsidP="00F76007">
      <w:r w:rsidRPr="00F76007">
        <w:t>*</w:t>
      </w:r>
      <w:r w:rsidR="0049118B" w:rsidRPr="00F76007">
        <w:t>kromě prvního trimestru a druhé poloviny třetího trimestru</w:t>
      </w:r>
    </w:p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výtěrovky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C32402">
          <w:headerReference w:type="default" r:id="rId9"/>
          <w:footerReference w:type="default" r:id="rId10"/>
          <w:pgSz w:w="11906" w:h="16838"/>
          <w:pgMar w:top="1418" w:right="1418" w:bottom="2268" w:left="1418" w:header="708" w:footer="2268" w:gutter="0"/>
          <w:cols w:space="708" w:equalWidth="0">
            <w:col w:w="9071" w:space="708"/>
          </w:cols>
          <w:docGrid w:linePitch="272"/>
        </w:sectPr>
      </w:pPr>
    </w:p>
    <w:p w:rsidR="0049118B" w:rsidRPr="00F76007" w:rsidRDefault="0049118B" w:rsidP="00F76007">
      <w:r w:rsidRPr="00F76007">
        <w:lastRenderedPageBreak/>
        <w:t>Bakteriální vaginóza</w:t>
      </w:r>
    </w:p>
    <w:p w:rsidR="0049118B" w:rsidRPr="00F76007" w:rsidRDefault="0049118B" w:rsidP="00F76007">
      <w:r w:rsidRPr="00F76007">
        <w:t>Aerobní vaginitida</w:t>
      </w:r>
    </w:p>
    <w:p w:rsidR="0049118B" w:rsidRPr="00F76007" w:rsidRDefault="0049118B" w:rsidP="00F76007">
      <w:r w:rsidRPr="00F76007">
        <w:t>Poševní mykóza</w:t>
      </w:r>
    </w:p>
    <w:p w:rsidR="0049118B" w:rsidRPr="00F76007" w:rsidRDefault="0049118B" w:rsidP="00F76007">
      <w:r w:rsidRPr="00F76007">
        <w:t>Kapavka</w:t>
      </w:r>
    </w:p>
    <w:p w:rsidR="0049118B" w:rsidRPr="00F76007" w:rsidRDefault="0049118B" w:rsidP="00F76007">
      <w:r w:rsidRPr="00F76007">
        <w:lastRenderedPageBreak/>
        <w:t>Syfilis</w:t>
      </w:r>
    </w:p>
    <w:p w:rsidR="0049118B" w:rsidRPr="00F76007" w:rsidRDefault="0049118B" w:rsidP="00F76007">
      <w:r w:rsidRPr="00F76007">
        <w:t>Mykoplasmová infekce</w:t>
      </w:r>
    </w:p>
    <w:p w:rsidR="0049118B" w:rsidRPr="00F76007" w:rsidRDefault="0049118B" w:rsidP="00F76007">
      <w:r w:rsidRPr="00F76007">
        <w:t>Chlamydiová infekce</w:t>
      </w:r>
    </w:p>
    <w:p w:rsidR="0049118B" w:rsidRPr="00F76007" w:rsidRDefault="0049118B" w:rsidP="00F76007">
      <w:r w:rsidRPr="00F76007">
        <w:t>Papilomavirová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>Čísla: 1 – Souprava Amies 2 – souprava C. A. T. 3 – suchý tampon 4 – nátěr na sklíčko 5 – srážlivá krev na nepřímý průkaz 6 – seškrab z tvrdého vředu na zástinovou mikroskopii a PCR</w:t>
      </w:r>
    </w:p>
    <w:p w:rsidR="0049118B" w:rsidRPr="00F76007" w:rsidRDefault="0049118B" w:rsidP="00F76007"/>
    <w:p w:rsidR="005C0ACE" w:rsidRDefault="005C0ACE">
      <w:pPr>
        <w:widowControl/>
        <w:adjustRightInd/>
        <w:jc w:val="left"/>
        <w:textAlignment w:val="auto"/>
        <w:rPr>
          <w:b/>
          <w:iCs/>
          <w:sz w:val="24"/>
        </w:rPr>
      </w:pPr>
      <w:r>
        <w:br w:type="page"/>
      </w:r>
    </w:p>
    <w:p w:rsidR="0049118B" w:rsidRPr="00F76007" w:rsidRDefault="00E53158" w:rsidP="00F76007">
      <w:pPr>
        <w:pStyle w:val="Nadpis2"/>
      </w:pPr>
      <w:r w:rsidRPr="00F76007">
        <w:lastRenderedPageBreak/>
        <w:t>Úkol</w:t>
      </w:r>
      <w:r w:rsidR="0049118B" w:rsidRPr="00F76007">
        <w:t xml:space="preserve"> 6: </w:t>
      </w:r>
      <w:r w:rsidRPr="00F76007">
        <w:t xml:space="preserve">Vyhodnocení poševních </w:t>
      </w:r>
      <w:r w:rsidR="00153983">
        <w:t>ná</w:t>
      </w:r>
      <w:r w:rsidRPr="00F76007">
        <w:t>těrů</w:t>
      </w:r>
    </w:p>
    <w:p w:rsidR="0049118B" w:rsidRPr="00F76007" w:rsidRDefault="00134119" w:rsidP="00F76007">
      <w:r>
        <w:rPr>
          <w:noProof/>
        </w:rPr>
        <w:pict>
          <v:oval id="_x0000_s1266" style="position:absolute;left:0;text-align:left;margin-left:257.2pt;margin-top:4pt;width:90pt;height:90pt;z-index:25165772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r w:rsidRPr="00F76007">
                    <w:t>Nugentovo skóre BV: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76007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r w:rsidR="00F76007">
        <w:t>g</w:t>
      </w:r>
      <w:r w:rsidR="00E53158" w:rsidRPr="00F76007">
        <w:t xml:space="preserve">ardnerel). V tomto je mikroskopie lepší, protože lze sledovat podíly jednotlivých bakteriálních morfotypů, a také další struktury (epitelie včetně těch s adherovanými bakteriemi, tzv. “clue cells”; bílé krvinky; kvasinky atd.) Někdy jsou do laboratoře zasílána dvě sklíčka: jedno se barví Giemsovým barvením (hlavně kvůli </w:t>
      </w:r>
      <w:r w:rsidR="00E53158" w:rsidRPr="00F76007">
        <w:rPr>
          <w:i/>
          <w:iCs/>
        </w:rPr>
        <w:t>Trichomonas vaginalis</w:t>
      </w:r>
      <w:r w:rsidR="00E53158" w:rsidRPr="00F76007">
        <w:t>, protože tento prvok se Gramovým barvením barví špatně), druhé dle Grama (zejména kvůli bakteriím).</w:t>
      </w:r>
    </w:p>
    <w:p w:rsidR="00E53158" w:rsidRPr="00F76007" w:rsidRDefault="00E53158" w:rsidP="00F76007">
      <w:r w:rsidRPr="00F76007">
        <w:t>Prohlédněte si výsledek poševního nátěru a zaznamenejte výsledek do protokolu. Pomocí následující tabulky se pokuste vypočítat Nugentovo skóre</w:t>
      </w:r>
      <w:r w:rsidR="00D919C2" w:rsidRPr="00F76007">
        <w:t xml:space="preserve"> bakteriální vaginózy</w:t>
      </w:r>
      <w:r w:rsidRPr="00F76007">
        <w:t>.</w:t>
      </w:r>
    </w:p>
    <w:p w:rsidR="00E53158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 xml:space="preserve"> (“Morfotyp Lactobacillus” = robustní a dlouhé G+ tyčinky; “morfotyp Gardnerella” = subtilní gramnegativní či gramlabiln</w:t>
      </w:r>
      <w:r w:rsidR="00D919C2" w:rsidRPr="00F76007">
        <w:rPr>
          <w:i/>
          <w:iCs/>
        </w:rPr>
        <w:t xml:space="preserve">í rovné </w:t>
      </w:r>
      <w:r w:rsidRPr="00F76007">
        <w:rPr>
          <w:i/>
          <w:iCs/>
        </w:rPr>
        <w:t xml:space="preserve">tyčinky;“morfotyp Mobiluncus” = </w:t>
      </w:r>
      <w:r w:rsidR="00D919C2" w:rsidRPr="00F76007">
        <w:rPr>
          <w:i/>
          <w:iCs/>
        </w:rPr>
        <w:t xml:space="preserve">subtilní gramnegativní zahnuté tyčinky. “Morfotyp” znamená “bakterie, které v mikroskopu vypadají jako”, </w:t>
      </w:r>
      <w:proofErr w:type="gramStart"/>
      <w:r w:rsidR="00D919C2" w:rsidRPr="00F76007">
        <w:rPr>
          <w:i/>
          <w:iCs/>
        </w:rPr>
        <w:t>tzn.</w:t>
      </w:r>
      <w:r w:rsidR="005E3103">
        <w:rPr>
          <w:i/>
          <w:iCs/>
        </w:rPr>
        <w:t xml:space="preserve"> </w:t>
      </w:r>
      <w:r w:rsidR="00D919C2" w:rsidRPr="00F76007">
        <w:rPr>
          <w:i/>
          <w:iCs/>
        </w:rPr>
        <w:t>že</w:t>
      </w:r>
      <w:proofErr w:type="gramEnd"/>
      <w:r w:rsidR="00D919C2" w:rsidRPr="00F76007">
        <w:rPr>
          <w:i/>
          <w:iCs/>
        </w:rPr>
        <w:t xml:space="preserve"> například ne všichni zástupci “morfotypu Gardnerella” jsou skutečně gardnerely.</w:t>
      </w:r>
      <w:r w:rsidRPr="00F76007">
        <w:rPr>
          <w:i/>
          <w:iCs/>
        </w:rPr>
        <w:t>)</w:t>
      </w:r>
    </w:p>
    <w:p w:rsidR="00B96FD5" w:rsidRDefault="00B96FD5" w:rsidP="00F76007">
      <w:pPr>
        <w:widowControl/>
        <w:adjustRightInd/>
        <w:jc w:val="left"/>
        <w:textAlignment w:val="auto"/>
      </w:pPr>
    </w:p>
    <w:p w:rsidR="00E53158" w:rsidRPr="00F76007" w:rsidRDefault="00D919C2" w:rsidP="00F76007">
      <w:pPr>
        <w:widowControl/>
        <w:adjustRightInd/>
        <w:jc w:val="left"/>
        <w:textAlignment w:val="auto"/>
      </w:pPr>
      <w:r w:rsidRPr="00F76007">
        <w:t>Nugentův skórovací systém (upraveno):</w:t>
      </w:r>
    </w:p>
    <w:tbl>
      <w:tblPr>
        <w:tblW w:w="4900" w:type="pct"/>
        <w:jc w:val="center"/>
        <w:tblCellSpacing w:w="7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"/>
        <w:gridCol w:w="2855"/>
        <w:gridCol w:w="2500"/>
        <w:gridCol w:w="2773"/>
      </w:tblGrid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Skór</w:t>
            </w:r>
            <w:r w:rsidR="00F76007">
              <w:t>e</w:t>
            </w:r>
          </w:p>
        </w:tc>
        <w:tc>
          <w:tcPr>
            <w:tcW w:w="16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Lactobacillus</w:t>
            </w:r>
            <w:r w:rsidRPr="00F76007">
              <w:t>“ na zorné pole</w:t>
            </w:r>
          </w:p>
        </w:tc>
        <w:tc>
          <w:tcPr>
            <w:tcW w:w="14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Gardnerella</w:t>
            </w:r>
            <w:r w:rsidRPr="00F76007">
              <w:t>“ na zorné pole</w:t>
            </w:r>
          </w:p>
        </w:tc>
        <w:tc>
          <w:tcPr>
            <w:tcW w:w="15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Mobiluncus</w:t>
            </w:r>
            <w:r w:rsidRPr="00F76007">
              <w:t>“ na zorné pole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2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3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4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</w:tbl>
    <w:p w:rsidR="00E53158" w:rsidRPr="00F76007" w:rsidRDefault="00E53158" w:rsidP="00F76007">
      <w:r w:rsidRPr="00F76007">
        <w:br/>
      </w:r>
      <w:r w:rsidR="00D919C2" w:rsidRPr="00F76007">
        <w:t xml:space="preserve">Kritéria pro bakteriální vaginózu podle Nugenta: sedm a více bodů je považováno za téměř jistou diagnózu bakteriální vaginózy, skóre 4 až 6 je intermediární a </w:t>
      </w:r>
      <w:r w:rsidRPr="00F76007">
        <w:t xml:space="preserve">0 </w:t>
      </w:r>
      <w:r w:rsidR="00D919C2" w:rsidRPr="00F76007">
        <w:t>až</w:t>
      </w:r>
      <w:r w:rsidRPr="00F76007">
        <w:t xml:space="preserve"> </w:t>
      </w:r>
      <w:r w:rsidR="00D919C2" w:rsidRPr="00F76007">
        <w:t>se považuje za normální</w:t>
      </w:r>
      <w:r w:rsidRPr="00F76007">
        <w:t>.</w:t>
      </w:r>
    </w:p>
    <w:p w:rsidR="004022BA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>Reliability of diagnosing bacterial vaginosis is improved by a standardized method of gram stain interpretation. R P Nugent, M A Krohn, and S L Hillier, J Clin Microbiol. 1991 February; 29(2): 297–301.</w:t>
      </w:r>
      <w:r w:rsidR="004022BA" w:rsidRPr="00F76007">
        <w:rPr>
          <w:i/>
          <w:iCs/>
        </w:rPr>
        <w:t xml:space="preserve"> </w:t>
      </w:r>
    </w:p>
    <w:p w:rsidR="00BE65B3" w:rsidRPr="00F76007" w:rsidRDefault="00BE65B3" w:rsidP="00F76007">
      <w:pPr>
        <w:pStyle w:val="Nadpis2"/>
      </w:pPr>
      <w:r w:rsidRPr="00F76007">
        <w:t>Úkol 7: Vyhodnocení poševních výtěrů</w:t>
      </w:r>
    </w:p>
    <w:p w:rsidR="00BE65B3" w:rsidRPr="00F76007" w:rsidRDefault="00BE65B3" w:rsidP="00F76007">
      <w:r w:rsidRPr="00F76007">
        <w:t xml:space="preserve">Poševní výtěry zpravidla kultivujeme na krevním agaru, Endově půdě, agaru s 10 % NaCl, speciálním krevním agaru pro </w:t>
      </w:r>
      <w:r w:rsidRPr="00F76007">
        <w:rPr>
          <w:i/>
          <w:iCs/>
        </w:rPr>
        <w:t>Gardnerella vaginalis</w:t>
      </w:r>
      <w:r w:rsidRPr="00F76007">
        <w:t>, případně též VL agaru (anaerobní kultivace). Jako normální mikroflóru můžeme pozorovat laktobacily: velmi drobné kolonie s viridací. Existuje mnoho druhů laktobacilů s různými nároky na kyslík, ačkoli jsou zpravidla mikroaerofilní. Nicméně někdy vyrostou i aerobně na krevním agaru, jindy na agaru pro gardnerely v termostatu se zvýšenou koncentrací CO</w:t>
      </w:r>
      <w:r w:rsidRPr="00F76007">
        <w:rPr>
          <w:vertAlign w:val="subscript"/>
        </w:rPr>
        <w:t>2</w:t>
      </w:r>
      <w:r w:rsidRPr="00F76007">
        <w:t>, a někdy pouze za anaerobních podmínek. Vedle laktobacilů může normální nález zahrnovat i malá množství stafylokoků, enterobakterií a některých dalších bakterií. Laktobacily mohou také chybět, zejména u výtěrů od žen po klimaktériu.</w:t>
      </w:r>
    </w:p>
    <w:p w:rsidR="00BE65B3" w:rsidRPr="00F76007" w:rsidRDefault="00BE65B3" w:rsidP="00F76007">
      <w:r w:rsidRPr="00F76007">
        <w:t>Zapište nálezy a pokuste se učinit závěr</w:t>
      </w:r>
      <w:r w:rsidR="00B96FD5">
        <w:t xml:space="preserve"> (výjimečně ani v případě patogena nebudeme odečítat test citlivosti na antibiotika).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938"/>
        <w:gridCol w:w="1881"/>
        <w:gridCol w:w="2725"/>
      </w:tblGrid>
      <w:tr w:rsidR="00BE65B3" w:rsidRPr="00CC02D6">
        <w:tc>
          <w:tcPr>
            <w:tcW w:w="1668" w:type="dxa"/>
          </w:tcPr>
          <w:p w:rsidR="00BE65B3" w:rsidRPr="00F76007" w:rsidRDefault="00F76007" w:rsidP="00F76007">
            <w:r>
              <w:t>Krevní</w:t>
            </w:r>
            <w:r w:rsidR="00BE65B3" w:rsidRPr="00F76007">
              <w:t xml:space="preserve"> agar</w:t>
            </w:r>
          </w:p>
          <w:p w:rsidR="00BE65B3" w:rsidRPr="00F76007" w:rsidRDefault="00BE65B3" w:rsidP="00F76007">
            <w:r w:rsidRPr="00F76007">
              <w:t xml:space="preserve">+ </w:t>
            </w:r>
            <w:r w:rsidR="00F76007">
              <w:t>Endova půda</w:t>
            </w:r>
          </w:p>
        </w:tc>
        <w:tc>
          <w:tcPr>
            <w:tcW w:w="2938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  <w:tc>
          <w:tcPr>
            <w:tcW w:w="1881" w:type="dxa"/>
          </w:tcPr>
          <w:p w:rsidR="00BE65B3" w:rsidRPr="00F76007" w:rsidRDefault="00BE65B3" w:rsidP="00F76007">
            <w:r w:rsidRPr="00F76007">
              <w:t xml:space="preserve">Agar </w:t>
            </w:r>
            <w:r w:rsidR="00F76007">
              <w:t>na kultivaci gardnerel</w:t>
            </w:r>
          </w:p>
        </w:tc>
        <w:tc>
          <w:tcPr>
            <w:tcW w:w="2725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</w:tr>
      <w:tr w:rsidR="00BE65B3" w:rsidRPr="00CC02D6">
        <w:tc>
          <w:tcPr>
            <w:tcW w:w="1668" w:type="dxa"/>
          </w:tcPr>
          <w:p w:rsidR="00BE65B3" w:rsidRPr="00F76007" w:rsidRDefault="00F76007" w:rsidP="00CC02D6">
            <w:pPr>
              <w:jc w:val="left"/>
            </w:pPr>
            <w:r>
              <w:t>Krevní agar s 10 % NaCl</w:t>
            </w:r>
          </w:p>
          <w:p w:rsidR="00BE65B3" w:rsidRPr="00F76007" w:rsidRDefault="00BE65B3" w:rsidP="00F76007"/>
        </w:tc>
        <w:tc>
          <w:tcPr>
            <w:tcW w:w="2938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  <w:tc>
          <w:tcPr>
            <w:tcW w:w="1881" w:type="dxa"/>
          </w:tcPr>
          <w:p w:rsidR="00BE65B3" w:rsidRPr="00F76007" w:rsidRDefault="00BE65B3" w:rsidP="00F76007">
            <w:r w:rsidRPr="00F76007">
              <w:t>VL agar (anaerobní)</w:t>
            </w:r>
          </w:p>
        </w:tc>
        <w:tc>
          <w:tcPr>
            <w:tcW w:w="2725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</w:tr>
      <w:tr w:rsidR="00BE65B3" w:rsidRPr="00CC02D6">
        <w:tc>
          <w:tcPr>
            <w:tcW w:w="9212" w:type="dxa"/>
            <w:gridSpan w:val="4"/>
          </w:tcPr>
          <w:p w:rsidR="00BE65B3" w:rsidRPr="00F76007" w:rsidRDefault="00BE65B3" w:rsidP="00F76007">
            <w:r w:rsidRPr="00F76007">
              <w:t>Závěr:</w:t>
            </w:r>
          </w:p>
          <w:p w:rsidR="00BE65B3" w:rsidRPr="00F76007" w:rsidRDefault="00BE65B3" w:rsidP="00F76007">
            <w:r w:rsidRPr="00F76007">
              <w:t xml:space="preserve">Pozorovali jsme </w:t>
            </w:r>
            <w:r w:rsidRPr="00CC02D6">
              <w:rPr>
                <w:i/>
                <w:iCs/>
              </w:rPr>
              <w:t>pouze normální vaginální mikroflóru – mikroflóru s patogenem, a to: ________________</w:t>
            </w:r>
          </w:p>
          <w:p w:rsidR="00BE65B3" w:rsidRPr="00F76007" w:rsidRDefault="00BE65B3" w:rsidP="00F76007">
            <w:r w:rsidRPr="00F76007">
              <w:t>(nehodící se škrtněte)</w:t>
            </w:r>
          </w:p>
        </w:tc>
      </w:tr>
    </w:tbl>
    <w:p w:rsidR="004022BA" w:rsidRPr="00F76007" w:rsidRDefault="004022BA" w:rsidP="00F76007"/>
    <w:sectPr w:rsidR="004022BA" w:rsidRPr="00F76007" w:rsidSect="005C0ACE">
      <w:type w:val="continuous"/>
      <w:pgSz w:w="11906" w:h="16838"/>
      <w:pgMar w:top="1417" w:right="1417" w:bottom="1417" w:left="1417" w:header="708" w:footer="2268" w:gutter="0"/>
      <w:cols w:space="708" w:equalWidth="0">
        <w:col w:w="9072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79" w:rsidRDefault="00473579">
      <w:r>
        <w:separator/>
      </w:r>
    </w:p>
  </w:endnote>
  <w:endnote w:type="continuationSeparator" w:id="0">
    <w:p w:rsidR="00473579" w:rsidRDefault="0047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E71623" w:rsidP="00C32402">
    <w:pPr>
      <w:tabs>
        <w:tab w:val="left" w:pos="1134"/>
        <w:tab w:val="left" w:pos="2268"/>
        <w:tab w:val="left" w:pos="3353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</w:r>
    <w:r w:rsidR="00C32402">
      <w:rPr>
        <w:sz w:val="24"/>
        <w:szCs w:val="24"/>
      </w:rPr>
      <w:tab/>
    </w:r>
    <w:r w:rsidRPr="00691B52">
      <w:rPr>
        <w:sz w:val="24"/>
        <w:szCs w:val="24"/>
      </w:rPr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C32402">
      <w:rPr>
        <w:sz w:val="24"/>
        <w:szCs w:val="24"/>
      </w:rPr>
      <w:t>3</w:t>
    </w:r>
    <w:r w:rsidRPr="00691B52">
      <w:rPr>
        <w:sz w:val="24"/>
        <w:szCs w:val="24"/>
      </w:rPr>
      <w:t>. 1</w:t>
    </w:r>
    <w:r>
      <w:rPr>
        <w:sz w:val="24"/>
        <w:szCs w:val="24"/>
      </w:rPr>
      <w:t>2</w:t>
    </w:r>
    <w:r w:rsidRPr="00691B52">
      <w:rPr>
        <w:sz w:val="24"/>
        <w:szCs w:val="24"/>
      </w:rPr>
      <w:t>. 201</w:t>
    </w:r>
    <w:r w:rsidR="00C32402">
      <w:rPr>
        <w:sz w:val="24"/>
        <w:szCs w:val="24"/>
      </w:rPr>
      <w:t>9</w:t>
    </w:r>
    <w:r w:rsidR="00F75340">
      <w:rPr>
        <w:sz w:val="24"/>
      </w:rPr>
      <w:tab/>
      <w:t xml:space="preserve">Strana </w:t>
    </w:r>
    <w:r w:rsidR="00134119">
      <w:rPr>
        <w:rStyle w:val="slostrnky"/>
      </w:rPr>
      <w:fldChar w:fldCharType="begin"/>
    </w:r>
    <w:r w:rsidR="00F75340">
      <w:rPr>
        <w:rStyle w:val="slostrnky"/>
      </w:rPr>
      <w:instrText xml:space="preserve"> PAGE </w:instrText>
    </w:r>
    <w:r w:rsidR="00134119">
      <w:rPr>
        <w:rStyle w:val="slostrnky"/>
      </w:rPr>
      <w:fldChar w:fldCharType="separate"/>
    </w:r>
    <w:r w:rsidR="005C0ACE">
      <w:rPr>
        <w:rStyle w:val="slostrnky"/>
        <w:noProof/>
      </w:rPr>
      <w:t>4</w:t>
    </w:r>
    <w:r w:rsidR="00134119">
      <w:rPr>
        <w:rStyle w:val="slostrnky"/>
      </w:rPr>
      <w:fldChar w:fldCharType="end"/>
    </w:r>
    <w:r w:rsidR="00F75340">
      <w:rPr>
        <w:rStyle w:val="slostrnky"/>
      </w:rPr>
      <w:t>/</w:t>
    </w:r>
    <w:r w:rsidR="000318EE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79" w:rsidRDefault="00473579">
      <w:r>
        <w:separator/>
      </w:r>
    </w:p>
  </w:footnote>
  <w:footnote w:type="continuationSeparator" w:id="0">
    <w:p w:rsidR="00473579" w:rsidRDefault="0047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E71623" w:rsidP="00F76007">
    <w:r w:rsidRPr="00FD53F7">
      <w:rPr>
        <w:sz w:val="24"/>
        <w:szCs w:val="24"/>
      </w:rPr>
      <w:t xml:space="preserve">Bi7170c – Lékařská mikrobiologie, praktická cvičení. </w:t>
    </w:r>
    <w:r w:rsidR="00F76007" w:rsidRPr="00772A03">
      <w:rPr>
        <w:sz w:val="24"/>
        <w:szCs w:val="24"/>
      </w:rPr>
      <w:t xml:space="preserve">Protokol k tématu </w:t>
    </w:r>
    <w:r w:rsidR="00F75340">
      <w:rPr>
        <w:sz w:val="24"/>
      </w:rPr>
      <w:t>P12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956"/>
    <w:rsid w:val="000076B5"/>
    <w:rsid w:val="000318EE"/>
    <w:rsid w:val="000B6F0B"/>
    <w:rsid w:val="00134119"/>
    <w:rsid w:val="00153983"/>
    <w:rsid w:val="001E6D66"/>
    <w:rsid w:val="002401D0"/>
    <w:rsid w:val="00246F39"/>
    <w:rsid w:val="002B18E0"/>
    <w:rsid w:val="00360362"/>
    <w:rsid w:val="003C7B78"/>
    <w:rsid w:val="003D3956"/>
    <w:rsid w:val="004022BA"/>
    <w:rsid w:val="00473579"/>
    <w:rsid w:val="004858B6"/>
    <w:rsid w:val="0049118B"/>
    <w:rsid w:val="00521D37"/>
    <w:rsid w:val="005606EF"/>
    <w:rsid w:val="005C0ACE"/>
    <w:rsid w:val="005E3103"/>
    <w:rsid w:val="00727DE4"/>
    <w:rsid w:val="00743087"/>
    <w:rsid w:val="007706F7"/>
    <w:rsid w:val="00816EE5"/>
    <w:rsid w:val="0082660B"/>
    <w:rsid w:val="00976778"/>
    <w:rsid w:val="00B96FD5"/>
    <w:rsid w:val="00BA710A"/>
    <w:rsid w:val="00BE65B3"/>
    <w:rsid w:val="00C23F21"/>
    <w:rsid w:val="00C32402"/>
    <w:rsid w:val="00CB5951"/>
    <w:rsid w:val="00CB7C06"/>
    <w:rsid w:val="00CC02D6"/>
    <w:rsid w:val="00D919C2"/>
    <w:rsid w:val="00DD06C7"/>
    <w:rsid w:val="00E53158"/>
    <w:rsid w:val="00E71623"/>
    <w:rsid w:val="00E779E5"/>
    <w:rsid w:val="00E979E1"/>
    <w:rsid w:val="00F75340"/>
    <w:rsid w:val="00F7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119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13411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4119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134119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34119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134119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34119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134119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134119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41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41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4119"/>
    <w:rPr>
      <w:sz w:val="24"/>
    </w:rPr>
  </w:style>
  <w:style w:type="paragraph" w:styleId="Textbubliny">
    <w:name w:val="Balloon Text"/>
    <w:basedOn w:val="Normln"/>
    <w:semiHidden/>
    <w:rsid w:val="001341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6</cp:revision>
  <dcterms:created xsi:type="dcterms:W3CDTF">2018-11-18T22:16:00Z</dcterms:created>
  <dcterms:modified xsi:type="dcterms:W3CDTF">2019-11-25T20:22:00Z</dcterms:modified>
</cp:coreProperties>
</file>