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FCFA" w14:textId="6690EBC0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Durant</w:t>
      </w:r>
      <w:proofErr w:type="spellEnd"/>
      <w:r w:rsidRPr="00F47D21">
        <w:rPr>
          <w:rFonts w:ascii="Arial" w:hAnsi="Arial" w:cs="Arial"/>
        </w:rPr>
        <w:t xml:space="preserve">, D., </w:t>
      </w:r>
      <w:proofErr w:type="spellStart"/>
      <w:r w:rsidRPr="00F47D21">
        <w:rPr>
          <w:rFonts w:ascii="Arial" w:hAnsi="Arial" w:cs="Arial"/>
        </w:rPr>
        <w:t>Tichit</w:t>
      </w:r>
      <w:proofErr w:type="spellEnd"/>
      <w:r w:rsidRPr="00F47D21">
        <w:rPr>
          <w:rFonts w:ascii="Arial" w:hAnsi="Arial" w:cs="Arial"/>
        </w:rPr>
        <w:t xml:space="preserve">, M., Fritz, H., &amp; </w:t>
      </w:r>
      <w:proofErr w:type="spellStart"/>
      <w:r w:rsidRPr="00F47D21">
        <w:rPr>
          <w:rFonts w:ascii="Arial" w:hAnsi="Arial" w:cs="Arial"/>
        </w:rPr>
        <w:t>Kernés</w:t>
      </w:r>
      <w:proofErr w:type="spellEnd"/>
      <w:r w:rsidRPr="00F47D21">
        <w:rPr>
          <w:rFonts w:ascii="Arial" w:hAnsi="Arial" w:cs="Arial"/>
        </w:rPr>
        <w:t xml:space="preserve">, E., 2008. </w:t>
      </w:r>
      <w:proofErr w:type="spellStart"/>
      <w:r w:rsidRPr="00F47D21">
        <w:rPr>
          <w:rFonts w:ascii="Arial" w:hAnsi="Arial" w:cs="Arial"/>
        </w:rPr>
        <w:t>Field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occupancy</w:t>
      </w:r>
      <w:proofErr w:type="spellEnd"/>
      <w:r w:rsidRPr="00F47D21">
        <w:rPr>
          <w:rFonts w:ascii="Arial" w:hAnsi="Arial" w:cs="Arial"/>
        </w:rPr>
        <w:t xml:space="preserve"> by </w:t>
      </w:r>
      <w:proofErr w:type="spellStart"/>
      <w:r w:rsidRPr="00F47D21">
        <w:rPr>
          <w:rFonts w:ascii="Arial" w:hAnsi="Arial" w:cs="Arial"/>
        </w:rPr>
        <w:t>breeding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lapwings</w:t>
      </w:r>
      <w:proofErr w:type="spellEnd"/>
      <w:r w:rsidRPr="00F47D21">
        <w:rPr>
          <w:rFonts w:ascii="Arial" w:hAnsi="Arial" w:cs="Arial"/>
        </w:rPr>
        <w:t xml:space="preserve"> (</w:t>
      </w:r>
      <w:proofErr w:type="spellStart"/>
      <w:r w:rsidRPr="00F47D21">
        <w:rPr>
          <w:rFonts w:ascii="Arial" w:hAnsi="Arial" w:cs="Arial"/>
          <w:i/>
        </w:rPr>
        <w:t>Vanellus</w:t>
      </w:r>
      <w:proofErr w:type="spellEnd"/>
      <w:r w:rsidRPr="00F47D21">
        <w:rPr>
          <w:rFonts w:ascii="Arial" w:hAnsi="Arial" w:cs="Arial"/>
          <w:i/>
        </w:rPr>
        <w:t xml:space="preserve"> </w:t>
      </w:r>
      <w:proofErr w:type="spellStart"/>
      <w:r w:rsidRPr="00F47D21">
        <w:rPr>
          <w:rFonts w:ascii="Arial" w:hAnsi="Arial" w:cs="Arial"/>
          <w:i/>
        </w:rPr>
        <w:t>vanellus</w:t>
      </w:r>
      <w:proofErr w:type="spellEnd"/>
      <w:r w:rsidRPr="00F47D21">
        <w:rPr>
          <w:rFonts w:ascii="Arial" w:hAnsi="Arial" w:cs="Arial"/>
        </w:rPr>
        <w:t xml:space="preserve">) and </w:t>
      </w:r>
      <w:proofErr w:type="spellStart"/>
      <w:r w:rsidRPr="00F47D21">
        <w:rPr>
          <w:rFonts w:ascii="Arial" w:hAnsi="Arial" w:cs="Arial"/>
        </w:rPr>
        <w:t>redshanks</w:t>
      </w:r>
      <w:proofErr w:type="spellEnd"/>
      <w:r w:rsidRPr="00F47D21">
        <w:rPr>
          <w:rFonts w:ascii="Arial" w:hAnsi="Arial" w:cs="Arial"/>
        </w:rPr>
        <w:t xml:space="preserve"> (</w:t>
      </w:r>
      <w:proofErr w:type="spellStart"/>
      <w:r w:rsidRPr="00F47D21">
        <w:rPr>
          <w:rFonts w:ascii="Arial" w:hAnsi="Arial" w:cs="Arial"/>
          <w:i/>
        </w:rPr>
        <w:t>Tringa</w:t>
      </w:r>
      <w:proofErr w:type="spellEnd"/>
      <w:r w:rsidRPr="00F47D21">
        <w:rPr>
          <w:rFonts w:ascii="Arial" w:hAnsi="Arial" w:cs="Arial"/>
          <w:i/>
        </w:rPr>
        <w:t xml:space="preserve"> </w:t>
      </w:r>
      <w:proofErr w:type="spellStart"/>
      <w:r w:rsidRPr="00F47D21">
        <w:rPr>
          <w:rFonts w:ascii="Arial" w:hAnsi="Arial" w:cs="Arial"/>
          <w:i/>
        </w:rPr>
        <w:t>totanus</w:t>
      </w:r>
      <w:proofErr w:type="spellEnd"/>
      <w:r w:rsidRPr="00F47D21">
        <w:rPr>
          <w:rFonts w:ascii="Arial" w:hAnsi="Arial" w:cs="Arial"/>
        </w:rPr>
        <w:t xml:space="preserve">) in </w:t>
      </w:r>
      <w:proofErr w:type="spellStart"/>
      <w:r w:rsidRPr="00F47D21">
        <w:rPr>
          <w:rFonts w:ascii="Arial" w:hAnsi="Arial" w:cs="Arial"/>
        </w:rPr>
        <w:t>agricultural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wet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grasslands</w:t>
      </w:r>
      <w:proofErr w:type="spellEnd"/>
      <w:r w:rsidRPr="00F47D21">
        <w:rPr>
          <w:rFonts w:ascii="Arial" w:hAnsi="Arial" w:cs="Arial"/>
        </w:rPr>
        <w:t xml:space="preserve">. </w:t>
      </w:r>
      <w:commentRangeStart w:id="0"/>
      <w:proofErr w:type="spellStart"/>
      <w:r w:rsidRPr="00F47D21">
        <w:rPr>
          <w:rFonts w:ascii="Arial" w:hAnsi="Arial" w:cs="Arial"/>
        </w:rPr>
        <w:t>Agriculture</w:t>
      </w:r>
      <w:proofErr w:type="spellEnd"/>
      <w:r w:rsidRPr="00F47D21">
        <w:rPr>
          <w:rFonts w:ascii="Arial" w:hAnsi="Arial" w:cs="Arial"/>
        </w:rPr>
        <w:t xml:space="preserve">, </w:t>
      </w:r>
      <w:proofErr w:type="spellStart"/>
      <w:r w:rsidRPr="00F47D21">
        <w:rPr>
          <w:rFonts w:ascii="Arial" w:hAnsi="Arial" w:cs="Arial"/>
        </w:rPr>
        <w:t>Ecosystems</w:t>
      </w:r>
      <w:proofErr w:type="spellEnd"/>
      <w:r w:rsidRPr="00F47D21">
        <w:rPr>
          <w:rFonts w:ascii="Arial" w:hAnsi="Arial" w:cs="Arial"/>
        </w:rPr>
        <w:t xml:space="preserve"> &amp; </w:t>
      </w:r>
      <w:proofErr w:type="spellStart"/>
      <w:r w:rsidRPr="00F47D21">
        <w:rPr>
          <w:rFonts w:ascii="Arial" w:hAnsi="Arial" w:cs="Arial"/>
        </w:rPr>
        <w:t>Environment</w:t>
      </w:r>
      <w:proofErr w:type="spellEnd"/>
      <w:r w:rsidRPr="00F47D21">
        <w:rPr>
          <w:rFonts w:ascii="Arial" w:hAnsi="Arial" w:cs="Arial"/>
        </w:rPr>
        <w:t xml:space="preserve"> </w:t>
      </w:r>
      <w:commentRangeEnd w:id="0"/>
      <w:r w:rsidR="00DE197A">
        <w:rPr>
          <w:rStyle w:val="Odkaznakoment"/>
        </w:rPr>
        <w:commentReference w:id="0"/>
      </w:r>
      <w:r w:rsidRPr="00F47D21">
        <w:rPr>
          <w:rFonts w:ascii="Arial" w:hAnsi="Arial" w:cs="Arial"/>
        </w:rPr>
        <w:t>128, 146–150.</w:t>
      </w:r>
      <w:r>
        <w:rPr>
          <w:rFonts w:ascii="Arial" w:hAnsi="Arial" w:cs="Arial"/>
        </w:rPr>
        <w:t xml:space="preserve"> </w:t>
      </w:r>
      <w:r w:rsidRPr="00F47D21">
        <w:rPr>
          <w:rFonts w:ascii="Arial" w:hAnsi="Arial" w:cs="Arial"/>
        </w:rPr>
        <w:t>https://doi.org/10.1016/j.agee.2008.05.013</w:t>
      </w:r>
    </w:p>
    <w:p w14:paraId="6BD9A0A2" w14:textId="7A3FE176" w:rsidR="00F47D21" w:rsidDel="00DE197A" w:rsidRDefault="00F47D21" w:rsidP="00FB2009">
      <w:pPr>
        <w:spacing w:after="0" w:line="240" w:lineRule="auto"/>
        <w:ind w:left="426" w:hanging="426"/>
        <w:rPr>
          <w:del w:id="1" w:author="jirka" w:date="2019-10-15T19:48:00Z"/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Cresswell</w:t>
      </w:r>
      <w:proofErr w:type="spellEnd"/>
      <w:r w:rsidRPr="00F47D21">
        <w:rPr>
          <w:rFonts w:ascii="Arial" w:hAnsi="Arial" w:cs="Arial"/>
        </w:rPr>
        <w:t xml:space="preserve">, W., 1994. </w:t>
      </w:r>
      <w:proofErr w:type="spellStart"/>
      <w:r w:rsidRPr="00F47D21">
        <w:rPr>
          <w:rFonts w:ascii="Arial" w:hAnsi="Arial" w:cs="Arial"/>
        </w:rPr>
        <w:t>Flocking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is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an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effective</w:t>
      </w:r>
      <w:proofErr w:type="spellEnd"/>
      <w:r w:rsidRPr="00F47D21">
        <w:rPr>
          <w:rFonts w:ascii="Arial" w:hAnsi="Arial" w:cs="Arial"/>
        </w:rPr>
        <w:t xml:space="preserve"> anti-</w:t>
      </w:r>
      <w:proofErr w:type="spellStart"/>
      <w:r w:rsidRPr="00F47D21">
        <w:rPr>
          <w:rFonts w:ascii="Arial" w:hAnsi="Arial" w:cs="Arial"/>
        </w:rPr>
        <w:t>predation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strategy</w:t>
      </w:r>
      <w:proofErr w:type="spellEnd"/>
      <w:r w:rsidRPr="00F47D21">
        <w:rPr>
          <w:rFonts w:ascii="Arial" w:hAnsi="Arial" w:cs="Arial"/>
        </w:rPr>
        <w:t xml:space="preserve"> in </w:t>
      </w:r>
      <w:proofErr w:type="spellStart"/>
      <w:r w:rsidRPr="00F47D21">
        <w:rPr>
          <w:rFonts w:ascii="Arial" w:hAnsi="Arial" w:cs="Arial"/>
        </w:rPr>
        <w:t>redshanks</w:t>
      </w:r>
      <w:proofErr w:type="spellEnd"/>
      <w:r>
        <w:rPr>
          <w:rFonts w:ascii="Arial" w:hAnsi="Arial" w:cs="Arial"/>
        </w:rPr>
        <w:t xml:space="preserve"> (</w:t>
      </w:r>
      <w:proofErr w:type="spellStart"/>
      <w:r w:rsidRPr="00F47D21">
        <w:rPr>
          <w:rFonts w:ascii="Arial" w:hAnsi="Arial" w:cs="Arial"/>
          <w:i/>
        </w:rPr>
        <w:t>Tringa</w:t>
      </w:r>
      <w:proofErr w:type="spellEnd"/>
      <w:r w:rsidRPr="00F47D21">
        <w:rPr>
          <w:rFonts w:ascii="Arial" w:hAnsi="Arial" w:cs="Arial"/>
          <w:i/>
        </w:rPr>
        <w:t xml:space="preserve"> </w:t>
      </w:r>
      <w:proofErr w:type="spellStart"/>
      <w:r w:rsidRPr="00F47D21">
        <w:rPr>
          <w:rFonts w:ascii="Arial" w:hAnsi="Arial" w:cs="Arial"/>
          <w:i/>
        </w:rPr>
        <w:t>totanus</w:t>
      </w:r>
      <w:proofErr w:type="spellEnd"/>
      <w:r>
        <w:rPr>
          <w:rFonts w:ascii="Arial" w:hAnsi="Arial" w:cs="Arial"/>
        </w:rPr>
        <w:t>)</w:t>
      </w:r>
      <w:r w:rsidRPr="00F47D21">
        <w:rPr>
          <w:rFonts w:ascii="Arial" w:hAnsi="Arial" w:cs="Arial"/>
        </w:rPr>
        <w:t xml:space="preserve">. Animal </w:t>
      </w:r>
      <w:proofErr w:type="spellStart"/>
      <w:r w:rsidRPr="00F47D21">
        <w:rPr>
          <w:rFonts w:ascii="Arial" w:hAnsi="Arial" w:cs="Arial"/>
        </w:rPr>
        <w:t>Behaviour</w:t>
      </w:r>
      <w:proofErr w:type="spellEnd"/>
      <w:r w:rsidRPr="00F47D21">
        <w:rPr>
          <w:rFonts w:ascii="Arial" w:hAnsi="Arial" w:cs="Arial"/>
        </w:rPr>
        <w:t xml:space="preserve"> 47, 433–442.</w:t>
      </w:r>
      <w:ins w:id="2" w:author="jirka" w:date="2019-10-15T19:48:00Z">
        <w:r w:rsidR="00DE197A">
          <w:rPr>
            <w:rFonts w:ascii="Arial" w:hAnsi="Arial" w:cs="Arial"/>
          </w:rPr>
          <w:t xml:space="preserve"> </w:t>
        </w:r>
      </w:ins>
    </w:p>
    <w:p w14:paraId="5B7D86F7" w14:textId="4ACB1461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r w:rsidRPr="00F47D21">
        <w:rPr>
          <w:rFonts w:ascii="Arial" w:hAnsi="Arial" w:cs="Arial"/>
        </w:rPr>
        <w:t>https://doi.org/10.1006/anbe.1994.1057</w:t>
      </w:r>
    </w:p>
    <w:p w14:paraId="5FE04252" w14:textId="4E8287F0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Cresswell</w:t>
      </w:r>
      <w:proofErr w:type="spellEnd"/>
      <w:r w:rsidRPr="00F47D21">
        <w:rPr>
          <w:rFonts w:ascii="Arial" w:hAnsi="Arial" w:cs="Arial"/>
        </w:rPr>
        <w:t xml:space="preserve">, W., 1994. </w:t>
      </w:r>
      <w:proofErr w:type="spellStart"/>
      <w:r w:rsidRPr="00DE197A">
        <w:rPr>
          <w:rFonts w:ascii="Arial" w:hAnsi="Arial" w:cs="Arial"/>
          <w:highlight w:val="yellow"/>
          <w:rPrChange w:id="3" w:author="jirka" w:date="2019-10-15T19:50:00Z">
            <w:rPr>
              <w:rFonts w:ascii="Arial" w:hAnsi="Arial" w:cs="Arial"/>
            </w:rPr>
          </w:rPrChange>
        </w:rPr>
        <w:t>Age?dependent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choice</w:t>
      </w:r>
      <w:proofErr w:type="spellEnd"/>
      <w:r w:rsidRPr="00F47D21">
        <w:rPr>
          <w:rFonts w:ascii="Arial" w:hAnsi="Arial" w:cs="Arial"/>
        </w:rPr>
        <w:t xml:space="preserve"> of </w:t>
      </w:r>
      <w:proofErr w:type="spellStart"/>
      <w:r w:rsidRPr="00F47D21">
        <w:rPr>
          <w:rFonts w:ascii="Arial" w:hAnsi="Arial" w:cs="Arial"/>
        </w:rPr>
        <w:t>redshank</w:t>
      </w:r>
      <w:proofErr w:type="spellEnd"/>
      <w:r w:rsidRPr="00F47D21">
        <w:rPr>
          <w:rFonts w:ascii="Arial" w:hAnsi="Arial" w:cs="Arial"/>
        </w:rPr>
        <w:t xml:space="preserve"> (</w:t>
      </w:r>
      <w:proofErr w:type="spellStart"/>
      <w:r w:rsidRPr="00F47D21">
        <w:rPr>
          <w:rFonts w:ascii="Arial" w:hAnsi="Arial" w:cs="Arial"/>
          <w:i/>
        </w:rPr>
        <w:t>Tringa</w:t>
      </w:r>
      <w:proofErr w:type="spellEnd"/>
      <w:r w:rsidRPr="00F47D21">
        <w:rPr>
          <w:rFonts w:ascii="Arial" w:hAnsi="Arial" w:cs="Arial"/>
          <w:i/>
        </w:rPr>
        <w:t xml:space="preserve"> </w:t>
      </w:r>
      <w:proofErr w:type="spellStart"/>
      <w:r w:rsidRPr="00F47D21">
        <w:rPr>
          <w:rFonts w:ascii="Arial" w:hAnsi="Arial" w:cs="Arial"/>
          <w:i/>
        </w:rPr>
        <w:t>totanus</w:t>
      </w:r>
      <w:proofErr w:type="spellEnd"/>
      <w:r w:rsidRPr="00F47D21">
        <w:rPr>
          <w:rFonts w:ascii="Arial" w:hAnsi="Arial" w:cs="Arial"/>
        </w:rPr>
        <w:t xml:space="preserve">) </w:t>
      </w:r>
      <w:proofErr w:type="spellStart"/>
      <w:r w:rsidRPr="00F47D21">
        <w:rPr>
          <w:rFonts w:ascii="Arial" w:hAnsi="Arial" w:cs="Arial"/>
        </w:rPr>
        <w:t>feeding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location</w:t>
      </w:r>
      <w:proofErr w:type="spellEnd"/>
      <w:r w:rsidRPr="00F47D21">
        <w:rPr>
          <w:rFonts w:ascii="Arial" w:hAnsi="Arial" w:cs="Arial"/>
        </w:rPr>
        <w:t xml:space="preserve">: profitability </w:t>
      </w:r>
      <w:proofErr w:type="spellStart"/>
      <w:r w:rsidRPr="00F47D21">
        <w:rPr>
          <w:rFonts w:ascii="Arial" w:hAnsi="Arial" w:cs="Arial"/>
        </w:rPr>
        <w:t>or</w:t>
      </w:r>
      <w:proofErr w:type="spellEnd"/>
      <w:r w:rsidRPr="00F47D21">
        <w:rPr>
          <w:rFonts w:ascii="Arial" w:hAnsi="Arial" w:cs="Arial"/>
        </w:rPr>
        <w:t xml:space="preserve"> risk?. </w:t>
      </w:r>
      <w:r w:rsidRPr="00DE197A">
        <w:rPr>
          <w:rFonts w:ascii="Arial" w:hAnsi="Arial" w:cs="Arial"/>
          <w:highlight w:val="yellow"/>
          <w:rPrChange w:id="4" w:author="jirka" w:date="2019-10-15T19:50:00Z">
            <w:rPr>
              <w:rFonts w:ascii="Arial" w:hAnsi="Arial" w:cs="Arial"/>
            </w:rPr>
          </w:rPrChange>
        </w:rPr>
        <w:t xml:space="preserve">J. Anim. </w:t>
      </w:r>
      <w:proofErr w:type="spellStart"/>
      <w:r w:rsidRPr="00DE197A">
        <w:rPr>
          <w:rFonts w:ascii="Arial" w:hAnsi="Arial" w:cs="Arial"/>
          <w:highlight w:val="yellow"/>
          <w:rPrChange w:id="5" w:author="jirka" w:date="2019-10-15T19:50:00Z">
            <w:rPr>
              <w:rFonts w:ascii="Arial" w:hAnsi="Arial" w:cs="Arial"/>
            </w:rPr>
          </w:rPrChange>
        </w:rPr>
        <w:t>Ecol</w:t>
      </w:r>
      <w:proofErr w:type="spellEnd"/>
      <w:r w:rsidRPr="00DE197A">
        <w:rPr>
          <w:rFonts w:ascii="Arial" w:hAnsi="Arial" w:cs="Arial"/>
          <w:highlight w:val="yellow"/>
          <w:rPrChange w:id="6" w:author="jirka" w:date="2019-10-15T19:50:00Z">
            <w:rPr>
              <w:rFonts w:ascii="Arial" w:hAnsi="Arial" w:cs="Arial"/>
            </w:rPr>
          </w:rPrChange>
        </w:rPr>
        <w:t>.</w:t>
      </w:r>
      <w:r w:rsidRPr="00F47D21">
        <w:rPr>
          <w:rFonts w:ascii="Arial" w:hAnsi="Arial" w:cs="Arial"/>
        </w:rPr>
        <w:t xml:space="preserve"> 63</w:t>
      </w:r>
      <w:r>
        <w:rPr>
          <w:rFonts w:ascii="Arial" w:hAnsi="Arial" w:cs="Arial"/>
        </w:rPr>
        <w:t>,</w:t>
      </w:r>
      <w:r w:rsidRPr="00F47D21">
        <w:rPr>
          <w:rFonts w:ascii="Arial" w:hAnsi="Arial" w:cs="Arial"/>
        </w:rPr>
        <w:t xml:space="preserve"> 589–600.</w:t>
      </w:r>
    </w:p>
    <w:p w14:paraId="45772D74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Dias</w:t>
      </w:r>
      <w:proofErr w:type="spellEnd"/>
      <w:r w:rsidRPr="00F47D21">
        <w:rPr>
          <w:rFonts w:ascii="Arial" w:hAnsi="Arial" w:cs="Arial"/>
        </w:rPr>
        <w:t xml:space="preserve">, </w:t>
      </w:r>
      <w:proofErr w:type="gramStart"/>
      <w:r w:rsidRPr="00F47D21">
        <w:rPr>
          <w:rFonts w:ascii="Arial" w:hAnsi="Arial" w:cs="Arial"/>
        </w:rPr>
        <w:t>M.P.</w:t>
      </w:r>
      <w:proofErr w:type="gramEnd"/>
      <w:r w:rsidRPr="00F47D21">
        <w:rPr>
          <w:rFonts w:ascii="Arial" w:hAnsi="Arial" w:cs="Arial"/>
        </w:rPr>
        <w:t xml:space="preserve">, </w:t>
      </w:r>
      <w:proofErr w:type="spellStart"/>
      <w:r w:rsidRPr="00F47D21">
        <w:rPr>
          <w:rFonts w:ascii="Arial" w:hAnsi="Arial" w:cs="Arial"/>
        </w:rPr>
        <w:t>Granadeiro</w:t>
      </w:r>
      <w:proofErr w:type="spellEnd"/>
      <w:r w:rsidRPr="00F47D21">
        <w:rPr>
          <w:rFonts w:ascii="Arial" w:hAnsi="Arial" w:cs="Arial"/>
        </w:rPr>
        <w:t xml:space="preserve">, J.P., &amp; </w:t>
      </w:r>
      <w:proofErr w:type="spellStart"/>
      <w:r w:rsidRPr="00F47D21">
        <w:rPr>
          <w:rFonts w:ascii="Arial" w:hAnsi="Arial" w:cs="Arial"/>
        </w:rPr>
        <w:t>Palmeirim</w:t>
      </w:r>
      <w:proofErr w:type="spellEnd"/>
      <w:r w:rsidRPr="00F47D21">
        <w:rPr>
          <w:rFonts w:ascii="Arial" w:hAnsi="Arial" w:cs="Arial"/>
        </w:rPr>
        <w:t xml:space="preserve">, J.M., 2009. </w:t>
      </w:r>
      <w:proofErr w:type="spellStart"/>
      <w:r w:rsidRPr="00F47D21">
        <w:rPr>
          <w:rFonts w:ascii="Arial" w:hAnsi="Arial" w:cs="Arial"/>
        </w:rPr>
        <w:t>Searching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behaviour</w:t>
      </w:r>
      <w:proofErr w:type="spellEnd"/>
      <w:r w:rsidRPr="00F47D21">
        <w:rPr>
          <w:rFonts w:ascii="Arial" w:hAnsi="Arial" w:cs="Arial"/>
        </w:rPr>
        <w:t xml:space="preserve"> of </w:t>
      </w:r>
      <w:proofErr w:type="spellStart"/>
      <w:r w:rsidRPr="00F47D21">
        <w:rPr>
          <w:rFonts w:ascii="Arial" w:hAnsi="Arial" w:cs="Arial"/>
        </w:rPr>
        <w:t>foraging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waders</w:t>
      </w:r>
      <w:proofErr w:type="spellEnd"/>
      <w:r w:rsidRPr="00F47D21">
        <w:rPr>
          <w:rFonts w:ascii="Arial" w:hAnsi="Arial" w:cs="Arial"/>
        </w:rPr>
        <w:t xml:space="preserve">: </w:t>
      </w:r>
      <w:proofErr w:type="spellStart"/>
      <w:r w:rsidRPr="00F47D21">
        <w:rPr>
          <w:rFonts w:ascii="Arial" w:hAnsi="Arial" w:cs="Arial"/>
        </w:rPr>
        <w:t>does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feeding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success</w:t>
      </w:r>
      <w:proofErr w:type="spellEnd"/>
      <w:r w:rsidRPr="00F47D21">
        <w:rPr>
          <w:rFonts w:ascii="Arial" w:hAnsi="Arial" w:cs="Arial"/>
        </w:rPr>
        <w:t xml:space="preserve"> influence </w:t>
      </w:r>
      <w:proofErr w:type="spellStart"/>
      <w:r w:rsidRPr="00F47D21">
        <w:rPr>
          <w:rFonts w:ascii="Arial" w:hAnsi="Arial" w:cs="Arial"/>
        </w:rPr>
        <w:t>their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walking</w:t>
      </w:r>
      <w:proofErr w:type="spellEnd"/>
      <w:r w:rsidRPr="00F47D21">
        <w:rPr>
          <w:rFonts w:ascii="Arial" w:hAnsi="Arial" w:cs="Arial"/>
        </w:rPr>
        <w:t xml:space="preserve">? Animal </w:t>
      </w:r>
      <w:proofErr w:type="spellStart"/>
      <w:r w:rsidRPr="00F47D21">
        <w:rPr>
          <w:rFonts w:ascii="Arial" w:hAnsi="Arial" w:cs="Arial"/>
        </w:rPr>
        <w:t>Behaviour</w:t>
      </w:r>
      <w:proofErr w:type="spellEnd"/>
      <w:r w:rsidRPr="00F47D21">
        <w:rPr>
          <w:rFonts w:ascii="Arial" w:hAnsi="Arial" w:cs="Arial"/>
        </w:rPr>
        <w:t xml:space="preserve"> 77, 1203–1209. https://doi.org/10.1016/j.anbehav.2009.02.002</w:t>
      </w:r>
    </w:p>
    <w:p w14:paraId="0970CD3E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Jóhannesdóttir</w:t>
      </w:r>
      <w:proofErr w:type="spellEnd"/>
      <w:r w:rsidRPr="00F47D21">
        <w:rPr>
          <w:rFonts w:ascii="Arial" w:hAnsi="Arial" w:cs="Arial"/>
        </w:rPr>
        <w:t xml:space="preserve">, L., Gill, </w:t>
      </w:r>
      <w:proofErr w:type="gramStart"/>
      <w:r w:rsidRPr="00F47D21">
        <w:rPr>
          <w:rFonts w:ascii="Arial" w:hAnsi="Arial" w:cs="Arial"/>
        </w:rPr>
        <w:t>J.A.</w:t>
      </w:r>
      <w:proofErr w:type="gramEnd"/>
      <w:r w:rsidRPr="00F47D21">
        <w:rPr>
          <w:rFonts w:ascii="Arial" w:hAnsi="Arial" w:cs="Arial"/>
        </w:rPr>
        <w:t xml:space="preserve">, </w:t>
      </w:r>
      <w:proofErr w:type="spellStart"/>
      <w:r w:rsidRPr="00F47D21">
        <w:rPr>
          <w:rFonts w:ascii="Arial" w:hAnsi="Arial" w:cs="Arial"/>
        </w:rPr>
        <w:t>Alves</w:t>
      </w:r>
      <w:proofErr w:type="spellEnd"/>
      <w:r w:rsidRPr="00F47D21">
        <w:rPr>
          <w:rFonts w:ascii="Arial" w:hAnsi="Arial" w:cs="Arial"/>
        </w:rPr>
        <w:t xml:space="preserve">, J.A., </w:t>
      </w:r>
      <w:proofErr w:type="spellStart"/>
      <w:r w:rsidRPr="00F47D21">
        <w:rPr>
          <w:rFonts w:ascii="Arial" w:hAnsi="Arial" w:cs="Arial"/>
        </w:rPr>
        <w:t>Brink</w:t>
      </w:r>
      <w:proofErr w:type="spellEnd"/>
      <w:r w:rsidRPr="00F47D21">
        <w:rPr>
          <w:rFonts w:ascii="Arial" w:hAnsi="Arial" w:cs="Arial"/>
        </w:rPr>
        <w:t xml:space="preserve">, S.H., </w:t>
      </w:r>
      <w:proofErr w:type="spellStart"/>
      <w:r w:rsidRPr="00F47D21">
        <w:rPr>
          <w:rFonts w:ascii="Arial" w:hAnsi="Arial" w:cs="Arial"/>
        </w:rPr>
        <w:t>Arnalds</w:t>
      </w:r>
      <w:proofErr w:type="spellEnd"/>
      <w:r w:rsidRPr="00F47D21">
        <w:rPr>
          <w:rFonts w:ascii="Arial" w:hAnsi="Arial" w:cs="Arial"/>
        </w:rPr>
        <w:t xml:space="preserve">, Ó., </w:t>
      </w:r>
      <w:proofErr w:type="spellStart"/>
      <w:r w:rsidRPr="00F47D21">
        <w:rPr>
          <w:rFonts w:ascii="Arial" w:hAnsi="Arial" w:cs="Arial"/>
        </w:rPr>
        <w:t>Méndez</w:t>
      </w:r>
      <w:proofErr w:type="spellEnd"/>
      <w:r w:rsidRPr="00F47D21">
        <w:rPr>
          <w:rFonts w:ascii="Arial" w:hAnsi="Arial" w:cs="Arial"/>
        </w:rPr>
        <w:t xml:space="preserve">, V., &amp; </w:t>
      </w:r>
      <w:proofErr w:type="spellStart"/>
      <w:r w:rsidRPr="00F47D21">
        <w:rPr>
          <w:rFonts w:ascii="Arial" w:hAnsi="Arial" w:cs="Arial"/>
        </w:rPr>
        <w:t>Gunnarsson</w:t>
      </w:r>
      <w:proofErr w:type="spellEnd"/>
      <w:r w:rsidRPr="00F47D21">
        <w:rPr>
          <w:rFonts w:ascii="Arial" w:hAnsi="Arial" w:cs="Arial"/>
        </w:rPr>
        <w:t xml:space="preserve">, T.G., 2019. </w:t>
      </w:r>
      <w:proofErr w:type="spellStart"/>
      <w:r w:rsidRPr="00F47D21">
        <w:rPr>
          <w:rFonts w:ascii="Arial" w:hAnsi="Arial" w:cs="Arial"/>
        </w:rPr>
        <w:t>Interacting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effects</w:t>
      </w:r>
      <w:proofErr w:type="spellEnd"/>
      <w:r w:rsidRPr="00F47D21">
        <w:rPr>
          <w:rFonts w:ascii="Arial" w:hAnsi="Arial" w:cs="Arial"/>
        </w:rPr>
        <w:t xml:space="preserve"> of </w:t>
      </w:r>
      <w:proofErr w:type="spellStart"/>
      <w:r w:rsidRPr="00F47D21">
        <w:rPr>
          <w:rFonts w:ascii="Arial" w:hAnsi="Arial" w:cs="Arial"/>
        </w:rPr>
        <w:t>agriculture</w:t>
      </w:r>
      <w:proofErr w:type="spellEnd"/>
      <w:r w:rsidRPr="00F47D21">
        <w:rPr>
          <w:rFonts w:ascii="Arial" w:hAnsi="Arial" w:cs="Arial"/>
        </w:rPr>
        <w:t xml:space="preserve"> and </w:t>
      </w:r>
      <w:proofErr w:type="spellStart"/>
      <w:r w:rsidRPr="00F47D21">
        <w:rPr>
          <w:rFonts w:ascii="Arial" w:hAnsi="Arial" w:cs="Arial"/>
        </w:rPr>
        <w:t>landscape</w:t>
      </w:r>
      <w:proofErr w:type="spellEnd"/>
      <w:r w:rsidRPr="00F47D21">
        <w:rPr>
          <w:rFonts w:ascii="Arial" w:hAnsi="Arial" w:cs="Arial"/>
        </w:rPr>
        <w:t xml:space="preserve"> on </w:t>
      </w:r>
      <w:proofErr w:type="spellStart"/>
      <w:r w:rsidRPr="00F47D21">
        <w:rPr>
          <w:rFonts w:ascii="Arial" w:hAnsi="Arial" w:cs="Arial"/>
        </w:rPr>
        <w:t>breeding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wader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populations</w:t>
      </w:r>
      <w:proofErr w:type="spellEnd"/>
      <w:r w:rsidRPr="00F47D21">
        <w:rPr>
          <w:rFonts w:ascii="Arial" w:hAnsi="Arial" w:cs="Arial"/>
        </w:rPr>
        <w:t xml:space="preserve">. </w:t>
      </w:r>
      <w:proofErr w:type="spellStart"/>
      <w:r w:rsidRPr="00F47D21">
        <w:rPr>
          <w:rFonts w:ascii="Arial" w:hAnsi="Arial" w:cs="Arial"/>
        </w:rPr>
        <w:t>Agriculture</w:t>
      </w:r>
      <w:proofErr w:type="spellEnd"/>
      <w:r w:rsidRPr="00F47D21">
        <w:rPr>
          <w:rFonts w:ascii="Arial" w:hAnsi="Arial" w:cs="Arial"/>
        </w:rPr>
        <w:t xml:space="preserve">, </w:t>
      </w:r>
      <w:proofErr w:type="spellStart"/>
      <w:r w:rsidRPr="00F47D21">
        <w:rPr>
          <w:rFonts w:ascii="Arial" w:hAnsi="Arial" w:cs="Arial"/>
        </w:rPr>
        <w:t>Ecosystems</w:t>
      </w:r>
      <w:proofErr w:type="spellEnd"/>
      <w:r w:rsidRPr="00F47D21">
        <w:rPr>
          <w:rFonts w:ascii="Arial" w:hAnsi="Arial" w:cs="Arial"/>
        </w:rPr>
        <w:t xml:space="preserve"> &amp; </w:t>
      </w:r>
      <w:proofErr w:type="spellStart"/>
      <w:r w:rsidRPr="00F47D21">
        <w:rPr>
          <w:rFonts w:ascii="Arial" w:hAnsi="Arial" w:cs="Arial"/>
        </w:rPr>
        <w:t>Environment</w:t>
      </w:r>
      <w:proofErr w:type="spellEnd"/>
      <w:r w:rsidRPr="00F47D21">
        <w:rPr>
          <w:rFonts w:ascii="Arial" w:hAnsi="Arial" w:cs="Arial"/>
        </w:rPr>
        <w:t xml:space="preserve"> 272, 246–253. https://doi.org/10.1016/j.agee.2018.11.024</w:t>
      </w:r>
    </w:p>
    <w:p w14:paraId="59185323" w14:textId="551C9902" w:rsidR="00F47D21" w:rsidRPr="00F47D21" w:rsidDel="00DE197A" w:rsidRDefault="00F47D21" w:rsidP="00FB2009">
      <w:pPr>
        <w:spacing w:after="0" w:line="240" w:lineRule="auto"/>
        <w:ind w:left="426" w:hanging="426"/>
        <w:rPr>
          <w:del w:id="7" w:author="jirka" w:date="2019-10-15T19:51:00Z"/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Lourenço</w:t>
      </w:r>
      <w:proofErr w:type="spellEnd"/>
      <w:r w:rsidRPr="00F47D21">
        <w:rPr>
          <w:rFonts w:ascii="Arial" w:hAnsi="Arial" w:cs="Arial"/>
        </w:rPr>
        <w:t xml:space="preserve">, </w:t>
      </w:r>
      <w:proofErr w:type="gramStart"/>
      <w:r w:rsidRPr="00F47D21">
        <w:rPr>
          <w:rFonts w:ascii="Arial" w:hAnsi="Arial" w:cs="Arial"/>
        </w:rPr>
        <w:t>P.M.</w:t>
      </w:r>
      <w:proofErr w:type="gramEnd"/>
      <w:r w:rsidRPr="00F47D21">
        <w:rPr>
          <w:rFonts w:ascii="Arial" w:hAnsi="Arial" w:cs="Arial"/>
        </w:rPr>
        <w:t xml:space="preserve">, Silva, A., Santos, C.D., </w:t>
      </w:r>
      <w:proofErr w:type="spellStart"/>
      <w:r w:rsidRPr="00F47D21">
        <w:rPr>
          <w:rFonts w:ascii="Arial" w:hAnsi="Arial" w:cs="Arial"/>
        </w:rPr>
        <w:t>Miranda</w:t>
      </w:r>
      <w:proofErr w:type="spellEnd"/>
      <w:r w:rsidRPr="00F47D21">
        <w:rPr>
          <w:rFonts w:ascii="Arial" w:hAnsi="Arial" w:cs="Arial"/>
        </w:rPr>
        <w:t xml:space="preserve">, A.C., </w:t>
      </w:r>
      <w:proofErr w:type="spellStart"/>
      <w:r w:rsidRPr="00F47D21">
        <w:rPr>
          <w:rFonts w:ascii="Arial" w:hAnsi="Arial" w:cs="Arial"/>
        </w:rPr>
        <w:t>Granadeiro</w:t>
      </w:r>
      <w:proofErr w:type="spellEnd"/>
      <w:r w:rsidRPr="00F47D21">
        <w:rPr>
          <w:rFonts w:ascii="Arial" w:hAnsi="Arial" w:cs="Arial"/>
        </w:rPr>
        <w:t xml:space="preserve">, J.P., &amp; </w:t>
      </w:r>
      <w:proofErr w:type="spellStart"/>
      <w:r w:rsidRPr="00F47D21">
        <w:rPr>
          <w:rFonts w:ascii="Arial" w:hAnsi="Arial" w:cs="Arial"/>
        </w:rPr>
        <w:t>Palmeirim</w:t>
      </w:r>
      <w:proofErr w:type="spellEnd"/>
      <w:r w:rsidRPr="00F47D21">
        <w:rPr>
          <w:rFonts w:ascii="Arial" w:hAnsi="Arial" w:cs="Arial"/>
        </w:rPr>
        <w:t xml:space="preserve">, J.M., 2008. </w:t>
      </w:r>
      <w:proofErr w:type="spellStart"/>
      <w:r w:rsidRPr="00F47D21">
        <w:rPr>
          <w:rFonts w:ascii="Arial" w:hAnsi="Arial" w:cs="Arial"/>
        </w:rPr>
        <w:t>The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energetic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importance</w:t>
      </w:r>
      <w:proofErr w:type="spellEnd"/>
      <w:r w:rsidRPr="00F47D21">
        <w:rPr>
          <w:rFonts w:ascii="Arial" w:hAnsi="Arial" w:cs="Arial"/>
        </w:rPr>
        <w:t xml:space="preserve"> of night </w:t>
      </w:r>
      <w:proofErr w:type="spellStart"/>
      <w:r w:rsidRPr="00F47D21">
        <w:rPr>
          <w:rFonts w:ascii="Arial" w:hAnsi="Arial" w:cs="Arial"/>
        </w:rPr>
        <w:t>foraging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for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waders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wintering</w:t>
      </w:r>
      <w:proofErr w:type="spellEnd"/>
      <w:r w:rsidRPr="00F47D21">
        <w:rPr>
          <w:rFonts w:ascii="Arial" w:hAnsi="Arial" w:cs="Arial"/>
        </w:rPr>
        <w:t xml:space="preserve"> in a </w:t>
      </w:r>
      <w:proofErr w:type="spellStart"/>
      <w:r w:rsidRPr="00F47D21">
        <w:rPr>
          <w:rFonts w:ascii="Arial" w:hAnsi="Arial" w:cs="Arial"/>
        </w:rPr>
        <w:t>temperate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estuary</w:t>
      </w:r>
      <w:proofErr w:type="spellEnd"/>
      <w:r w:rsidRPr="00F47D21">
        <w:rPr>
          <w:rFonts w:ascii="Arial" w:hAnsi="Arial" w:cs="Arial"/>
        </w:rPr>
        <w:t xml:space="preserve">. Acta </w:t>
      </w:r>
      <w:proofErr w:type="spellStart"/>
      <w:r w:rsidRPr="00F47D21">
        <w:rPr>
          <w:rFonts w:ascii="Arial" w:hAnsi="Arial" w:cs="Arial"/>
        </w:rPr>
        <w:t>Oecologica</w:t>
      </w:r>
      <w:proofErr w:type="spellEnd"/>
      <w:r w:rsidRPr="00F47D21">
        <w:rPr>
          <w:rFonts w:ascii="Arial" w:hAnsi="Arial" w:cs="Arial"/>
        </w:rPr>
        <w:t xml:space="preserve"> 34, 122–129. </w:t>
      </w:r>
    </w:p>
    <w:p w14:paraId="153A4D58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r w:rsidRPr="00F47D21">
        <w:rPr>
          <w:rFonts w:ascii="Arial" w:hAnsi="Arial" w:cs="Arial"/>
        </w:rPr>
        <w:t>https://doi.org/10.1016/j.actao.2008.04.005</w:t>
      </w:r>
    </w:p>
    <w:p w14:paraId="750A653F" w14:textId="4526C8C1" w:rsidR="00F47D21" w:rsidRPr="00F47D21" w:rsidDel="00DE197A" w:rsidRDefault="00F47D21" w:rsidP="00FB2009">
      <w:pPr>
        <w:spacing w:after="0" w:line="240" w:lineRule="auto"/>
        <w:ind w:left="426" w:hanging="426"/>
        <w:rPr>
          <w:del w:id="8" w:author="jirka" w:date="2019-10-15T19:51:00Z"/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Niemczynowicz</w:t>
      </w:r>
      <w:proofErr w:type="spellEnd"/>
      <w:r w:rsidRPr="00F47D21">
        <w:rPr>
          <w:rFonts w:ascii="Arial" w:hAnsi="Arial" w:cs="Arial"/>
        </w:rPr>
        <w:t xml:space="preserve">, A., </w:t>
      </w:r>
      <w:proofErr w:type="spellStart"/>
      <w:r w:rsidRPr="00F47D21">
        <w:rPr>
          <w:rFonts w:ascii="Arial" w:hAnsi="Arial" w:cs="Arial"/>
        </w:rPr>
        <w:t>Świętochowski</w:t>
      </w:r>
      <w:proofErr w:type="spellEnd"/>
      <w:r w:rsidRPr="00F47D21">
        <w:rPr>
          <w:rFonts w:ascii="Arial" w:hAnsi="Arial" w:cs="Arial"/>
        </w:rPr>
        <w:t xml:space="preserve">, P., </w:t>
      </w:r>
      <w:proofErr w:type="spellStart"/>
      <w:r w:rsidRPr="00F47D21">
        <w:rPr>
          <w:rFonts w:ascii="Arial" w:hAnsi="Arial" w:cs="Arial"/>
        </w:rPr>
        <w:t>Brzeziński</w:t>
      </w:r>
      <w:proofErr w:type="spellEnd"/>
      <w:r w:rsidRPr="00F47D21">
        <w:rPr>
          <w:rFonts w:ascii="Arial" w:hAnsi="Arial" w:cs="Arial"/>
        </w:rPr>
        <w:t xml:space="preserve">, M., &amp; </w:t>
      </w:r>
      <w:proofErr w:type="spellStart"/>
      <w:r w:rsidRPr="00F47D21">
        <w:rPr>
          <w:rFonts w:ascii="Arial" w:hAnsi="Arial" w:cs="Arial"/>
        </w:rPr>
        <w:t>Zalewski</w:t>
      </w:r>
      <w:proofErr w:type="spellEnd"/>
      <w:r w:rsidRPr="00F47D21">
        <w:rPr>
          <w:rFonts w:ascii="Arial" w:hAnsi="Arial" w:cs="Arial"/>
        </w:rPr>
        <w:t>, A., 2017. Non-</w:t>
      </w:r>
      <w:proofErr w:type="spellStart"/>
      <w:r w:rsidRPr="00F47D21">
        <w:rPr>
          <w:rFonts w:ascii="Arial" w:hAnsi="Arial" w:cs="Arial"/>
        </w:rPr>
        <w:t>native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predator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control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increases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the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nesting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success</w:t>
      </w:r>
      <w:proofErr w:type="spellEnd"/>
      <w:r w:rsidRPr="00F47D21">
        <w:rPr>
          <w:rFonts w:ascii="Arial" w:hAnsi="Arial" w:cs="Arial"/>
        </w:rPr>
        <w:t xml:space="preserve"> of </w:t>
      </w:r>
      <w:proofErr w:type="spellStart"/>
      <w:r w:rsidRPr="00F47D21">
        <w:rPr>
          <w:rFonts w:ascii="Arial" w:hAnsi="Arial" w:cs="Arial"/>
        </w:rPr>
        <w:t>birds</w:t>
      </w:r>
      <w:proofErr w:type="spellEnd"/>
      <w:r w:rsidRPr="00F47D21">
        <w:rPr>
          <w:rFonts w:ascii="Arial" w:hAnsi="Arial" w:cs="Arial"/>
        </w:rPr>
        <w:t xml:space="preserve">: </w:t>
      </w:r>
      <w:proofErr w:type="spellStart"/>
      <w:r w:rsidRPr="00F47D21">
        <w:rPr>
          <w:rFonts w:ascii="Arial" w:hAnsi="Arial" w:cs="Arial"/>
        </w:rPr>
        <w:t>American</w:t>
      </w:r>
      <w:proofErr w:type="spellEnd"/>
      <w:r w:rsidRPr="00F47D21">
        <w:rPr>
          <w:rFonts w:ascii="Arial" w:hAnsi="Arial" w:cs="Arial"/>
        </w:rPr>
        <w:t xml:space="preserve"> mink </w:t>
      </w:r>
      <w:proofErr w:type="spellStart"/>
      <w:r w:rsidRPr="00F47D21">
        <w:rPr>
          <w:rFonts w:ascii="Arial" w:hAnsi="Arial" w:cs="Arial"/>
        </w:rPr>
        <w:t>preying</w:t>
      </w:r>
      <w:proofErr w:type="spellEnd"/>
      <w:r w:rsidRPr="00F47D21">
        <w:rPr>
          <w:rFonts w:ascii="Arial" w:hAnsi="Arial" w:cs="Arial"/>
        </w:rPr>
        <w:t xml:space="preserve"> on </w:t>
      </w:r>
      <w:proofErr w:type="spellStart"/>
      <w:r w:rsidRPr="00F47D21">
        <w:rPr>
          <w:rFonts w:ascii="Arial" w:hAnsi="Arial" w:cs="Arial"/>
        </w:rPr>
        <w:t>wader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nests</w:t>
      </w:r>
      <w:proofErr w:type="spellEnd"/>
      <w:r w:rsidRPr="00F47D21">
        <w:rPr>
          <w:rFonts w:ascii="Arial" w:hAnsi="Arial" w:cs="Arial"/>
        </w:rPr>
        <w:t xml:space="preserve">. </w:t>
      </w:r>
      <w:proofErr w:type="spellStart"/>
      <w:r w:rsidRPr="00F47D21">
        <w:rPr>
          <w:rFonts w:ascii="Arial" w:hAnsi="Arial" w:cs="Arial"/>
        </w:rPr>
        <w:t>Biological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Conservation</w:t>
      </w:r>
      <w:proofErr w:type="spellEnd"/>
      <w:r w:rsidRPr="00F47D21">
        <w:rPr>
          <w:rFonts w:ascii="Arial" w:hAnsi="Arial" w:cs="Arial"/>
        </w:rPr>
        <w:t xml:space="preserve"> 212, 86–95. </w:t>
      </w:r>
    </w:p>
    <w:p w14:paraId="2ADB0EC2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r w:rsidRPr="00F47D21">
        <w:rPr>
          <w:rFonts w:ascii="Arial" w:hAnsi="Arial" w:cs="Arial"/>
        </w:rPr>
        <w:t xml:space="preserve">https://doi.org/10.1016/j.biocon.2017.05.032 </w:t>
      </w:r>
    </w:p>
    <w:p w14:paraId="03427404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proofErr w:type="spellStart"/>
      <w:r w:rsidRPr="00F47D21">
        <w:rPr>
          <w:rFonts w:ascii="Arial" w:hAnsi="Arial" w:cs="Arial"/>
        </w:rPr>
        <w:t>Perrins</w:t>
      </w:r>
      <w:proofErr w:type="spellEnd"/>
      <w:r w:rsidRPr="00F47D21">
        <w:rPr>
          <w:rFonts w:ascii="Arial" w:hAnsi="Arial" w:cs="Arial"/>
        </w:rPr>
        <w:t xml:space="preserve">, C., </w:t>
      </w:r>
      <w:proofErr w:type="spellStart"/>
      <w:r w:rsidRPr="00F47D21">
        <w:rPr>
          <w:rFonts w:ascii="Arial" w:hAnsi="Arial" w:cs="Arial"/>
        </w:rPr>
        <w:t>Cramp</w:t>
      </w:r>
      <w:proofErr w:type="spellEnd"/>
      <w:r w:rsidRPr="00F47D21">
        <w:rPr>
          <w:rFonts w:ascii="Arial" w:hAnsi="Arial" w:cs="Arial"/>
        </w:rPr>
        <w:t xml:space="preserve">, S., &amp; </w:t>
      </w:r>
      <w:proofErr w:type="spellStart"/>
      <w:r w:rsidRPr="00F47D21">
        <w:rPr>
          <w:rFonts w:ascii="Arial" w:hAnsi="Arial" w:cs="Arial"/>
        </w:rPr>
        <w:t>Brooks</w:t>
      </w:r>
      <w:proofErr w:type="spellEnd"/>
      <w:r w:rsidRPr="00F47D21">
        <w:rPr>
          <w:rFonts w:ascii="Arial" w:hAnsi="Arial" w:cs="Arial"/>
        </w:rPr>
        <w:t xml:space="preserve">, D. 1994. </w:t>
      </w:r>
      <w:commentRangeStart w:id="9"/>
      <w:r w:rsidRPr="00F47D21">
        <w:rPr>
          <w:rFonts w:ascii="Arial" w:hAnsi="Arial" w:cs="Arial"/>
        </w:rPr>
        <w:t xml:space="preserve">Handbook of </w:t>
      </w:r>
      <w:proofErr w:type="spellStart"/>
      <w:r w:rsidRPr="00F47D21">
        <w:rPr>
          <w:rFonts w:ascii="Arial" w:hAnsi="Arial" w:cs="Arial"/>
        </w:rPr>
        <w:t>the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birds</w:t>
      </w:r>
      <w:proofErr w:type="spellEnd"/>
      <w:r w:rsidRPr="00F47D21">
        <w:rPr>
          <w:rFonts w:ascii="Arial" w:hAnsi="Arial" w:cs="Arial"/>
        </w:rPr>
        <w:t xml:space="preserve"> of </w:t>
      </w:r>
      <w:proofErr w:type="spellStart"/>
      <w:r w:rsidRPr="00F47D21">
        <w:rPr>
          <w:rFonts w:ascii="Arial" w:hAnsi="Arial" w:cs="Arial"/>
        </w:rPr>
        <w:t>Europe</w:t>
      </w:r>
      <w:proofErr w:type="spellEnd"/>
      <w:r w:rsidRPr="00F47D21">
        <w:rPr>
          <w:rFonts w:ascii="Arial" w:hAnsi="Arial" w:cs="Arial"/>
        </w:rPr>
        <w:t xml:space="preserve">, </w:t>
      </w:r>
      <w:proofErr w:type="spellStart"/>
      <w:r w:rsidRPr="00F47D21">
        <w:rPr>
          <w:rFonts w:ascii="Arial" w:hAnsi="Arial" w:cs="Arial"/>
        </w:rPr>
        <w:t>the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Middle</w:t>
      </w:r>
      <w:proofErr w:type="spellEnd"/>
      <w:r w:rsidRPr="00F47D21">
        <w:rPr>
          <w:rFonts w:ascii="Arial" w:hAnsi="Arial" w:cs="Arial"/>
        </w:rPr>
        <w:t xml:space="preserve"> East and </w:t>
      </w:r>
      <w:proofErr w:type="spellStart"/>
      <w:r w:rsidRPr="00F47D21">
        <w:rPr>
          <w:rFonts w:ascii="Arial" w:hAnsi="Arial" w:cs="Arial"/>
        </w:rPr>
        <w:t>North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Africa</w:t>
      </w:r>
      <w:proofErr w:type="spellEnd"/>
      <w:r w:rsidRPr="00F47D21">
        <w:rPr>
          <w:rFonts w:ascii="Arial" w:hAnsi="Arial" w:cs="Arial"/>
        </w:rPr>
        <w:t>.</w:t>
      </w:r>
      <w:commentRangeEnd w:id="9"/>
      <w:r w:rsidR="00DE197A">
        <w:rPr>
          <w:rStyle w:val="Odkaznakoment"/>
        </w:rPr>
        <w:commentReference w:id="9"/>
      </w:r>
    </w:p>
    <w:p w14:paraId="1385A77C" w14:textId="1CA7E8E4" w:rsidR="00F47D21" w:rsidRPr="00F47D21" w:rsidDel="00DE197A" w:rsidRDefault="00F47D21" w:rsidP="00FB2009">
      <w:pPr>
        <w:spacing w:after="0" w:line="240" w:lineRule="auto"/>
        <w:ind w:left="426" w:hanging="426"/>
        <w:rPr>
          <w:del w:id="10" w:author="jirka" w:date="2019-10-15T19:52:00Z"/>
          <w:rFonts w:ascii="Arial" w:hAnsi="Arial" w:cs="Arial"/>
        </w:rPr>
      </w:pPr>
      <w:bookmarkStart w:id="11" w:name="_GoBack"/>
      <w:bookmarkEnd w:id="11"/>
      <w:proofErr w:type="spellStart"/>
      <w:r w:rsidRPr="00F47D21">
        <w:rPr>
          <w:rFonts w:ascii="Arial" w:hAnsi="Arial" w:cs="Arial"/>
        </w:rPr>
        <w:t>Selman</w:t>
      </w:r>
      <w:proofErr w:type="spellEnd"/>
      <w:r w:rsidRPr="00F47D21">
        <w:rPr>
          <w:rFonts w:ascii="Arial" w:hAnsi="Arial" w:cs="Arial"/>
        </w:rPr>
        <w:t xml:space="preserve">, J., &amp; </w:t>
      </w:r>
      <w:proofErr w:type="spellStart"/>
      <w:r w:rsidRPr="00F47D21">
        <w:rPr>
          <w:rFonts w:ascii="Arial" w:hAnsi="Arial" w:cs="Arial"/>
        </w:rPr>
        <w:t>Goss-Custard</w:t>
      </w:r>
      <w:proofErr w:type="spellEnd"/>
      <w:r w:rsidRPr="00F47D21">
        <w:rPr>
          <w:rFonts w:ascii="Arial" w:hAnsi="Arial" w:cs="Arial"/>
        </w:rPr>
        <w:t xml:space="preserve">, </w:t>
      </w:r>
      <w:proofErr w:type="gramStart"/>
      <w:r w:rsidRPr="00F47D21">
        <w:rPr>
          <w:rFonts w:ascii="Arial" w:hAnsi="Arial" w:cs="Arial"/>
        </w:rPr>
        <w:t>J.D., 1988</w:t>
      </w:r>
      <w:proofErr w:type="gramEnd"/>
      <w:r w:rsidRPr="00F47D21">
        <w:rPr>
          <w:rFonts w:ascii="Arial" w:hAnsi="Arial" w:cs="Arial"/>
        </w:rPr>
        <w:t xml:space="preserve">. Interference </w:t>
      </w:r>
      <w:proofErr w:type="spellStart"/>
      <w:r w:rsidRPr="00F47D21">
        <w:rPr>
          <w:rFonts w:ascii="Arial" w:hAnsi="Arial" w:cs="Arial"/>
        </w:rPr>
        <w:t>between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foraging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redshank</w:t>
      </w:r>
      <w:proofErr w:type="spellEnd"/>
      <w:r w:rsidRPr="00F47D21">
        <w:rPr>
          <w:rFonts w:ascii="Arial" w:hAnsi="Arial" w:cs="Arial"/>
        </w:rPr>
        <w:t xml:space="preserve"> (</w:t>
      </w:r>
      <w:proofErr w:type="spellStart"/>
      <w:r w:rsidRPr="00F47D21">
        <w:rPr>
          <w:rFonts w:ascii="Arial" w:hAnsi="Arial" w:cs="Arial"/>
          <w:i/>
        </w:rPr>
        <w:t>Tringa</w:t>
      </w:r>
      <w:proofErr w:type="spellEnd"/>
      <w:r w:rsidRPr="00F47D21">
        <w:rPr>
          <w:rFonts w:ascii="Arial" w:hAnsi="Arial" w:cs="Arial"/>
          <w:i/>
        </w:rPr>
        <w:t xml:space="preserve"> </w:t>
      </w:r>
      <w:proofErr w:type="spellStart"/>
      <w:r w:rsidRPr="00F47D21">
        <w:rPr>
          <w:rFonts w:ascii="Arial" w:hAnsi="Arial" w:cs="Arial"/>
          <w:i/>
        </w:rPr>
        <w:t>totanus</w:t>
      </w:r>
      <w:proofErr w:type="spellEnd"/>
      <w:r w:rsidRPr="00F47D21">
        <w:rPr>
          <w:rFonts w:ascii="Arial" w:hAnsi="Arial" w:cs="Arial"/>
        </w:rPr>
        <w:t xml:space="preserve">). Animal </w:t>
      </w:r>
      <w:proofErr w:type="spellStart"/>
      <w:r w:rsidRPr="00F47D21">
        <w:rPr>
          <w:rFonts w:ascii="Arial" w:hAnsi="Arial" w:cs="Arial"/>
        </w:rPr>
        <w:t>Behaviour</w:t>
      </w:r>
      <w:proofErr w:type="spellEnd"/>
      <w:r w:rsidRPr="00F47D21">
        <w:rPr>
          <w:rFonts w:ascii="Arial" w:hAnsi="Arial" w:cs="Arial"/>
        </w:rPr>
        <w:t xml:space="preserve"> 36, 1542–1544. </w:t>
      </w:r>
    </w:p>
    <w:p w14:paraId="0976E8D0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  <w:r w:rsidRPr="00F47D21">
        <w:rPr>
          <w:rFonts w:ascii="Arial" w:hAnsi="Arial" w:cs="Arial"/>
        </w:rPr>
        <w:t>https://doi.org/10.1016/S0003-3472(88)80226-4</w:t>
      </w:r>
    </w:p>
    <w:p w14:paraId="31CE1FD9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</w:p>
    <w:p w14:paraId="4BA888B8" w14:textId="709E453F" w:rsidR="00F47D21" w:rsidRPr="00F47D21" w:rsidDel="00DE197A" w:rsidRDefault="00F47D21" w:rsidP="00FB2009">
      <w:pPr>
        <w:spacing w:after="0" w:line="240" w:lineRule="auto"/>
        <w:ind w:left="426" w:hanging="426"/>
        <w:rPr>
          <w:del w:id="12" w:author="jirka" w:date="2019-10-15T19:52:00Z"/>
          <w:rFonts w:ascii="Arial" w:hAnsi="Arial" w:cs="Arial"/>
        </w:rPr>
      </w:pPr>
      <w:r w:rsidRPr="00F47D21">
        <w:rPr>
          <w:rFonts w:ascii="Arial" w:hAnsi="Arial" w:cs="Arial"/>
        </w:rPr>
        <w:t xml:space="preserve">Thompson, </w:t>
      </w:r>
      <w:proofErr w:type="gramStart"/>
      <w:r w:rsidRPr="00F47D21">
        <w:rPr>
          <w:rFonts w:ascii="Arial" w:hAnsi="Arial" w:cs="Arial"/>
        </w:rPr>
        <w:t>P.S.</w:t>
      </w:r>
      <w:proofErr w:type="gramEnd"/>
      <w:r w:rsidRPr="00F47D21">
        <w:rPr>
          <w:rFonts w:ascii="Arial" w:hAnsi="Arial" w:cs="Arial"/>
        </w:rPr>
        <w:t xml:space="preserve">, &amp; Hale, W.G., 1991. </w:t>
      </w:r>
      <w:r w:rsidRPr="00D5566F">
        <w:rPr>
          <w:rFonts w:ascii="Arial" w:hAnsi="Arial" w:cs="Arial"/>
          <w:highlight w:val="yellow"/>
          <w:rPrChange w:id="13" w:author="jirka" w:date="2019-10-16T14:27:00Z">
            <w:rPr>
              <w:rFonts w:ascii="Arial" w:hAnsi="Arial" w:cs="Arial"/>
            </w:rPr>
          </w:rPrChange>
        </w:rPr>
        <w:t>Age-</w:t>
      </w:r>
      <w:proofErr w:type="spellStart"/>
      <w:r w:rsidRPr="00D5566F">
        <w:rPr>
          <w:rFonts w:ascii="Arial" w:hAnsi="Arial" w:cs="Arial"/>
          <w:highlight w:val="yellow"/>
          <w:rPrChange w:id="14" w:author="jirka" w:date="2019-10-16T14:27:00Z">
            <w:rPr>
              <w:rFonts w:ascii="Arial" w:hAnsi="Arial" w:cs="Arial"/>
            </w:rPr>
          </w:rPrChange>
        </w:rPr>
        <w:t>Related</w:t>
      </w:r>
      <w:proofErr w:type="spellEnd"/>
      <w:r w:rsidRPr="00D5566F">
        <w:rPr>
          <w:rFonts w:ascii="Arial" w:hAnsi="Arial" w:cs="Arial"/>
          <w:highlight w:val="yellow"/>
          <w:rPrChange w:id="15" w:author="jirka" w:date="2019-10-16T14:27:00Z">
            <w:rPr>
              <w:rFonts w:ascii="Arial" w:hAnsi="Arial" w:cs="Arial"/>
            </w:rPr>
          </w:rPrChange>
        </w:rPr>
        <w:t xml:space="preserve"> </w:t>
      </w:r>
      <w:proofErr w:type="spellStart"/>
      <w:r w:rsidRPr="00D5566F">
        <w:rPr>
          <w:rFonts w:ascii="Arial" w:hAnsi="Arial" w:cs="Arial"/>
          <w:highlight w:val="yellow"/>
          <w:rPrChange w:id="16" w:author="jirka" w:date="2019-10-16T14:27:00Z">
            <w:rPr>
              <w:rFonts w:ascii="Arial" w:hAnsi="Arial" w:cs="Arial"/>
            </w:rPr>
          </w:rPrChange>
        </w:rPr>
        <w:t>Reproductive</w:t>
      </w:r>
      <w:proofErr w:type="spellEnd"/>
      <w:r w:rsidRPr="00D5566F">
        <w:rPr>
          <w:rFonts w:ascii="Arial" w:hAnsi="Arial" w:cs="Arial"/>
          <w:highlight w:val="yellow"/>
          <w:rPrChange w:id="17" w:author="jirka" w:date="2019-10-16T14:27:00Z">
            <w:rPr>
              <w:rFonts w:ascii="Arial" w:hAnsi="Arial" w:cs="Arial"/>
            </w:rPr>
          </w:rPrChange>
        </w:rPr>
        <w:t xml:space="preserve"> </w:t>
      </w:r>
      <w:proofErr w:type="spellStart"/>
      <w:r w:rsidRPr="00D5566F">
        <w:rPr>
          <w:rFonts w:ascii="Arial" w:hAnsi="Arial" w:cs="Arial"/>
          <w:highlight w:val="yellow"/>
          <w:rPrChange w:id="18" w:author="jirka" w:date="2019-10-16T14:27:00Z">
            <w:rPr>
              <w:rFonts w:ascii="Arial" w:hAnsi="Arial" w:cs="Arial"/>
            </w:rPr>
          </w:rPrChange>
        </w:rPr>
        <w:t>Variation</w:t>
      </w:r>
      <w:proofErr w:type="spellEnd"/>
      <w:r w:rsidRPr="00D5566F">
        <w:rPr>
          <w:rFonts w:ascii="Arial" w:hAnsi="Arial" w:cs="Arial"/>
          <w:highlight w:val="yellow"/>
          <w:rPrChange w:id="19" w:author="jirka" w:date="2019-10-16T14:27:00Z">
            <w:rPr>
              <w:rFonts w:ascii="Arial" w:hAnsi="Arial" w:cs="Arial"/>
            </w:rPr>
          </w:rPrChange>
        </w:rPr>
        <w:t xml:space="preserve"> in </w:t>
      </w:r>
      <w:proofErr w:type="spellStart"/>
      <w:r w:rsidRPr="00D5566F">
        <w:rPr>
          <w:rFonts w:ascii="Arial" w:hAnsi="Arial" w:cs="Arial"/>
          <w:highlight w:val="yellow"/>
          <w:rPrChange w:id="20" w:author="jirka" w:date="2019-10-16T14:27:00Z">
            <w:rPr>
              <w:rFonts w:ascii="Arial" w:hAnsi="Arial" w:cs="Arial"/>
            </w:rPr>
          </w:rPrChange>
        </w:rPr>
        <w:t>the</w:t>
      </w:r>
      <w:proofErr w:type="spellEnd"/>
      <w:r w:rsidRPr="00D5566F">
        <w:rPr>
          <w:rFonts w:ascii="Arial" w:hAnsi="Arial" w:cs="Arial"/>
          <w:highlight w:val="yellow"/>
          <w:rPrChange w:id="21" w:author="jirka" w:date="2019-10-16T14:27:00Z">
            <w:rPr>
              <w:rFonts w:ascii="Arial" w:hAnsi="Arial" w:cs="Arial"/>
            </w:rPr>
          </w:rPrChange>
        </w:rPr>
        <w:t xml:space="preserve"> </w:t>
      </w:r>
      <w:proofErr w:type="spellStart"/>
      <w:r w:rsidRPr="00D5566F">
        <w:rPr>
          <w:rFonts w:ascii="Arial" w:hAnsi="Arial" w:cs="Arial"/>
          <w:highlight w:val="yellow"/>
          <w:rPrChange w:id="22" w:author="jirka" w:date="2019-10-16T14:27:00Z">
            <w:rPr>
              <w:rFonts w:ascii="Arial" w:hAnsi="Arial" w:cs="Arial"/>
            </w:rPr>
          </w:rPrChange>
        </w:rPr>
        <w:t>Redshank</w:t>
      </w:r>
      <w:proofErr w:type="spellEnd"/>
      <w:r w:rsidRPr="00F47D21">
        <w:rPr>
          <w:rFonts w:ascii="Arial" w:hAnsi="Arial" w:cs="Arial"/>
        </w:rPr>
        <w:t xml:space="preserve"> (</w:t>
      </w:r>
      <w:proofErr w:type="spellStart"/>
      <w:r w:rsidRPr="00F47D21">
        <w:rPr>
          <w:rFonts w:ascii="Arial" w:hAnsi="Arial" w:cs="Arial"/>
          <w:i/>
        </w:rPr>
        <w:t>Tringa</w:t>
      </w:r>
      <w:proofErr w:type="spellEnd"/>
      <w:r w:rsidRPr="00F47D21">
        <w:rPr>
          <w:rFonts w:ascii="Arial" w:hAnsi="Arial" w:cs="Arial"/>
          <w:i/>
        </w:rPr>
        <w:t xml:space="preserve"> </w:t>
      </w:r>
      <w:proofErr w:type="spellStart"/>
      <w:r w:rsidRPr="00F47D21">
        <w:rPr>
          <w:rFonts w:ascii="Arial" w:hAnsi="Arial" w:cs="Arial"/>
          <w:i/>
        </w:rPr>
        <w:t>totanus</w:t>
      </w:r>
      <w:proofErr w:type="spellEnd"/>
      <w:r w:rsidRPr="00F47D21">
        <w:rPr>
          <w:rFonts w:ascii="Arial" w:hAnsi="Arial" w:cs="Arial"/>
        </w:rPr>
        <w:t xml:space="preserve">). </w:t>
      </w:r>
      <w:proofErr w:type="spellStart"/>
      <w:r w:rsidRPr="00F47D21">
        <w:rPr>
          <w:rFonts w:ascii="Arial" w:hAnsi="Arial" w:cs="Arial"/>
        </w:rPr>
        <w:t>Ornis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Scandinavica</w:t>
      </w:r>
      <w:proofErr w:type="spellEnd"/>
      <w:r w:rsidRPr="00F47D21">
        <w:rPr>
          <w:rFonts w:ascii="Arial" w:hAnsi="Arial" w:cs="Arial"/>
        </w:rPr>
        <w:t xml:space="preserve"> (</w:t>
      </w:r>
      <w:proofErr w:type="spellStart"/>
      <w:r w:rsidRPr="00F47D21">
        <w:rPr>
          <w:rFonts w:ascii="Arial" w:hAnsi="Arial" w:cs="Arial"/>
        </w:rPr>
        <w:t>Scandinavian</w:t>
      </w:r>
      <w:proofErr w:type="spellEnd"/>
      <w:r w:rsidRPr="00F47D21">
        <w:rPr>
          <w:rFonts w:ascii="Arial" w:hAnsi="Arial" w:cs="Arial"/>
        </w:rPr>
        <w:t xml:space="preserve"> </w:t>
      </w:r>
      <w:proofErr w:type="spellStart"/>
      <w:r w:rsidRPr="00F47D21">
        <w:rPr>
          <w:rFonts w:ascii="Arial" w:hAnsi="Arial" w:cs="Arial"/>
        </w:rPr>
        <w:t>Journal</w:t>
      </w:r>
      <w:proofErr w:type="spellEnd"/>
      <w:r w:rsidRPr="00F47D21">
        <w:rPr>
          <w:rFonts w:ascii="Arial" w:hAnsi="Arial" w:cs="Arial"/>
        </w:rPr>
        <w:t xml:space="preserve"> of </w:t>
      </w:r>
      <w:proofErr w:type="spellStart"/>
      <w:r w:rsidRPr="00F47D21">
        <w:rPr>
          <w:rFonts w:ascii="Arial" w:hAnsi="Arial" w:cs="Arial"/>
        </w:rPr>
        <w:t>Ornithology</w:t>
      </w:r>
      <w:proofErr w:type="spellEnd"/>
      <w:r w:rsidRPr="00F47D21">
        <w:rPr>
          <w:rFonts w:ascii="Arial" w:hAnsi="Arial" w:cs="Arial"/>
        </w:rPr>
        <w:t>) 22, 353–359. https://doi.org/10.2307/3676508</w:t>
      </w:r>
    </w:p>
    <w:p w14:paraId="1B91E039" w14:textId="02D37A9A" w:rsidR="00F47D21" w:rsidRPr="00F47D21" w:rsidDel="00DE197A" w:rsidRDefault="00F47D21" w:rsidP="00FB2009">
      <w:pPr>
        <w:spacing w:after="0" w:line="240" w:lineRule="auto"/>
        <w:ind w:left="426" w:hanging="426"/>
        <w:rPr>
          <w:del w:id="23" w:author="jirka" w:date="2019-10-15T19:52:00Z"/>
          <w:rFonts w:ascii="Arial" w:hAnsi="Arial" w:cs="Arial"/>
        </w:rPr>
      </w:pPr>
    </w:p>
    <w:p w14:paraId="4653BB54" w14:textId="77777777" w:rsidR="00F47D21" w:rsidRPr="00F47D21" w:rsidRDefault="00F47D21" w:rsidP="00FB2009">
      <w:pPr>
        <w:spacing w:after="0" w:line="240" w:lineRule="auto"/>
        <w:ind w:left="426" w:hanging="426"/>
        <w:rPr>
          <w:rFonts w:ascii="Arial" w:hAnsi="Arial" w:cs="Arial"/>
        </w:rPr>
      </w:pPr>
    </w:p>
    <w:p w14:paraId="43FABB26" w14:textId="77777777" w:rsidR="0039391F" w:rsidRPr="00F47D21" w:rsidRDefault="00FB2009" w:rsidP="00F47D21">
      <w:pPr>
        <w:spacing w:after="0" w:line="240" w:lineRule="auto"/>
        <w:rPr>
          <w:rFonts w:ascii="Arial" w:hAnsi="Arial" w:cs="Arial"/>
        </w:rPr>
      </w:pPr>
    </w:p>
    <w:p w14:paraId="7122FD6C" w14:textId="77777777" w:rsidR="00FB2009" w:rsidRPr="00F47D21" w:rsidRDefault="00FB2009">
      <w:pPr>
        <w:spacing w:after="0" w:line="240" w:lineRule="auto"/>
        <w:rPr>
          <w:rFonts w:ascii="Arial" w:hAnsi="Arial" w:cs="Arial"/>
        </w:rPr>
      </w:pPr>
    </w:p>
    <w:sectPr w:rsidR="00FB2009" w:rsidRPr="00F47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0-15T19:52:00Z" w:initials="j">
    <w:p w14:paraId="504FAB7A" w14:textId="569E56F7" w:rsidR="00DE197A" w:rsidRDefault="00DE197A">
      <w:pPr>
        <w:pStyle w:val="Textkomente"/>
      </w:pPr>
      <w:r>
        <w:rPr>
          <w:rStyle w:val="Odkaznakoment"/>
        </w:rPr>
        <w:annotationRef/>
      </w:r>
      <w:r>
        <w:t>Kurzíva?</w:t>
      </w:r>
    </w:p>
  </w:comment>
  <w:comment w:id="9" w:author="jirka" w:date="2019-10-15T19:52:00Z" w:initials="j">
    <w:p w14:paraId="137B332D" w14:textId="367409C7" w:rsidR="00DE197A" w:rsidRDefault="00DE197A">
      <w:pPr>
        <w:pStyle w:val="Textkomente"/>
      </w:pPr>
      <w:r>
        <w:rPr>
          <w:rStyle w:val="Odkaznakoment"/>
        </w:rPr>
        <w:annotationRef/>
      </w:r>
      <w:r>
        <w:t xml:space="preserve">Co takhle nakladatelství </w:t>
      </w:r>
      <w:proofErr w:type="spellStart"/>
      <w:r>
        <w:t>amísto</w:t>
      </w:r>
      <w:proofErr w:type="spellEnd"/>
      <w:r>
        <w:t xml:space="preserve"> vydání?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4FAB7A" w15:done="0"/>
  <w15:commentEx w15:paraId="137B332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NjW0MDQyMzQxMjNQ0lEKTi0uzszPAykwqgUAI0GzwSwAAAA="/>
  </w:docVars>
  <w:rsids>
    <w:rsidRoot w:val="00EA320A"/>
    <w:rsid w:val="00087AC9"/>
    <w:rsid w:val="001577DE"/>
    <w:rsid w:val="004644A0"/>
    <w:rsid w:val="005063E8"/>
    <w:rsid w:val="009C56DE"/>
    <w:rsid w:val="00D5566F"/>
    <w:rsid w:val="00DE197A"/>
    <w:rsid w:val="00EA320A"/>
    <w:rsid w:val="00F47D21"/>
    <w:rsid w:val="00FB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5951F"/>
  <w15:chartTrackingRefBased/>
  <w15:docId w15:val="{B165288B-0E95-4A02-97DE-915C3EB3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E19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19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19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19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197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1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1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Menšíková</dc:creator>
  <cp:keywords/>
  <dc:description/>
  <cp:lastModifiedBy>jirka</cp:lastModifiedBy>
  <cp:revision>5</cp:revision>
  <dcterms:created xsi:type="dcterms:W3CDTF">2019-10-15T17:47:00Z</dcterms:created>
  <dcterms:modified xsi:type="dcterms:W3CDTF">2019-10-16T12:32:00Z</dcterms:modified>
</cp:coreProperties>
</file>