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1C492" w14:textId="50A4D42E" w:rsidR="00C11AA6" w:rsidRPr="004B277F" w:rsidRDefault="00C11AA6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highlight w:val="yellow"/>
          <w:lang w:val="en-GB"/>
        </w:rPr>
        <w:t>Karlík, P</w:t>
      </w:r>
      <w:r w:rsidR="0097790B">
        <w:rPr>
          <w:rFonts w:cstheme="minorHAnsi"/>
          <w:sz w:val="28"/>
          <w:szCs w:val="28"/>
          <w:highlight w:val="yellow"/>
          <w:lang w:val="en-GB"/>
        </w:rPr>
        <w:t>.</w:t>
      </w:r>
      <w:r w:rsidRPr="004B277F">
        <w:rPr>
          <w:rFonts w:cstheme="minorHAnsi"/>
          <w:sz w:val="28"/>
          <w:szCs w:val="28"/>
          <w:highlight w:val="yellow"/>
          <w:lang w:val="en-GB"/>
        </w:rPr>
        <w:t xml:space="preserve"> </w:t>
      </w:r>
      <w:r w:rsidR="0097790B">
        <w:rPr>
          <w:rFonts w:cstheme="minorHAnsi"/>
          <w:sz w:val="28"/>
          <w:szCs w:val="28"/>
          <w:highlight w:val="yellow"/>
          <w:lang w:val="en-GB"/>
        </w:rPr>
        <w:t>&amp;</w:t>
      </w:r>
      <w:r w:rsidRPr="004B277F">
        <w:rPr>
          <w:rFonts w:cstheme="minorHAnsi"/>
          <w:sz w:val="28"/>
          <w:szCs w:val="28"/>
          <w:highlight w:val="yellow"/>
          <w:lang w:val="en-GB"/>
        </w:rPr>
        <w:t xml:space="preserve"> Poschlod</w:t>
      </w:r>
      <w:r w:rsidR="0097790B">
        <w:rPr>
          <w:rFonts w:cstheme="minorHAnsi"/>
          <w:sz w:val="28"/>
          <w:szCs w:val="28"/>
          <w:lang w:val="en-GB"/>
        </w:rPr>
        <w:t xml:space="preserve">, </w:t>
      </w:r>
      <w:r w:rsidR="0097790B" w:rsidRPr="004B277F">
        <w:rPr>
          <w:rFonts w:cstheme="minorHAnsi"/>
          <w:sz w:val="28"/>
          <w:szCs w:val="28"/>
          <w:highlight w:val="yellow"/>
          <w:lang w:val="en-GB"/>
        </w:rPr>
        <w:t>P</w:t>
      </w:r>
      <w:r w:rsidR="0097790B">
        <w:rPr>
          <w:rFonts w:cstheme="minorHAnsi"/>
          <w:sz w:val="28"/>
          <w:szCs w:val="28"/>
          <w:lang w:val="en-GB"/>
        </w:rPr>
        <w:t>. 2019</w:t>
      </w:r>
      <w:r w:rsidRPr="004B277F">
        <w:rPr>
          <w:rFonts w:cstheme="minorHAnsi"/>
          <w:sz w:val="28"/>
          <w:szCs w:val="28"/>
          <w:lang w:val="en-GB"/>
        </w:rPr>
        <w:t>. Identifying plant and environmental indicators of ancient and recent calcareous grasslands. Ecological Indicators 104: 405–</w:t>
      </w:r>
      <w:r w:rsidR="0097790B">
        <w:rPr>
          <w:rFonts w:cstheme="minorHAnsi"/>
          <w:sz w:val="28"/>
          <w:szCs w:val="28"/>
          <w:lang w:val="en-GB"/>
        </w:rPr>
        <w:t>4</w:t>
      </w:r>
      <w:r w:rsidRPr="004B277F">
        <w:rPr>
          <w:rFonts w:cstheme="minorHAnsi"/>
          <w:sz w:val="28"/>
          <w:szCs w:val="28"/>
          <w:lang w:val="en-GB"/>
        </w:rPr>
        <w:t xml:space="preserve">21. </w:t>
      </w:r>
      <w:hyperlink r:id="rId7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https://doi.org/10.1016/j.ecolind.2019.05.016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04E90FE9" w14:textId="77777777" w:rsidR="00C11AA6" w:rsidRPr="004B277F" w:rsidRDefault="00C11AA6" w:rsidP="007875A5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val="en-GB" w:eastAsia="cs-CZ"/>
        </w:rPr>
      </w:pPr>
      <w:r w:rsidRPr="004B277F">
        <w:rPr>
          <w:rFonts w:eastAsia="Times New Roman" w:cstheme="minorHAnsi"/>
          <w:sz w:val="28"/>
          <w:szCs w:val="28"/>
          <w:lang w:val="en-GB" w:eastAsia="cs-CZ"/>
        </w:rPr>
        <w:t xml:space="preserve">Škodová, Iveta, Katarína Devánová, a Dušan Senko. „Subxerophilous and mesophilous grasslands of the Biele Karpaty Mts. (White Carpathian Mts.) in Slovakia". </w:t>
      </w:r>
      <w:r w:rsidRPr="004B277F">
        <w:rPr>
          <w:rFonts w:eastAsia="Times New Roman" w:cstheme="minorHAnsi"/>
          <w:i/>
          <w:iCs/>
          <w:sz w:val="28"/>
          <w:szCs w:val="28"/>
          <w:lang w:val="en-GB" w:eastAsia="cs-CZ"/>
        </w:rPr>
        <w:t>Tuexenia</w:t>
      </w:r>
      <w:r w:rsidRPr="004B277F">
        <w:rPr>
          <w:rFonts w:eastAsia="Times New Roman" w:cstheme="minorHAnsi"/>
          <w:sz w:val="28"/>
          <w:szCs w:val="28"/>
          <w:lang w:val="en-GB" w:eastAsia="cs-CZ"/>
        </w:rPr>
        <w:t xml:space="preserve"> 2011 (1. leden 2011): 235–69.</w:t>
      </w:r>
    </w:p>
    <w:p w14:paraId="2A7148F4" w14:textId="77777777" w:rsidR="001F79AA" w:rsidRPr="004B277F" w:rsidRDefault="001F79AA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 xml:space="preserve">Ödman, Anja Madelen, a Pål Axel Olsson. „Conservation of Sandy Calcareous Grassland: What Can Be Learned from the Land Use History?" </w:t>
      </w:r>
      <w:r w:rsidRPr="004B277F">
        <w:rPr>
          <w:rFonts w:cstheme="minorHAnsi"/>
          <w:i/>
          <w:iCs/>
          <w:sz w:val="28"/>
          <w:szCs w:val="28"/>
          <w:lang w:val="en-GB"/>
        </w:rPr>
        <w:t>PLoS ONE</w:t>
      </w:r>
      <w:r w:rsidRPr="004B277F">
        <w:rPr>
          <w:rFonts w:cstheme="minorHAnsi"/>
          <w:sz w:val="28"/>
          <w:szCs w:val="28"/>
          <w:lang w:val="en-GB"/>
        </w:rPr>
        <w:t xml:space="preserve"> 9, č. 3 (12. březen 2014). </w:t>
      </w:r>
      <w:hyperlink r:id="rId8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https://doi.org/10.1371/journal.pone.0090998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7B9B3060" w14:textId="77777777" w:rsidR="001F79AA" w:rsidRPr="004B277F" w:rsidRDefault="001F79AA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 xml:space="preserve">„Dispersal and establishment limitation reduces the potential for successful restoration of semi‐natural grassland communities on former arable fields - </w:t>
      </w:r>
      <w:commentRangeStart w:id="0"/>
      <w:r w:rsidRPr="004B277F">
        <w:rPr>
          <w:rFonts w:cstheme="minorHAnsi"/>
          <w:sz w:val="28"/>
          <w:szCs w:val="28"/>
          <w:lang w:val="en-GB"/>
        </w:rPr>
        <w:t xml:space="preserve">Öster - </w:t>
      </w:r>
      <w:commentRangeEnd w:id="0"/>
      <w:r w:rsidR="004B277F" w:rsidRPr="004B277F">
        <w:rPr>
          <w:rStyle w:val="Odkaznakoment"/>
          <w:lang w:val="en-GB"/>
        </w:rPr>
        <w:commentReference w:id="0"/>
      </w:r>
      <w:r w:rsidRPr="004B277F">
        <w:rPr>
          <w:rFonts w:cstheme="minorHAnsi"/>
          <w:sz w:val="28"/>
          <w:szCs w:val="28"/>
          <w:lang w:val="en-GB"/>
        </w:rPr>
        <w:t xml:space="preserve">2009 - Journal of Applied Ecology </w:t>
      </w:r>
      <w:r w:rsidRPr="004B277F">
        <w:rPr>
          <w:rFonts w:cstheme="minorHAnsi"/>
          <w:sz w:val="28"/>
          <w:szCs w:val="28"/>
          <w:highlight w:val="yellow"/>
          <w:lang w:val="en-GB"/>
        </w:rPr>
        <w:t>- Wiley Online Library". Viděno 15. říjen</w:t>
      </w:r>
      <w:r w:rsidRPr="004B277F">
        <w:rPr>
          <w:rFonts w:cstheme="minorHAnsi"/>
          <w:sz w:val="28"/>
          <w:szCs w:val="28"/>
          <w:lang w:val="en-GB"/>
        </w:rPr>
        <w:t xml:space="preserve"> 2019. </w:t>
      </w:r>
      <w:hyperlink r:id="rId11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https://besjournals.onlinelibrary.wiley.com/doi/full/10.1111/j.1365-2664.2009.01721.x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71851476" w14:textId="77777777" w:rsidR="00FC454D" w:rsidRPr="004B277F" w:rsidRDefault="001F79AA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 xml:space="preserve">Bruun, Hans Henrik, Bo Fritzbøger, Per Ole Rindel, a Ulla Lund Hansen. „Plant Species Richness in Grasslands: The Relative Importance of Contemporary Environment and Land-Use History since the Iron Age". </w:t>
      </w:r>
      <w:r w:rsidRPr="004B277F">
        <w:rPr>
          <w:rFonts w:cstheme="minorHAnsi"/>
          <w:i/>
          <w:iCs/>
          <w:sz w:val="28"/>
          <w:szCs w:val="28"/>
          <w:lang w:val="en-GB"/>
        </w:rPr>
        <w:t>Ecography</w:t>
      </w:r>
      <w:r w:rsidRPr="004B277F">
        <w:rPr>
          <w:rFonts w:cstheme="minorHAnsi"/>
          <w:sz w:val="28"/>
          <w:szCs w:val="28"/>
          <w:lang w:val="en-GB"/>
        </w:rPr>
        <w:t xml:space="preserve"> 24, č. 5 (2001): 569–78. </w:t>
      </w:r>
      <w:hyperlink r:id="rId12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https://doi.org/10.1111/j.1600-0587.2001.tb00491.x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196EEB81" w14:textId="77777777" w:rsidR="00FC454D" w:rsidRPr="004B277F" w:rsidRDefault="00FC454D" w:rsidP="007875A5">
      <w:pPr>
        <w:ind w:hanging="480"/>
        <w:jc w:val="both"/>
        <w:rPr>
          <w:rFonts w:cstheme="minorHAnsi"/>
          <w:sz w:val="28"/>
          <w:szCs w:val="28"/>
          <w:lang w:val="en-GB"/>
        </w:rPr>
      </w:pPr>
    </w:p>
    <w:p w14:paraId="4F4D786C" w14:textId="77777777" w:rsidR="008218A5" w:rsidRPr="004B277F" w:rsidRDefault="008218A5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 xml:space="preserve">Partel, </w:t>
      </w:r>
      <w:r w:rsidRPr="004B277F">
        <w:rPr>
          <w:rFonts w:cstheme="minorHAnsi"/>
          <w:sz w:val="28"/>
          <w:szCs w:val="28"/>
          <w:highlight w:val="yellow"/>
          <w:lang w:val="en-GB"/>
        </w:rPr>
        <w:t>M., A.</w:t>
      </w:r>
      <w:r w:rsidRPr="004B277F">
        <w:rPr>
          <w:rFonts w:cstheme="minorHAnsi"/>
          <w:sz w:val="28"/>
          <w:szCs w:val="28"/>
          <w:lang w:val="en-GB"/>
        </w:rPr>
        <w:t xml:space="preserve"> Helm, Triin Reitalu, J. Liira, a M. Zobel. „Grassland Diversity Related to the Late Iron Age Human Population Density". </w:t>
      </w:r>
      <w:r w:rsidRPr="004B277F">
        <w:rPr>
          <w:rFonts w:cstheme="minorHAnsi"/>
          <w:i/>
          <w:iCs/>
          <w:sz w:val="28"/>
          <w:szCs w:val="28"/>
          <w:lang w:val="en-GB"/>
        </w:rPr>
        <w:t>Journal of Ecology</w:t>
      </w:r>
      <w:r w:rsidRPr="004B277F">
        <w:rPr>
          <w:rFonts w:cstheme="minorHAnsi"/>
          <w:sz w:val="28"/>
          <w:szCs w:val="28"/>
          <w:lang w:val="en-GB"/>
        </w:rPr>
        <w:t xml:space="preserve"> 95, č. 3 (2007): 574–82. </w:t>
      </w:r>
      <w:hyperlink r:id="rId13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https://doi.org/10.1111/j.1365-2745.2007.01230.x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42853A41" w14:textId="77777777" w:rsidR="008218A5" w:rsidRPr="004B277F" w:rsidRDefault="008218A5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 xml:space="preserve">Hájková, Petra, Eva Jamrichova, Libor Petr, Lydie Dudova, Jan Roleček, Andrea Gálová, Petr Dresler, Jan Novák, a Michal Hájek. „Persistence of a vegetation mosaic in a peripheral region: could turbulent medieval history disrupt Holocene continuity of extremely species-rich grasslands?" </w:t>
      </w:r>
      <w:r w:rsidRPr="004B277F">
        <w:rPr>
          <w:rFonts w:cstheme="minorHAnsi"/>
          <w:i/>
          <w:iCs/>
          <w:sz w:val="28"/>
          <w:szCs w:val="28"/>
          <w:lang w:val="en-GB"/>
        </w:rPr>
        <w:t>Vegetation History and Archaeobotany</w:t>
      </w:r>
      <w:r w:rsidRPr="004B277F">
        <w:rPr>
          <w:rFonts w:cstheme="minorHAnsi"/>
          <w:sz w:val="28"/>
          <w:szCs w:val="28"/>
          <w:lang w:val="en-GB"/>
        </w:rPr>
        <w:t xml:space="preserve">, 15. prosinec 2017. </w:t>
      </w:r>
      <w:hyperlink r:id="rId14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https://doi.org/10.1007/s00334-017-0660-9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28B97DDC" w14:textId="77777777" w:rsidR="008218A5" w:rsidRPr="004B277F" w:rsidRDefault="00D15E30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 xml:space="preserve">Purschke, Oliver, </w:t>
      </w:r>
      <w:r w:rsidRPr="004B277F">
        <w:rPr>
          <w:rFonts w:cstheme="minorHAnsi"/>
          <w:sz w:val="28"/>
          <w:szCs w:val="28"/>
          <w:highlight w:val="yellow"/>
          <w:lang w:val="en-GB"/>
        </w:rPr>
        <w:t>Martin T Sykes</w:t>
      </w:r>
      <w:r w:rsidRPr="004B277F">
        <w:rPr>
          <w:rFonts w:cstheme="minorHAnsi"/>
          <w:sz w:val="28"/>
          <w:szCs w:val="28"/>
          <w:lang w:val="en-GB"/>
        </w:rPr>
        <w:t xml:space="preserve">, Peter Poschlod, Stefan G Michalski, Christine Römermann, Walter Durka, Ingolf Kühn, a Honor C Prentice. „Interactive effects of landscape history and current management on dispersal trait diversity in grassland plant communities". </w:t>
      </w:r>
      <w:r w:rsidRPr="004B277F">
        <w:rPr>
          <w:rFonts w:cstheme="minorHAnsi"/>
          <w:i/>
          <w:iCs/>
          <w:sz w:val="28"/>
          <w:szCs w:val="28"/>
          <w:lang w:val="en-GB"/>
        </w:rPr>
        <w:t>The Journal of Ecology</w:t>
      </w:r>
      <w:r w:rsidRPr="004B277F">
        <w:rPr>
          <w:rFonts w:cstheme="minorHAnsi"/>
          <w:sz w:val="28"/>
          <w:szCs w:val="28"/>
          <w:lang w:val="en-GB"/>
        </w:rPr>
        <w:t xml:space="preserve"> 102, č. 2 (březen 2014): 437–46. </w:t>
      </w:r>
      <w:hyperlink r:id="rId15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https://doi.org/10.1111/1365-2745.12199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6F1E1B37" w14:textId="6C4EE763" w:rsidR="007875A5" w:rsidRPr="004B277F" w:rsidRDefault="007875A5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highlight w:val="yellow"/>
          <w:lang w:val="en-GB"/>
        </w:rPr>
        <w:lastRenderedPageBreak/>
        <w:t>Reitalu, T., H. C. Prentice, M. T. Sykes, M. Lönn, L. J. Johansson, a K. Hall</w:t>
      </w:r>
      <w:r w:rsidRPr="004B277F">
        <w:rPr>
          <w:rFonts w:cstheme="minorHAnsi"/>
          <w:sz w:val="28"/>
          <w:szCs w:val="28"/>
          <w:lang w:val="en-GB"/>
        </w:rPr>
        <w:t xml:space="preserve">. </w:t>
      </w:r>
      <w:r w:rsidR="00ED40AF" w:rsidRPr="004B277F">
        <w:rPr>
          <w:rFonts w:cstheme="minorHAnsi"/>
          <w:sz w:val="28"/>
          <w:szCs w:val="28"/>
          <w:lang w:val="en-GB"/>
        </w:rPr>
        <w:t>2008</w:t>
      </w:r>
      <w:r w:rsidR="00ED40AF">
        <w:rPr>
          <w:rFonts w:cstheme="minorHAnsi"/>
          <w:sz w:val="28"/>
          <w:szCs w:val="28"/>
          <w:lang w:val="en-GB"/>
        </w:rPr>
        <w:t xml:space="preserve">. </w:t>
      </w:r>
      <w:bookmarkStart w:id="1" w:name="_GoBack"/>
      <w:bookmarkEnd w:id="1"/>
      <w:r w:rsidRPr="004B277F">
        <w:rPr>
          <w:rFonts w:cstheme="minorHAnsi"/>
          <w:sz w:val="28"/>
          <w:szCs w:val="28"/>
          <w:lang w:val="en-GB"/>
        </w:rPr>
        <w:t xml:space="preserve">Plant species segregation on different spatial scales in semi-natural grasslands". </w:t>
      </w:r>
      <w:r w:rsidRPr="004B277F">
        <w:rPr>
          <w:rFonts w:cstheme="minorHAnsi"/>
          <w:i/>
          <w:iCs/>
          <w:sz w:val="28"/>
          <w:szCs w:val="28"/>
          <w:lang w:val="en-GB"/>
        </w:rPr>
        <w:t>Journal of Vegetation Science</w:t>
      </w:r>
      <w:r w:rsidRPr="004B277F">
        <w:rPr>
          <w:rFonts w:cstheme="minorHAnsi"/>
          <w:sz w:val="28"/>
          <w:szCs w:val="28"/>
          <w:lang w:val="en-GB"/>
        </w:rPr>
        <w:t xml:space="preserve"> 19</w:t>
      </w:r>
      <w:r w:rsidR="00ED40AF">
        <w:rPr>
          <w:rFonts w:cstheme="minorHAnsi"/>
          <w:sz w:val="28"/>
          <w:szCs w:val="28"/>
          <w:lang w:val="en-GB"/>
        </w:rPr>
        <w:t>(</w:t>
      </w:r>
      <w:r w:rsidRPr="004B277F">
        <w:rPr>
          <w:rFonts w:cstheme="minorHAnsi"/>
          <w:sz w:val="28"/>
          <w:szCs w:val="28"/>
          <w:lang w:val="en-GB"/>
        </w:rPr>
        <w:t xml:space="preserve">3): 407–16. </w:t>
      </w:r>
      <w:hyperlink r:id="rId16" w:history="1">
        <w:r w:rsidRPr="004B277F">
          <w:rPr>
            <w:rStyle w:val="Hypertextovodkaz"/>
            <w:rFonts w:cstheme="minorHAnsi"/>
            <w:sz w:val="28"/>
            <w:szCs w:val="28"/>
            <w:lang w:val="en-GB"/>
          </w:rPr>
          <w:t>https://doi.org/10.3170/2008-8-18381</w:t>
        </w:r>
      </w:hyperlink>
      <w:r w:rsidRPr="004B277F">
        <w:rPr>
          <w:rFonts w:cstheme="minorHAnsi"/>
          <w:sz w:val="28"/>
          <w:szCs w:val="28"/>
          <w:lang w:val="en-GB"/>
        </w:rPr>
        <w:t>.</w:t>
      </w:r>
    </w:p>
    <w:p w14:paraId="7106F2F5" w14:textId="77777777" w:rsidR="007875A5" w:rsidRPr="004B277F" w:rsidRDefault="007875A5" w:rsidP="007875A5">
      <w:pPr>
        <w:jc w:val="both"/>
        <w:rPr>
          <w:rFonts w:cstheme="minorHAnsi"/>
          <w:sz w:val="28"/>
          <w:szCs w:val="28"/>
          <w:lang w:val="en-GB"/>
        </w:rPr>
      </w:pPr>
    </w:p>
    <w:p w14:paraId="32A38316" w14:textId="253FF6DB" w:rsidR="007875A5" w:rsidRPr="004B277F" w:rsidRDefault="007875A5" w:rsidP="007875A5">
      <w:pPr>
        <w:jc w:val="both"/>
        <w:rPr>
          <w:rFonts w:cstheme="minorHAnsi"/>
          <w:sz w:val="28"/>
          <w:szCs w:val="28"/>
          <w:lang w:val="en-GB"/>
        </w:rPr>
      </w:pPr>
      <w:r w:rsidRPr="004B277F">
        <w:rPr>
          <w:rFonts w:cstheme="minorHAnsi"/>
          <w:sz w:val="28"/>
          <w:szCs w:val="28"/>
          <w:lang w:val="en-GB"/>
        </w:rPr>
        <w:t>Chytrý M. (ed.) (2007): Vegetace České republiky</w:t>
      </w:r>
      <w:r w:rsidR="0097790B">
        <w:rPr>
          <w:rFonts w:cstheme="minorHAnsi"/>
          <w:sz w:val="28"/>
          <w:szCs w:val="28"/>
          <w:lang w:val="en-GB"/>
        </w:rPr>
        <w:t>.</w:t>
      </w:r>
      <w:r w:rsidRPr="004B277F">
        <w:rPr>
          <w:rFonts w:cstheme="minorHAnsi"/>
          <w:sz w:val="28"/>
          <w:szCs w:val="28"/>
          <w:lang w:val="en-GB"/>
        </w:rPr>
        <w:t xml:space="preserve"> </w:t>
      </w:r>
      <w:r w:rsidR="0097790B">
        <w:rPr>
          <w:rFonts w:cstheme="minorHAnsi"/>
          <w:sz w:val="28"/>
          <w:szCs w:val="28"/>
          <w:lang w:val="en-GB"/>
        </w:rPr>
        <w:t xml:space="preserve">Vol. </w:t>
      </w:r>
      <w:r w:rsidRPr="004B277F">
        <w:rPr>
          <w:rFonts w:cstheme="minorHAnsi"/>
          <w:sz w:val="28"/>
          <w:szCs w:val="28"/>
          <w:lang w:val="en-GB"/>
        </w:rPr>
        <w:t>1. Travinná a keříčková vegetace</w:t>
      </w:r>
      <w:r w:rsidRPr="004B277F">
        <w:rPr>
          <w:rFonts w:cstheme="minorHAnsi"/>
          <w:sz w:val="28"/>
          <w:szCs w:val="28"/>
          <w:highlight w:val="yellow"/>
          <w:lang w:val="en-GB"/>
        </w:rPr>
        <w:t>.</w:t>
      </w:r>
      <w:r w:rsidRPr="004B277F">
        <w:rPr>
          <w:rFonts w:cstheme="minorHAnsi"/>
          <w:sz w:val="28"/>
          <w:szCs w:val="28"/>
          <w:lang w:val="en-GB"/>
        </w:rPr>
        <w:t xml:space="preserve"> Academia, Praha.</w:t>
      </w:r>
    </w:p>
    <w:sectPr w:rsidR="007875A5" w:rsidRPr="004B2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0-16T13:29:00Z" w:initials="j">
    <w:p w14:paraId="104DE63C" w14:textId="77777777" w:rsidR="004B277F" w:rsidRDefault="004B277F">
      <w:pPr>
        <w:pStyle w:val="Textkomente"/>
      </w:pPr>
      <w:r>
        <w:rPr>
          <w:rStyle w:val="Odkaznakoment"/>
        </w:rPr>
        <w:annotationRef/>
      </w:r>
      <w:r>
        <w:t>Autoři?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4DE63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BCCAD" w14:textId="77777777" w:rsidR="00713A3C" w:rsidRDefault="00713A3C" w:rsidP="00FC454D">
      <w:pPr>
        <w:spacing w:after="0" w:line="240" w:lineRule="auto"/>
      </w:pPr>
      <w:r>
        <w:separator/>
      </w:r>
    </w:p>
  </w:endnote>
  <w:endnote w:type="continuationSeparator" w:id="0">
    <w:p w14:paraId="368C626E" w14:textId="77777777" w:rsidR="00713A3C" w:rsidRDefault="00713A3C" w:rsidP="00FC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E9DAD" w14:textId="77777777" w:rsidR="00713A3C" w:rsidRDefault="00713A3C" w:rsidP="00FC454D">
      <w:pPr>
        <w:spacing w:after="0" w:line="240" w:lineRule="auto"/>
      </w:pPr>
      <w:r>
        <w:separator/>
      </w:r>
    </w:p>
  </w:footnote>
  <w:footnote w:type="continuationSeparator" w:id="0">
    <w:p w14:paraId="7F8F2467" w14:textId="77777777" w:rsidR="00713A3C" w:rsidRDefault="00713A3C" w:rsidP="00FC454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3MLcwMjK2tDAxMTFX0lEKTi0uzszPAykwrAUALwlDRSwAAAA="/>
  </w:docVars>
  <w:rsids>
    <w:rsidRoot w:val="00C94E07"/>
    <w:rsid w:val="00130116"/>
    <w:rsid w:val="001F79AA"/>
    <w:rsid w:val="00310999"/>
    <w:rsid w:val="004B277F"/>
    <w:rsid w:val="0066186A"/>
    <w:rsid w:val="00713A3C"/>
    <w:rsid w:val="007875A5"/>
    <w:rsid w:val="008218A5"/>
    <w:rsid w:val="0089580D"/>
    <w:rsid w:val="0097790B"/>
    <w:rsid w:val="00C11AA6"/>
    <w:rsid w:val="00C94E07"/>
    <w:rsid w:val="00D15E30"/>
    <w:rsid w:val="00DE4D08"/>
    <w:rsid w:val="00ED40AF"/>
    <w:rsid w:val="00FC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0E42"/>
  <w15:docId w15:val="{A99BDE3A-A0A6-46B6-A047-787D2B6E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11AA6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C4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454D"/>
  </w:style>
  <w:style w:type="paragraph" w:styleId="Zpat">
    <w:name w:val="footer"/>
    <w:basedOn w:val="Normln"/>
    <w:link w:val="ZpatChar"/>
    <w:uiPriority w:val="99"/>
    <w:unhideWhenUsed/>
    <w:rsid w:val="00FC4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454D"/>
  </w:style>
  <w:style w:type="character" w:styleId="Odkaznakoment">
    <w:name w:val="annotation reference"/>
    <w:basedOn w:val="Standardnpsmoodstavce"/>
    <w:uiPriority w:val="99"/>
    <w:semiHidden/>
    <w:unhideWhenUsed/>
    <w:rsid w:val="004B27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27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27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27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277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19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8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90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0602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7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55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579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1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772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8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0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982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1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2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560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222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371/journal.pone.0090998" TargetMode="External"/><Relationship Id="rId13" Type="http://schemas.openxmlformats.org/officeDocument/2006/relationships/hyperlink" Target="https://doi.org/10.1111/j.1365-2745.2007.01230.x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ecolind.2019.05.016" TargetMode="External"/><Relationship Id="rId12" Type="http://schemas.openxmlformats.org/officeDocument/2006/relationships/hyperlink" Target="https://doi.org/10.1111/j.1600-0587.2001.tb00491.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3170/2008-8-1838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esjournals.onlinelibrary.wiley.com/doi/full/10.1111/j.1365-2664.2009.01721.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11/1365-2745.12199" TargetMode="Externa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hyperlink" Target="https://doi.org/10.1007/s00334-017-0660-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2ED7-B746-47A1-9B60-AF33E25D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Karolína Slachová</dc:creator>
  <cp:lastModifiedBy>jirka</cp:lastModifiedBy>
  <cp:revision>4</cp:revision>
  <dcterms:created xsi:type="dcterms:W3CDTF">2019-10-16T11:33:00Z</dcterms:created>
  <dcterms:modified xsi:type="dcterms:W3CDTF">2019-10-16T14:02:00Z</dcterms:modified>
</cp:coreProperties>
</file>