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F25310" w14:paraId="56607750" w14:textId="77777777" w:rsidTr="00F25310">
        <w:tc>
          <w:tcPr>
            <w:tcW w:w="2500" w:type="pct"/>
          </w:tcPr>
          <w:p w14:paraId="57BBAF90" w14:textId="77777777" w:rsidR="00F25310" w:rsidRP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UČO:</w:t>
            </w:r>
          </w:p>
        </w:tc>
        <w:tc>
          <w:tcPr>
            <w:tcW w:w="2500" w:type="pct"/>
          </w:tcPr>
          <w:p w14:paraId="564B0C3D" w14:textId="77777777" w:rsid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310">
              <w:rPr>
                <w:rFonts w:asciiTheme="minorHAnsi" w:hAnsiTheme="minorHAnsi" w:cstheme="minorHAnsi"/>
                <w:b/>
                <w:sz w:val="24"/>
                <w:szCs w:val="24"/>
              </w:rPr>
              <w:t>Datum:</w:t>
            </w:r>
          </w:p>
          <w:p w14:paraId="182173B4" w14:textId="77777777" w:rsidR="00F25310" w:rsidRPr="00F25310" w:rsidRDefault="00F25310" w:rsidP="00F2531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4DCE175F" w14:textId="77777777" w:rsidR="00F25310" w:rsidRDefault="00F25310" w:rsidP="00B848F5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5568D33" w14:textId="77777777" w:rsidR="006D225E" w:rsidRPr="006D225E" w:rsidRDefault="006D225E" w:rsidP="006D225E">
      <w:pPr>
        <w:jc w:val="center"/>
        <w:rPr>
          <w:rFonts w:asciiTheme="minorHAnsi" w:hAnsiTheme="minorHAnsi"/>
          <w:b/>
          <w:color w:val="000000" w:themeColor="text1"/>
          <w:sz w:val="44"/>
          <w:szCs w:val="44"/>
          <w:lang w:val="cs-CZ"/>
        </w:rPr>
      </w:pPr>
      <w:bookmarkStart w:id="0" w:name="_GoBack"/>
      <w:bookmarkEnd w:id="0"/>
      <w:r w:rsidRPr="006D225E">
        <w:rPr>
          <w:rFonts w:asciiTheme="minorHAnsi" w:hAnsiTheme="minorHAnsi"/>
          <w:b/>
          <w:color w:val="000000" w:themeColor="text1"/>
          <w:sz w:val="44"/>
          <w:szCs w:val="44"/>
          <w:lang w:val="cs-CZ"/>
        </w:rPr>
        <w:t xml:space="preserve">Identifikace jednotlivých druhů </w:t>
      </w:r>
    </w:p>
    <w:p w14:paraId="64739D24" w14:textId="77777777" w:rsidR="006D225E" w:rsidRPr="006D225E" w:rsidRDefault="006D225E" w:rsidP="006D225E">
      <w:pPr>
        <w:jc w:val="center"/>
        <w:rPr>
          <w:rFonts w:asciiTheme="minorHAnsi" w:hAnsiTheme="minorHAnsi"/>
          <w:b/>
          <w:color w:val="000000" w:themeColor="text1"/>
          <w:sz w:val="44"/>
          <w:szCs w:val="44"/>
          <w:lang w:val="cs-CZ"/>
        </w:rPr>
      </w:pPr>
      <w:r w:rsidRPr="006D225E">
        <w:rPr>
          <w:rFonts w:asciiTheme="minorHAnsi" w:hAnsiTheme="minorHAnsi"/>
          <w:b/>
          <w:color w:val="000000" w:themeColor="text1"/>
          <w:sz w:val="44"/>
          <w:szCs w:val="44"/>
          <w:lang w:val="cs-CZ"/>
        </w:rPr>
        <w:t>Václavek ze vzorku půdy</w:t>
      </w:r>
    </w:p>
    <w:p w14:paraId="354069FB" w14:textId="77777777" w:rsidR="006D225E" w:rsidRPr="006D225E" w:rsidRDefault="006D225E" w:rsidP="00B848F5">
      <w:pPr>
        <w:jc w:val="center"/>
        <w:rPr>
          <w:rFonts w:asciiTheme="minorHAnsi" w:hAnsiTheme="minorHAnsi" w:cstheme="minorHAnsi"/>
          <w:b/>
          <w:color w:val="000000" w:themeColor="text1"/>
          <w:sz w:val="44"/>
          <w:szCs w:val="44"/>
          <w:lang w:val="cs-CZ"/>
        </w:rPr>
      </w:pPr>
    </w:p>
    <w:p w14:paraId="2E2675AC" w14:textId="77777777" w:rsidR="006D225E" w:rsidRPr="006D225E" w:rsidRDefault="006D225E" w:rsidP="006D225E">
      <w:pPr>
        <w:ind w:right="36"/>
        <w:jc w:val="both"/>
        <w:rPr>
          <w:rFonts w:asciiTheme="minorHAnsi" w:hAnsiTheme="minorHAnsi"/>
          <w:b/>
          <w:color w:val="000000" w:themeColor="text1"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/>
          <w:b/>
          <w:color w:val="000000" w:themeColor="text1"/>
          <w:sz w:val="28"/>
          <w:szCs w:val="28"/>
          <w:u w:val="single"/>
          <w:lang w:val="cs-CZ"/>
        </w:rPr>
        <w:t>VYHODNOCENÍ</w:t>
      </w:r>
    </w:p>
    <w:p w14:paraId="147D1962" w14:textId="77777777" w:rsidR="006D225E" w:rsidRDefault="006D225E" w:rsidP="006D225E">
      <w:pPr>
        <w:ind w:right="3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ab/>
      </w:r>
      <w:r>
        <w:rPr>
          <w:rFonts w:asciiTheme="minorHAnsi" w:hAnsiTheme="minorHAnsi"/>
          <w:sz w:val="24"/>
          <w:szCs w:val="24"/>
          <w:lang w:val="cs-CZ"/>
        </w:rPr>
        <w:tab/>
      </w:r>
    </w:p>
    <w:p w14:paraId="1E438C89" w14:textId="77777777" w:rsidR="006D225E" w:rsidRDefault="006D225E" w:rsidP="006D225E">
      <w:pPr>
        <w:pStyle w:val="Odstavecseseznamem"/>
        <w:numPr>
          <w:ilvl w:val="0"/>
          <w:numId w:val="16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Uveďte koncentraci a na základě naměřených dat zhodnoťte čistotu izolované DNA. </w:t>
      </w:r>
    </w:p>
    <w:p w14:paraId="207325A2" w14:textId="77777777" w:rsidR="006D225E" w:rsidRDefault="006D225E" w:rsidP="006D225E">
      <w:pPr>
        <w:pStyle w:val="Odstavecseseznamem"/>
        <w:numPr>
          <w:ilvl w:val="0"/>
          <w:numId w:val="16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>Na základě d</w:t>
      </w:r>
      <w:r w:rsidRPr="00AE60B4">
        <w:rPr>
          <w:rFonts w:asciiTheme="minorHAnsi" w:hAnsiTheme="minorHAnsi"/>
          <w:sz w:val="24"/>
          <w:szCs w:val="24"/>
          <w:lang w:val="cs-CZ"/>
        </w:rPr>
        <w:t>é</w:t>
      </w:r>
      <w:r>
        <w:rPr>
          <w:rFonts w:asciiTheme="minorHAnsi" w:hAnsiTheme="minorHAnsi"/>
          <w:sz w:val="24"/>
          <w:szCs w:val="24"/>
          <w:lang w:val="cs-CZ"/>
        </w:rPr>
        <w:t>lky</w:t>
      </w:r>
      <w:r w:rsidRPr="00AE60B4">
        <w:rPr>
          <w:rFonts w:asciiTheme="minorHAnsi" w:hAnsiTheme="minorHAnsi"/>
          <w:sz w:val="24"/>
          <w:szCs w:val="24"/>
          <w:lang w:val="cs-CZ"/>
        </w:rPr>
        <w:t xml:space="preserve"> </w:t>
      </w:r>
      <w:proofErr w:type="spellStart"/>
      <w:r w:rsidRPr="00AE60B4">
        <w:rPr>
          <w:rFonts w:asciiTheme="minorHAnsi" w:hAnsiTheme="minorHAnsi"/>
          <w:sz w:val="24"/>
          <w:szCs w:val="24"/>
          <w:lang w:val="cs-CZ"/>
        </w:rPr>
        <w:t>amplifikátu</w:t>
      </w:r>
      <w:proofErr w:type="spellEnd"/>
      <w:r w:rsidRPr="00AE60B4">
        <w:rPr>
          <w:rFonts w:asciiTheme="minorHAnsi" w:hAnsiTheme="minorHAnsi"/>
          <w:sz w:val="24"/>
          <w:szCs w:val="24"/>
          <w:lang w:val="cs-CZ"/>
        </w:rPr>
        <w:t xml:space="preserve"> a výsledku restrikční analýzy určete, jaký druh vác</w:t>
      </w:r>
      <w:r>
        <w:rPr>
          <w:rFonts w:asciiTheme="minorHAnsi" w:hAnsiTheme="minorHAnsi"/>
          <w:sz w:val="24"/>
          <w:szCs w:val="24"/>
          <w:lang w:val="cs-CZ"/>
        </w:rPr>
        <w:t>lavky obsahoval váš vzorek půdy, a</w:t>
      </w:r>
      <w:r w:rsidRPr="00AE60B4">
        <w:rPr>
          <w:rFonts w:asciiTheme="minorHAnsi" w:hAnsiTheme="minorHAnsi"/>
          <w:sz w:val="24"/>
          <w:szCs w:val="24"/>
          <w:lang w:val="cs-CZ"/>
        </w:rPr>
        <w:t xml:space="preserve"> výsledek zdůvodněte.</w:t>
      </w:r>
    </w:p>
    <w:p w14:paraId="7C7784BA" w14:textId="77777777" w:rsidR="006D225E" w:rsidRDefault="006D225E" w:rsidP="006D225E">
      <w:pPr>
        <w:pStyle w:val="Odstavecseseznamem"/>
        <w:numPr>
          <w:ilvl w:val="0"/>
          <w:numId w:val="16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Porovnejte separaci DNA fragmentů pomocí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agarozové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elektroforézy a HPLC.</w:t>
      </w:r>
    </w:p>
    <w:p w14:paraId="102BBB59" w14:textId="77777777" w:rsidR="006D225E" w:rsidRPr="00AB1A66" w:rsidRDefault="006D225E" w:rsidP="006D225E">
      <w:pPr>
        <w:pStyle w:val="Odstavecseseznamem"/>
        <w:numPr>
          <w:ilvl w:val="0"/>
          <w:numId w:val="16"/>
        </w:numPr>
        <w:spacing w:line="276" w:lineRule="auto"/>
        <w:ind w:left="426" w:right="36" w:hanging="426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sz w:val="24"/>
          <w:szCs w:val="24"/>
          <w:lang w:val="cs-CZ"/>
        </w:rPr>
        <w:t xml:space="preserve">Na základě sekvencí jednotlivých druhů václavek z NCBI databáze zkuste navrhnout dvojice specifických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primerů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a </w:t>
      </w:r>
      <w:proofErr w:type="spellStart"/>
      <w:r>
        <w:rPr>
          <w:rFonts w:asciiTheme="minorHAnsi" w:hAnsiTheme="minorHAnsi"/>
          <w:sz w:val="24"/>
          <w:szCs w:val="24"/>
          <w:lang w:val="cs-CZ"/>
        </w:rPr>
        <w:t>TaqMan</w:t>
      </w:r>
      <w:proofErr w:type="spellEnd"/>
      <w:r>
        <w:rPr>
          <w:rFonts w:asciiTheme="minorHAnsi" w:hAnsiTheme="minorHAnsi"/>
          <w:sz w:val="24"/>
          <w:szCs w:val="24"/>
          <w:lang w:val="cs-CZ"/>
        </w:rPr>
        <w:t xml:space="preserve"> sondu pro detekci Vámi identifikovaného druhu václavky. </w:t>
      </w:r>
    </w:p>
    <w:p w14:paraId="2A502FF4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4C463994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6A64ABE5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6EE9C366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4D6124FC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53C2DEDA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02F64A85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2B471BEC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4188B31A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59E3119D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4474B0CC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1F5C227D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2577DA72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6FB0F7FF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340DDC57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748AEB41" w14:textId="77777777" w:rsidR="006D225E" w:rsidRDefault="006D225E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76637325" w14:textId="73C55641" w:rsidR="00BF6142" w:rsidRPr="006D225E" w:rsidRDefault="00517486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  <w:r w:rsidRPr="006D225E">
        <w:rPr>
          <w:rFonts w:asciiTheme="minorHAnsi" w:hAnsiTheme="minorHAnsi" w:cstheme="minorHAnsi"/>
          <w:b/>
          <w:sz w:val="44"/>
          <w:szCs w:val="44"/>
          <w:lang w:val="cs-CZ"/>
        </w:rPr>
        <w:t xml:space="preserve">ÚLOHA </w:t>
      </w:r>
      <w:r w:rsidR="003F7B4C" w:rsidRPr="006D225E">
        <w:rPr>
          <w:rFonts w:asciiTheme="minorHAnsi" w:hAnsiTheme="minorHAnsi" w:cstheme="minorHAnsi"/>
          <w:b/>
          <w:sz w:val="44"/>
          <w:szCs w:val="44"/>
          <w:lang w:val="cs-CZ"/>
        </w:rPr>
        <w:t>A</w:t>
      </w:r>
    </w:p>
    <w:p w14:paraId="72121BB2" w14:textId="54CB5FCB" w:rsidR="00C05B89" w:rsidRPr="006D225E" w:rsidRDefault="003F7B4C" w:rsidP="00C05B89">
      <w:pPr>
        <w:pStyle w:val="Default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D225E">
        <w:rPr>
          <w:rFonts w:asciiTheme="minorHAnsi" w:hAnsiTheme="minorHAnsi" w:cstheme="minorHAnsi"/>
          <w:b/>
          <w:sz w:val="44"/>
          <w:szCs w:val="44"/>
        </w:rPr>
        <w:t xml:space="preserve">Analýza izoenzymů </w:t>
      </w:r>
      <w:proofErr w:type="spellStart"/>
      <w:r w:rsidRPr="006D225E">
        <w:rPr>
          <w:rFonts w:asciiTheme="minorHAnsi" w:hAnsiTheme="minorHAnsi" w:cstheme="minorHAnsi"/>
          <w:b/>
          <w:sz w:val="44"/>
          <w:szCs w:val="44"/>
        </w:rPr>
        <w:t>askorbát</w:t>
      </w:r>
      <w:proofErr w:type="spellEnd"/>
      <w:r w:rsidRPr="006D225E">
        <w:rPr>
          <w:rFonts w:asciiTheme="minorHAnsi" w:hAnsiTheme="minorHAnsi" w:cstheme="minorHAnsi"/>
          <w:b/>
          <w:sz w:val="44"/>
          <w:szCs w:val="44"/>
        </w:rPr>
        <w:t xml:space="preserve"> </w:t>
      </w:r>
      <w:proofErr w:type="spellStart"/>
      <w:r w:rsidRPr="006D225E">
        <w:rPr>
          <w:rFonts w:asciiTheme="minorHAnsi" w:hAnsiTheme="minorHAnsi" w:cstheme="minorHAnsi"/>
          <w:b/>
          <w:sz w:val="44"/>
          <w:szCs w:val="44"/>
        </w:rPr>
        <w:t>peroxidasy</w:t>
      </w:r>
      <w:proofErr w:type="spellEnd"/>
      <w:r w:rsidR="00332283" w:rsidRPr="006D225E">
        <w:rPr>
          <w:rFonts w:asciiTheme="minorHAnsi" w:hAnsiTheme="minorHAnsi" w:cstheme="minorHAnsi"/>
          <w:b/>
          <w:sz w:val="44"/>
          <w:szCs w:val="44"/>
        </w:rPr>
        <w:t xml:space="preserve"> (APX)</w:t>
      </w:r>
      <w:r w:rsidRPr="006D225E">
        <w:rPr>
          <w:rFonts w:asciiTheme="minorHAnsi" w:hAnsiTheme="minorHAnsi" w:cstheme="minorHAnsi"/>
          <w:b/>
          <w:sz w:val="44"/>
          <w:szCs w:val="44"/>
        </w:rPr>
        <w:t xml:space="preserve"> pomocí nativní PAGE</w:t>
      </w:r>
      <w:r w:rsidR="00C05B89" w:rsidRPr="006D225E">
        <w:rPr>
          <w:rFonts w:asciiTheme="minorHAnsi" w:hAnsiTheme="minorHAnsi" w:cstheme="minorHAnsi"/>
          <w:b/>
          <w:sz w:val="44"/>
          <w:szCs w:val="44"/>
        </w:rPr>
        <w:t xml:space="preserve"> a </w:t>
      </w:r>
      <w:r w:rsidR="00C05B89" w:rsidRPr="006D225E">
        <w:rPr>
          <w:rFonts w:asciiTheme="minorHAnsi" w:hAnsiTheme="minorHAnsi" w:cstheme="minorHAnsi"/>
          <w:b/>
          <w:bCs/>
          <w:sz w:val="44"/>
          <w:szCs w:val="44"/>
        </w:rPr>
        <w:t xml:space="preserve">aktivity </w:t>
      </w:r>
      <w:proofErr w:type="spellStart"/>
      <w:r w:rsidR="00C05B89" w:rsidRPr="006D225E">
        <w:rPr>
          <w:rFonts w:asciiTheme="minorHAnsi" w:hAnsiTheme="minorHAnsi" w:cstheme="minorHAnsi"/>
          <w:b/>
          <w:bCs/>
          <w:sz w:val="44"/>
          <w:szCs w:val="44"/>
        </w:rPr>
        <w:t>phenylalanin</w:t>
      </w:r>
      <w:proofErr w:type="spellEnd"/>
      <w:r w:rsidR="00332283" w:rsidRPr="006D225E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C05B89" w:rsidRPr="006D225E">
        <w:rPr>
          <w:rFonts w:asciiTheme="minorHAnsi" w:hAnsiTheme="minorHAnsi" w:cstheme="minorHAnsi"/>
          <w:b/>
          <w:bCs/>
          <w:sz w:val="44"/>
          <w:szCs w:val="44"/>
        </w:rPr>
        <w:t>amoniak</w:t>
      </w:r>
      <w:r w:rsidR="00332283" w:rsidRPr="006D225E">
        <w:rPr>
          <w:rFonts w:asciiTheme="minorHAnsi" w:hAnsiTheme="minorHAnsi" w:cstheme="minorHAnsi"/>
          <w:b/>
          <w:bCs/>
          <w:sz w:val="44"/>
          <w:szCs w:val="44"/>
        </w:rPr>
        <w:t>-</w:t>
      </w:r>
      <w:proofErr w:type="spellStart"/>
      <w:r w:rsidR="00C05B89" w:rsidRPr="006D225E">
        <w:rPr>
          <w:rFonts w:asciiTheme="minorHAnsi" w:hAnsiTheme="minorHAnsi" w:cstheme="minorHAnsi"/>
          <w:b/>
          <w:bCs/>
          <w:sz w:val="44"/>
          <w:szCs w:val="44"/>
        </w:rPr>
        <w:t>lyasy</w:t>
      </w:r>
      <w:proofErr w:type="spellEnd"/>
      <w:r w:rsidR="00332283" w:rsidRPr="006D225E">
        <w:rPr>
          <w:rFonts w:asciiTheme="minorHAnsi" w:hAnsiTheme="minorHAnsi" w:cstheme="minorHAnsi"/>
          <w:b/>
          <w:bCs/>
          <w:sz w:val="44"/>
          <w:szCs w:val="44"/>
        </w:rPr>
        <w:t xml:space="preserve"> (PAL)</w:t>
      </w:r>
    </w:p>
    <w:p w14:paraId="60455843" w14:textId="3BBD7101" w:rsidR="00B848F5" w:rsidRPr="006D225E" w:rsidRDefault="00B848F5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5F57EC10" w14:textId="77777777" w:rsidR="00B848F5" w:rsidRPr="006D225E" w:rsidRDefault="00B848F5" w:rsidP="00B848F5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03329F29" w14:textId="77777777" w:rsidR="00B848F5" w:rsidRPr="006D225E" w:rsidRDefault="00B848F5" w:rsidP="003F7B4C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6D225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VYHODNOCENÍ </w:t>
      </w:r>
    </w:p>
    <w:p w14:paraId="48108DF5" w14:textId="77777777" w:rsidR="00B848F5" w:rsidRPr="006D225E" w:rsidRDefault="00B848F5" w:rsidP="003F7B4C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E22D456" w14:textId="77777777" w:rsidR="00B848F5" w:rsidRPr="006D225E" w:rsidRDefault="00B848F5" w:rsidP="006D225E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6D225E">
        <w:rPr>
          <w:rFonts w:asciiTheme="minorHAnsi" w:hAnsiTheme="minorHAnsi" w:cstheme="minorHAnsi"/>
        </w:rPr>
        <w:t xml:space="preserve">Srovnejte změny aktivity </w:t>
      </w:r>
      <w:proofErr w:type="spellStart"/>
      <w:r w:rsidRPr="006D225E">
        <w:rPr>
          <w:rFonts w:asciiTheme="minorHAnsi" w:hAnsiTheme="minorHAnsi" w:cstheme="minorHAnsi"/>
        </w:rPr>
        <w:t>askorbát</w:t>
      </w:r>
      <w:proofErr w:type="spellEnd"/>
      <w:r w:rsidRPr="006D225E">
        <w:rPr>
          <w:rFonts w:asciiTheme="minorHAnsi" w:hAnsiTheme="minorHAnsi" w:cstheme="minorHAnsi"/>
        </w:rPr>
        <w:t xml:space="preserve"> </w:t>
      </w:r>
      <w:proofErr w:type="spellStart"/>
      <w:r w:rsidRPr="006D225E">
        <w:rPr>
          <w:rFonts w:asciiTheme="minorHAnsi" w:hAnsiTheme="minorHAnsi" w:cstheme="minorHAnsi"/>
        </w:rPr>
        <w:t>peroxidasy</w:t>
      </w:r>
      <w:proofErr w:type="spellEnd"/>
      <w:r w:rsidRPr="006D225E">
        <w:rPr>
          <w:rFonts w:asciiTheme="minorHAnsi" w:hAnsiTheme="minorHAnsi" w:cstheme="minorHAnsi"/>
        </w:rPr>
        <w:t xml:space="preserve"> po aplikaci </w:t>
      </w:r>
      <w:r w:rsidR="003F7B4C" w:rsidRPr="006D225E">
        <w:rPr>
          <w:rFonts w:asciiTheme="minorHAnsi" w:hAnsiTheme="minorHAnsi" w:cstheme="minorHAnsi"/>
        </w:rPr>
        <w:t xml:space="preserve">jednotlivých látek </w:t>
      </w:r>
      <w:r w:rsidRPr="006D225E">
        <w:rPr>
          <w:rFonts w:asciiTheme="minorHAnsi" w:hAnsiTheme="minorHAnsi" w:cstheme="minorHAnsi"/>
        </w:rPr>
        <w:t xml:space="preserve">v závislosti na čase. </w:t>
      </w:r>
    </w:p>
    <w:p w14:paraId="5938BA09" w14:textId="23D4E0FC" w:rsidR="00B848F5" w:rsidRPr="006D225E" w:rsidRDefault="00B848F5" w:rsidP="006D22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Výsledek zdůvodněte</w:t>
      </w:r>
      <w:r w:rsidRPr="006D225E">
        <w:rPr>
          <w:rFonts w:asciiTheme="minorHAnsi" w:hAnsiTheme="minorHAnsi" w:cstheme="minorHAnsi"/>
          <w:sz w:val="23"/>
          <w:szCs w:val="23"/>
          <w:lang w:val="cs-CZ"/>
        </w:rPr>
        <w:t>.</w:t>
      </w:r>
    </w:p>
    <w:p w14:paraId="38C7E14A" w14:textId="77777777" w:rsidR="006D225E" w:rsidRPr="006D225E" w:rsidRDefault="006D225E" w:rsidP="006D225E">
      <w:pPr>
        <w:pStyle w:val="Odstavecseseznamem"/>
        <w:spacing w:line="276" w:lineRule="auto"/>
        <w:jc w:val="both"/>
        <w:rPr>
          <w:rFonts w:asciiTheme="minorHAnsi" w:hAnsiTheme="minorHAnsi" w:cstheme="minorHAnsi"/>
          <w:sz w:val="23"/>
          <w:szCs w:val="23"/>
          <w:lang w:val="cs-CZ"/>
        </w:rPr>
      </w:pPr>
    </w:p>
    <w:p w14:paraId="1E2728AC" w14:textId="528A6F19" w:rsidR="00332283" w:rsidRPr="006D225E" w:rsidRDefault="00332283" w:rsidP="006D225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D225E">
        <w:rPr>
          <w:rFonts w:asciiTheme="minorHAnsi" w:hAnsiTheme="minorHAnsi" w:cstheme="minorHAnsi"/>
        </w:rPr>
        <w:t xml:space="preserve">Spočítejte aktivitu </w:t>
      </w:r>
      <w:r w:rsidR="006D225E" w:rsidRPr="006D225E">
        <w:rPr>
          <w:rFonts w:asciiTheme="minorHAnsi" w:hAnsiTheme="minorHAnsi" w:cstheme="minorHAnsi"/>
        </w:rPr>
        <w:t>f</w:t>
      </w:r>
      <w:r w:rsidRPr="006D225E">
        <w:rPr>
          <w:rFonts w:asciiTheme="minorHAnsi" w:hAnsiTheme="minorHAnsi" w:cstheme="minorHAnsi"/>
        </w:rPr>
        <w:t>enylalanin amoniak-</w:t>
      </w:r>
      <w:proofErr w:type="spellStart"/>
      <w:r w:rsidRPr="006D225E">
        <w:rPr>
          <w:rFonts w:asciiTheme="minorHAnsi" w:hAnsiTheme="minorHAnsi" w:cstheme="minorHAnsi"/>
        </w:rPr>
        <w:t>lyasy</w:t>
      </w:r>
      <w:proofErr w:type="spellEnd"/>
      <w:r w:rsidRPr="006D225E">
        <w:rPr>
          <w:rFonts w:asciiTheme="minorHAnsi" w:hAnsiTheme="minorHAnsi" w:cstheme="minorHAnsi"/>
        </w:rPr>
        <w:t xml:space="preserve"> (PAL) v čase </w:t>
      </w:r>
      <w:proofErr w:type="gramStart"/>
      <w:r w:rsidRPr="006D225E">
        <w:rPr>
          <w:rFonts w:asciiTheme="minorHAnsi" w:hAnsiTheme="minorHAnsi" w:cstheme="minorHAnsi"/>
        </w:rPr>
        <w:t>24h</w:t>
      </w:r>
      <w:proofErr w:type="gramEnd"/>
      <w:r w:rsidRPr="006D225E">
        <w:rPr>
          <w:rFonts w:asciiTheme="minorHAnsi" w:hAnsiTheme="minorHAnsi" w:cstheme="minorHAnsi"/>
        </w:rPr>
        <w:t xml:space="preserve"> po aplikaci neznámého vzorku</w:t>
      </w:r>
      <w:r w:rsidR="00C550F1" w:rsidRPr="006D225E">
        <w:rPr>
          <w:rFonts w:asciiTheme="minorHAnsi" w:hAnsiTheme="minorHAnsi" w:cstheme="minorHAnsi"/>
        </w:rPr>
        <w:t xml:space="preserve"> v </w:t>
      </w:r>
      <w:r w:rsidR="006D225E" w:rsidRPr="006D225E">
        <w:rPr>
          <w:rFonts w:asciiTheme="minorHAnsi" w:hAnsiTheme="minorHAnsi" w:cstheme="minorHAnsi"/>
        </w:rPr>
        <w:t>kat</w:t>
      </w:r>
      <w:r w:rsidR="00C550F1" w:rsidRPr="006D225E">
        <w:rPr>
          <w:rFonts w:asciiTheme="minorHAnsi" w:hAnsiTheme="minorHAnsi" w:cstheme="minorHAnsi"/>
        </w:rPr>
        <w:t xml:space="preserve"> na g rostlinného pletiva</w:t>
      </w:r>
      <w:r w:rsidRPr="006D225E">
        <w:rPr>
          <w:rFonts w:asciiTheme="minorHAnsi" w:hAnsiTheme="minorHAnsi" w:cstheme="minorHAnsi"/>
        </w:rPr>
        <w:t xml:space="preserve">. </w:t>
      </w:r>
    </w:p>
    <w:p w14:paraId="5F501B22" w14:textId="30D0AF5C" w:rsidR="00332283" w:rsidRPr="006D225E" w:rsidRDefault="00332283" w:rsidP="006D225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6D225E">
        <w:rPr>
          <w:rFonts w:asciiTheme="minorHAnsi" w:hAnsiTheme="minorHAnsi" w:cstheme="minorHAnsi"/>
        </w:rPr>
        <w:t xml:space="preserve">Výsledky vyneste do grafu, kde budou srovnány změny aktivity PAL po aplikaci vašeho neznámého vzorku s kontrolou (voda). </w:t>
      </w:r>
    </w:p>
    <w:p w14:paraId="7E9EABC0" w14:textId="5213355D" w:rsidR="00C05B89" w:rsidRPr="006D225E" w:rsidRDefault="00332283" w:rsidP="006D225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Výsledek zdůvodněte.</w:t>
      </w:r>
    </w:p>
    <w:p w14:paraId="45F30993" w14:textId="13B9693B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4B06AA11" w14:textId="59B71967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60566C58" w14:textId="6E874355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562F0C23" w14:textId="65F18915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7E24D9D2" w14:textId="66C53C68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7AB4A02" w14:textId="4142FB9A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41BB2AB9" w14:textId="4462C4A3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1C1E7B5B" w14:textId="586F193D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928286E" w14:textId="54A3D3AF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2BFCC49B" w14:textId="1B0F3498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1616D3B" w14:textId="01A84B40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05B8F6C" w14:textId="4399EC6A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030F7D1C" w14:textId="043F47D5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0AB373C0" w14:textId="216C4E28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52FF0EB4" w14:textId="1DE3EEDA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4C4EE468" w14:textId="099D4100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70D360F5" w14:textId="783B8D8A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1FB1CEC3" w14:textId="0355CA69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0D42E122" w14:textId="59C397A9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F9E2515" w14:textId="310165AE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1DA68FE4" w14:textId="19EAE2D7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7A539191" w14:textId="73046DB8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3608E6F4" w14:textId="77777777" w:rsidR="006D225E" w:rsidRDefault="006D225E" w:rsidP="006D225E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</w:p>
    <w:p w14:paraId="1A407946" w14:textId="10700F55" w:rsidR="006D225E" w:rsidRPr="006D225E" w:rsidRDefault="006D225E" w:rsidP="006D225E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  <w:r w:rsidRPr="006D225E">
        <w:rPr>
          <w:rFonts w:asciiTheme="minorHAnsi" w:hAnsiTheme="minorHAnsi" w:cstheme="minorHAnsi"/>
          <w:b/>
          <w:sz w:val="44"/>
          <w:szCs w:val="44"/>
          <w:lang w:val="cs-CZ"/>
        </w:rPr>
        <w:t>ÚLOHA C</w:t>
      </w:r>
    </w:p>
    <w:p w14:paraId="36793019" w14:textId="77777777" w:rsidR="006D225E" w:rsidRPr="006D225E" w:rsidRDefault="006D225E" w:rsidP="006D225E">
      <w:pPr>
        <w:jc w:val="center"/>
        <w:rPr>
          <w:rFonts w:asciiTheme="minorHAnsi" w:hAnsiTheme="minorHAnsi" w:cstheme="minorHAnsi"/>
          <w:b/>
          <w:sz w:val="44"/>
          <w:szCs w:val="44"/>
          <w:lang w:val="cs-CZ"/>
        </w:rPr>
      </w:pPr>
      <w:r w:rsidRPr="006D225E">
        <w:rPr>
          <w:rFonts w:asciiTheme="minorHAnsi" w:hAnsiTheme="minorHAnsi" w:cstheme="minorHAnsi"/>
          <w:b/>
          <w:sz w:val="44"/>
          <w:szCs w:val="44"/>
          <w:lang w:val="cs-CZ"/>
        </w:rPr>
        <w:t xml:space="preserve">Klonování PCR produktu do </w:t>
      </w:r>
      <w:proofErr w:type="spellStart"/>
      <w:r w:rsidRPr="006D225E">
        <w:rPr>
          <w:rFonts w:asciiTheme="minorHAnsi" w:hAnsiTheme="minorHAnsi" w:cstheme="minorHAnsi"/>
          <w:b/>
          <w:sz w:val="44"/>
          <w:szCs w:val="44"/>
          <w:lang w:val="cs-CZ"/>
        </w:rPr>
        <w:t>plasmidu</w:t>
      </w:r>
      <w:proofErr w:type="spellEnd"/>
    </w:p>
    <w:p w14:paraId="0BF22A67" w14:textId="6AEAD4B5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4DEF0349" w14:textId="655DF823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p w14:paraId="02377BB5" w14:textId="77777777" w:rsidR="006D225E" w:rsidRPr="006D225E" w:rsidRDefault="006D225E" w:rsidP="006D225E">
      <w:pPr>
        <w:ind w:right="36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VYHODNOCENÍ</w:t>
      </w:r>
    </w:p>
    <w:p w14:paraId="25919364" w14:textId="77777777" w:rsidR="006D225E" w:rsidRPr="006D225E" w:rsidRDefault="006D225E" w:rsidP="006D225E">
      <w:pPr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E3DBCA7" w14:textId="24C4D987" w:rsidR="006D225E" w:rsidRPr="006D225E" w:rsidRDefault="006D225E" w:rsidP="006D225E">
      <w:pPr>
        <w:pStyle w:val="Odstavecseseznamem"/>
        <w:numPr>
          <w:ilvl w:val="0"/>
          <w:numId w:val="13"/>
        </w:numPr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Uveďte přibližnou délku klonovaného PCR produktu </w:t>
      </w:r>
    </w:p>
    <w:p w14:paraId="5CD0257E" w14:textId="49F1D9CF" w:rsidR="006D225E" w:rsidRPr="006D225E" w:rsidRDefault="006D225E" w:rsidP="006D225E">
      <w:pPr>
        <w:pStyle w:val="Odstavecseseznamem"/>
        <w:numPr>
          <w:ilvl w:val="0"/>
          <w:numId w:val="13"/>
        </w:numPr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Uveďte celkový počet kolonií po transformaci.</w:t>
      </w:r>
    </w:p>
    <w:p w14:paraId="383B2C2A" w14:textId="77777777" w:rsidR="006D225E" w:rsidRPr="006D225E" w:rsidRDefault="006D225E" w:rsidP="006D225E">
      <w:pPr>
        <w:pStyle w:val="Odstavecseseznamem"/>
        <w:numPr>
          <w:ilvl w:val="0"/>
          <w:numId w:val="13"/>
        </w:numPr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Uveďte kvantitu a čistotu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vyizolované</w:t>
      </w:r>
      <w:proofErr w:type="spell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plasmidové</w:t>
      </w:r>
      <w:proofErr w:type="spell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DNA.</w:t>
      </w:r>
    </w:p>
    <w:p w14:paraId="511A157B" w14:textId="2ED9C432" w:rsidR="006D225E" w:rsidRPr="006D225E" w:rsidRDefault="006D225E" w:rsidP="006D225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Uveďte vypočítané hodnoty koncentrací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plasmidové</w:t>
      </w:r>
      <w:proofErr w:type="spell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DNA pro jednotlivý počet kopií/µl.</w:t>
      </w:r>
    </w:p>
    <w:p w14:paraId="734875D2" w14:textId="2572055D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2448D10" w14:textId="3AE47535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9713649" w14:textId="373C8C0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8D4A589" w14:textId="00DF4D11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19C45EB" w14:textId="3332F974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5989525" w14:textId="099E7EE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077269B" w14:textId="1610D51D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ECC73FB" w14:textId="248A31BD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4A2D30F" w14:textId="5587D784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763C076" w14:textId="28DB6315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374EBE8" w14:textId="378ADD80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5605682" w14:textId="3BE39F5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6652FA4" w14:textId="12E1684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C6AC42F" w14:textId="56F52F1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71C747A" w14:textId="39AD2E1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3CEAE14" w14:textId="6AF9212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27A114F" w14:textId="4FF707C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2F2FFF0" w14:textId="4F518A6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6387B8D" w14:textId="3FE87EA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550A45D" w14:textId="11BE64BF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02BA883" w14:textId="35EC7B1D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C3BD2FD" w14:textId="2E1A0A61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80CF63E" w14:textId="644F7B8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8436739" w14:textId="2CDBECD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C19ECF8" w14:textId="59A4990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A90289E" w14:textId="2773054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29E1A09" w14:textId="06598950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3F584D4" w14:textId="6CF57D6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0D9363F" w14:textId="4802CBF4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E572AE8" w14:textId="6115C2E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AE2C960" w14:textId="095416D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9FDA520" w14:textId="12B4A71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77B4845" w14:textId="0F903EE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BCA1AD5" w14:textId="03741AF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83B81C6" w14:textId="3DEE4F10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A5BF33F" w14:textId="348FC14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9F7AC46" w14:textId="7D98B23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5FA28C5" w14:textId="48FAF55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EA2FA66" w14:textId="2D6CF532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8074659" w14:textId="5A228D3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ADDECDF" w14:textId="3ED5087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7DF870A" w14:textId="77777777" w:rsidR="006D225E" w:rsidRPr="006D225E" w:rsidRDefault="006D225E" w:rsidP="006D225E">
      <w:pPr>
        <w:jc w:val="center"/>
        <w:rPr>
          <w:rFonts w:asciiTheme="minorHAnsi" w:hAnsiTheme="minorHAnsi" w:cstheme="minorHAnsi"/>
          <w:b/>
          <w:caps/>
          <w:color w:val="000000" w:themeColor="text1"/>
          <w:sz w:val="44"/>
          <w:szCs w:val="44"/>
          <w:lang w:val="cs-CZ"/>
        </w:rPr>
      </w:pPr>
      <w:r w:rsidRPr="006D225E">
        <w:rPr>
          <w:rFonts w:asciiTheme="minorHAnsi" w:hAnsiTheme="minorHAnsi" w:cstheme="minorHAnsi"/>
          <w:b/>
          <w:caps/>
          <w:color w:val="000000" w:themeColor="text1"/>
          <w:sz w:val="44"/>
          <w:szCs w:val="44"/>
          <w:lang w:val="cs-CZ"/>
        </w:rPr>
        <w:t>Úloha D</w:t>
      </w:r>
    </w:p>
    <w:p w14:paraId="554C8DE8" w14:textId="77777777" w:rsidR="006D225E" w:rsidRPr="006D225E" w:rsidRDefault="006D225E" w:rsidP="006D225E">
      <w:pPr>
        <w:jc w:val="center"/>
        <w:rPr>
          <w:rFonts w:asciiTheme="minorHAnsi" w:hAnsiTheme="minorHAnsi" w:cstheme="minorHAnsi"/>
          <w:b/>
          <w:color w:val="000000" w:themeColor="text1"/>
          <w:sz w:val="44"/>
          <w:szCs w:val="44"/>
          <w:lang w:val="cs-CZ"/>
        </w:rPr>
      </w:pPr>
      <w:r w:rsidRPr="006D225E">
        <w:rPr>
          <w:rFonts w:asciiTheme="minorHAnsi" w:hAnsiTheme="minorHAnsi" w:cstheme="minorHAnsi"/>
          <w:b/>
          <w:color w:val="000000" w:themeColor="text1"/>
          <w:sz w:val="44"/>
          <w:szCs w:val="44"/>
          <w:lang w:val="cs-CZ"/>
        </w:rPr>
        <w:t xml:space="preserve">Identifikace neznámého </w:t>
      </w:r>
      <w:proofErr w:type="spellStart"/>
      <w:r w:rsidRPr="006D225E">
        <w:rPr>
          <w:rFonts w:asciiTheme="minorHAnsi" w:hAnsiTheme="minorHAnsi" w:cstheme="minorHAnsi"/>
          <w:b/>
          <w:color w:val="000000" w:themeColor="text1"/>
          <w:sz w:val="44"/>
          <w:szCs w:val="44"/>
          <w:lang w:val="cs-CZ"/>
        </w:rPr>
        <w:t>elicitinu</w:t>
      </w:r>
      <w:proofErr w:type="spellEnd"/>
      <w:r w:rsidRPr="006D225E">
        <w:rPr>
          <w:rFonts w:asciiTheme="minorHAnsi" w:hAnsiTheme="minorHAnsi" w:cstheme="minorHAnsi"/>
          <w:b/>
          <w:color w:val="000000" w:themeColor="text1"/>
          <w:sz w:val="44"/>
          <w:szCs w:val="44"/>
          <w:lang w:val="cs-CZ"/>
        </w:rPr>
        <w:t xml:space="preserve"> na základě jeho aktivity</w:t>
      </w:r>
    </w:p>
    <w:p w14:paraId="0DB3AFAE" w14:textId="4ABDFA3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535FF47" w14:textId="338F3011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A9B85C2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4A6CA19B" w14:textId="77777777" w:rsidR="006D225E" w:rsidRPr="006D225E" w:rsidRDefault="006D225E" w:rsidP="006D225E">
      <w:pPr>
        <w:spacing w:line="276" w:lineRule="auto"/>
        <w:ind w:right="36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VYHODNOCENÍ</w:t>
      </w:r>
    </w:p>
    <w:p w14:paraId="44809EC9" w14:textId="77777777" w:rsidR="006D225E" w:rsidRPr="006D225E" w:rsidRDefault="006D225E" w:rsidP="006D225E">
      <w:pPr>
        <w:spacing w:line="276" w:lineRule="auto"/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</w:p>
    <w:p w14:paraId="155858F1" w14:textId="77777777" w:rsidR="006D225E" w:rsidRPr="006D225E" w:rsidRDefault="006D225E" w:rsidP="006D225E">
      <w:pPr>
        <w:pStyle w:val="Odstavecseseznamem"/>
        <w:numPr>
          <w:ilvl w:val="0"/>
          <w:numId w:val="14"/>
        </w:numPr>
        <w:spacing w:line="276" w:lineRule="auto"/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Na základě výsledku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RealTime</w:t>
      </w:r>
      <w:proofErr w:type="spell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PCR vypočítejte metodami absolutní nebo relativní kvantifikace za použití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ΔΔCt</w:t>
      </w:r>
      <w:proofErr w:type="spell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metody, zdali dochází po přidání neznámého vzorku ve sledovaném časovém intervalu (</w:t>
      </w:r>
      <w:proofErr w:type="gramStart"/>
      <w:r w:rsidRPr="006D225E">
        <w:rPr>
          <w:rFonts w:asciiTheme="minorHAnsi" w:hAnsiTheme="minorHAnsi" w:cstheme="minorHAnsi"/>
          <w:sz w:val="24"/>
          <w:szCs w:val="24"/>
          <w:lang w:val="cs-CZ"/>
        </w:rPr>
        <w:t>24h</w:t>
      </w:r>
      <w:proofErr w:type="gram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) ke zvýšení transkriptů vybraných genů a o jak velké zvýšení se jedná. </w:t>
      </w:r>
    </w:p>
    <w:p w14:paraId="7958D9CF" w14:textId="77777777" w:rsidR="006D225E" w:rsidRPr="006D225E" w:rsidRDefault="006D225E" w:rsidP="006D225E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Z pořízených fotek vypočítejte dle vztahu z kapitoly „Vyhodnocení nekrózy“ míru nekrózy po přímé infiltraci a taktéž po infiltraci skrze petiolu.</w:t>
      </w:r>
    </w:p>
    <w:p w14:paraId="60A8C63F" w14:textId="77777777" w:rsidR="006D225E" w:rsidRPr="006D225E" w:rsidRDefault="006D225E" w:rsidP="006D225E">
      <w:pPr>
        <w:pStyle w:val="Odstavecseseznamem"/>
        <w:numPr>
          <w:ilvl w:val="0"/>
          <w:numId w:val="14"/>
        </w:numPr>
        <w:spacing w:line="276" w:lineRule="auto"/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Na základě výsledků z RT-PCR a nekrotického působení určete, jaký efektor byl ve vašem neznámém vzorku. Pro vyhodnocení použijte tabulku:</w:t>
      </w:r>
    </w:p>
    <w:p w14:paraId="45CA3607" w14:textId="77777777" w:rsidR="006D225E" w:rsidRPr="006D225E" w:rsidRDefault="006D225E" w:rsidP="006D225E">
      <w:pPr>
        <w:spacing w:line="276" w:lineRule="auto"/>
        <w:ind w:right="36"/>
        <w:jc w:val="center"/>
        <w:rPr>
          <w:rFonts w:asciiTheme="minorHAnsi" w:hAnsiTheme="minorHAnsi" w:cstheme="minorHAnsi"/>
          <w:sz w:val="24"/>
          <w:szCs w:val="24"/>
          <w:lang w:val="cs-CZ"/>
        </w:rPr>
      </w:pPr>
    </w:p>
    <w:p w14:paraId="79878DE5" w14:textId="77777777" w:rsidR="006D225E" w:rsidRPr="006D225E" w:rsidRDefault="006D225E" w:rsidP="006D225E">
      <w:pPr>
        <w:pStyle w:val="Odstavecseseznamem"/>
        <w:spacing w:line="276" w:lineRule="auto"/>
        <w:ind w:left="993" w:hanging="993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2"/>
          <w:szCs w:val="22"/>
          <w:u w:val="single"/>
          <w:lang w:val="cs-CZ"/>
        </w:rPr>
        <w:t>Tabulka 1</w:t>
      </w:r>
      <w:r w:rsidRPr="006D225E">
        <w:rPr>
          <w:rFonts w:asciiTheme="minorHAnsi" w:hAnsiTheme="minorHAnsi" w:cstheme="minorHAnsi"/>
          <w:sz w:val="22"/>
          <w:szCs w:val="22"/>
          <w:lang w:val="cs-CZ"/>
        </w:rPr>
        <w:t xml:space="preserve">: Schéma odpovědi rostlin tabáku na jednotlivé testované molekuly. </w:t>
      </w: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D225E" w:rsidRPr="006D225E" w14:paraId="038C1276" w14:textId="77777777" w:rsidTr="00B77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gridSpan w:val="2"/>
          </w:tcPr>
          <w:p w14:paraId="605B84D9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Typ molekuly</w:t>
            </w:r>
          </w:p>
        </w:tc>
        <w:tc>
          <w:tcPr>
            <w:tcW w:w="3020" w:type="dxa"/>
            <w:gridSpan w:val="2"/>
          </w:tcPr>
          <w:p w14:paraId="3204600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Nekróza</w:t>
            </w:r>
          </w:p>
        </w:tc>
        <w:tc>
          <w:tcPr>
            <w:tcW w:w="3022" w:type="dxa"/>
            <w:gridSpan w:val="2"/>
          </w:tcPr>
          <w:p w14:paraId="6CE40B2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RT-</w:t>
            </w: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qPCR</w:t>
            </w:r>
            <w:proofErr w:type="spellEnd"/>
          </w:p>
        </w:tc>
      </w:tr>
      <w:tr w:rsidR="006D225E" w:rsidRPr="006D225E" w14:paraId="6F9DBF6F" w14:textId="77777777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14:paraId="2FACFD21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shd w:val="clear" w:color="auto" w:fill="auto"/>
          </w:tcPr>
          <w:p w14:paraId="1A77A0AD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1510" w:type="dxa"/>
            <w:shd w:val="clear" w:color="auto" w:fill="auto"/>
          </w:tcPr>
          <w:p w14:paraId="7A5BBD79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Přímá infiltrace</w:t>
            </w:r>
          </w:p>
        </w:tc>
        <w:tc>
          <w:tcPr>
            <w:tcW w:w="1510" w:type="dxa"/>
            <w:shd w:val="clear" w:color="auto" w:fill="auto"/>
          </w:tcPr>
          <w:p w14:paraId="2C80C6BD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Nasátí </w:t>
            </w: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petiolou</w:t>
            </w:r>
            <w:proofErr w:type="spellEnd"/>
          </w:p>
        </w:tc>
        <w:tc>
          <w:tcPr>
            <w:tcW w:w="1511" w:type="dxa"/>
            <w:shd w:val="clear" w:color="auto" w:fill="auto"/>
          </w:tcPr>
          <w:p w14:paraId="63551D3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PR5</w:t>
            </w:r>
          </w:p>
        </w:tc>
        <w:tc>
          <w:tcPr>
            <w:tcW w:w="1511" w:type="dxa"/>
            <w:shd w:val="clear" w:color="auto" w:fill="auto"/>
          </w:tcPr>
          <w:p w14:paraId="534DED84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ntPRP27</w:t>
            </w:r>
          </w:p>
        </w:tc>
      </w:tr>
      <w:tr w:rsidR="006D225E" w:rsidRPr="006D225E" w14:paraId="4B69A6B2" w14:textId="77777777" w:rsidTr="00B77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14:paraId="11C60767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Cryptogein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7516BA7B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-</w:t>
            </w: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elicitin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03FCE624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0" w:type="dxa"/>
            <w:shd w:val="clear" w:color="auto" w:fill="auto"/>
          </w:tcPr>
          <w:p w14:paraId="1815A475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14:paraId="1152EAE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14:paraId="3509936E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</w:tr>
      <w:tr w:rsidR="006D225E" w:rsidRPr="006D225E" w14:paraId="674FA8E8" w14:textId="77777777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14:paraId="2F2CDC4C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Infestin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670C1D15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-</w:t>
            </w:r>
            <w:proofErr w:type="spellStart"/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elicitin</w:t>
            </w:r>
            <w:proofErr w:type="spellEnd"/>
          </w:p>
        </w:tc>
        <w:tc>
          <w:tcPr>
            <w:tcW w:w="1510" w:type="dxa"/>
            <w:shd w:val="clear" w:color="auto" w:fill="auto"/>
          </w:tcPr>
          <w:p w14:paraId="56C4A7C9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0" w:type="dxa"/>
            <w:shd w:val="clear" w:color="auto" w:fill="auto"/>
          </w:tcPr>
          <w:p w14:paraId="5165BF35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1" w:type="dxa"/>
            <w:shd w:val="clear" w:color="auto" w:fill="auto"/>
          </w:tcPr>
          <w:p w14:paraId="47653164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14:paraId="10249AB4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</w:tr>
      <w:tr w:rsidR="006D225E" w:rsidRPr="006D225E" w14:paraId="335412AF" w14:textId="77777777" w:rsidTr="00B773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14:paraId="760FAAFD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K. salicylová</w:t>
            </w:r>
          </w:p>
        </w:tc>
        <w:tc>
          <w:tcPr>
            <w:tcW w:w="1510" w:type="dxa"/>
            <w:shd w:val="clear" w:color="auto" w:fill="auto"/>
          </w:tcPr>
          <w:p w14:paraId="521F9C87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Fytohormon</w:t>
            </w:r>
          </w:p>
        </w:tc>
        <w:tc>
          <w:tcPr>
            <w:tcW w:w="1510" w:type="dxa"/>
            <w:shd w:val="clear" w:color="auto" w:fill="auto"/>
          </w:tcPr>
          <w:p w14:paraId="21C4C12F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0" w:type="dxa"/>
            <w:shd w:val="clear" w:color="auto" w:fill="auto"/>
          </w:tcPr>
          <w:p w14:paraId="1433EF4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-/+</w:t>
            </w:r>
          </w:p>
        </w:tc>
        <w:tc>
          <w:tcPr>
            <w:tcW w:w="1511" w:type="dxa"/>
            <w:shd w:val="clear" w:color="auto" w:fill="auto"/>
          </w:tcPr>
          <w:p w14:paraId="276E7FE2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+++</w:t>
            </w:r>
          </w:p>
        </w:tc>
        <w:tc>
          <w:tcPr>
            <w:tcW w:w="1511" w:type="dxa"/>
            <w:shd w:val="clear" w:color="auto" w:fill="auto"/>
          </w:tcPr>
          <w:p w14:paraId="552CD0D3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+</w:t>
            </w:r>
          </w:p>
        </w:tc>
      </w:tr>
      <w:tr w:rsidR="006D225E" w:rsidRPr="006D225E" w14:paraId="4BCD5F06" w14:textId="77777777" w:rsidTr="00B77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auto"/>
          </w:tcPr>
          <w:p w14:paraId="3B5D89DC" w14:textId="77777777" w:rsidR="006D225E" w:rsidRPr="006D225E" w:rsidRDefault="006D225E" w:rsidP="00B77354">
            <w:pPr>
              <w:spacing w:line="276" w:lineRule="auto"/>
              <w:ind w:right="36"/>
              <w:jc w:val="center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Voda</w:t>
            </w:r>
          </w:p>
        </w:tc>
        <w:tc>
          <w:tcPr>
            <w:tcW w:w="1510" w:type="dxa"/>
            <w:shd w:val="clear" w:color="auto" w:fill="auto"/>
          </w:tcPr>
          <w:p w14:paraId="0E7E7EF0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Kontrola</w:t>
            </w:r>
          </w:p>
        </w:tc>
        <w:tc>
          <w:tcPr>
            <w:tcW w:w="1510" w:type="dxa"/>
            <w:shd w:val="clear" w:color="auto" w:fill="auto"/>
          </w:tcPr>
          <w:p w14:paraId="25D871A4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0" w:type="dxa"/>
            <w:shd w:val="clear" w:color="auto" w:fill="auto"/>
          </w:tcPr>
          <w:p w14:paraId="7B8C59BF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14:paraId="525BE4EE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14:paraId="2A6A51B5" w14:textId="77777777" w:rsidR="006D225E" w:rsidRPr="006D225E" w:rsidRDefault="006D225E" w:rsidP="00B77354">
            <w:pPr>
              <w:spacing w:line="276" w:lineRule="auto"/>
              <w:ind w:righ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6D225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-</w:t>
            </w:r>
          </w:p>
        </w:tc>
      </w:tr>
    </w:tbl>
    <w:p w14:paraId="20C353F4" w14:textId="77777777" w:rsidR="006D225E" w:rsidRPr="006D225E" w:rsidRDefault="006D225E" w:rsidP="006D225E">
      <w:pPr>
        <w:spacing w:line="276" w:lineRule="auto"/>
        <w:ind w:right="36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0788B44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2B835817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Nekróza:</w:t>
      </w:r>
    </w:p>
    <w:p w14:paraId="68D74086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24D335AD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55BEF9AD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1A7D34CC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RT-PCR:</w:t>
      </w:r>
    </w:p>
    <w:p w14:paraId="505F2C82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lang w:val="cs-CZ"/>
        </w:rPr>
        <w:t>Relativní kvantifikace:</w:t>
      </w:r>
    </w:p>
    <w:p w14:paraId="6E3B4C1E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0FC87371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lang w:val="cs-CZ"/>
        </w:rPr>
        <w:t>Absolutní kvantifikace:</w:t>
      </w:r>
    </w:p>
    <w:p w14:paraId="18016BA1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098AAE19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2845A7CF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</w:p>
    <w:p w14:paraId="134388EB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</w:pPr>
      <w:r w:rsidRPr="006D225E">
        <w:rPr>
          <w:rFonts w:asciiTheme="minorHAnsi" w:hAnsiTheme="minorHAnsi" w:cstheme="minorHAnsi"/>
          <w:b/>
          <w:sz w:val="28"/>
          <w:szCs w:val="28"/>
          <w:u w:val="single"/>
          <w:lang w:val="cs-CZ"/>
        </w:rPr>
        <w:t>Výsledky:</w:t>
      </w:r>
    </w:p>
    <w:p w14:paraId="20E8553F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Náš neznámý vzorek indukoval .......krát zvýšenou/sníženou/nezměněnou expresi PR5</w:t>
      </w:r>
    </w:p>
    <w:p w14:paraId="0C1B1C5E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  <w:t xml:space="preserve">    .......krát zvýšenou/sníženou/nezměněnou expresi PI-1</w:t>
      </w:r>
    </w:p>
    <w:p w14:paraId="071C0AC2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9D56853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Náš neznámý vzorek způsoboval </w:t>
      </w:r>
      <w:proofErr w:type="gramStart"/>
      <w:r w:rsidRPr="006D225E">
        <w:rPr>
          <w:rFonts w:asciiTheme="minorHAnsi" w:hAnsiTheme="minorHAnsi" w:cstheme="minorHAnsi"/>
          <w:sz w:val="24"/>
          <w:szCs w:val="24"/>
          <w:lang w:val="cs-CZ"/>
        </w:rPr>
        <w:t>…….</w:t>
      </w:r>
      <w:proofErr w:type="gramEnd"/>
      <w:r w:rsidRPr="006D225E">
        <w:rPr>
          <w:rFonts w:asciiTheme="minorHAnsi" w:hAnsiTheme="minorHAnsi" w:cstheme="minorHAnsi"/>
          <w:sz w:val="24"/>
          <w:szCs w:val="24"/>
          <w:lang w:val="cs-CZ"/>
        </w:rPr>
        <w:t>.% nekrózu na listech tabáku po přímé infiltraci</w:t>
      </w:r>
    </w:p>
    <w:p w14:paraId="6B102CAA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ab/>
        <w:t xml:space="preserve">      </w:t>
      </w:r>
      <w:proofErr w:type="gramStart"/>
      <w:r w:rsidRPr="006D225E">
        <w:rPr>
          <w:rFonts w:asciiTheme="minorHAnsi" w:hAnsiTheme="minorHAnsi" w:cstheme="minorHAnsi"/>
          <w:sz w:val="24"/>
          <w:szCs w:val="24"/>
          <w:lang w:val="cs-CZ"/>
        </w:rPr>
        <w:t>.…….</w:t>
      </w:r>
      <w:proofErr w:type="gramEnd"/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% nekrózu na listech tabáku po nasátí </w:t>
      </w:r>
      <w:proofErr w:type="spellStart"/>
      <w:r w:rsidRPr="006D225E">
        <w:rPr>
          <w:rFonts w:asciiTheme="minorHAnsi" w:hAnsiTheme="minorHAnsi" w:cstheme="minorHAnsi"/>
          <w:sz w:val="24"/>
          <w:szCs w:val="24"/>
          <w:lang w:val="cs-CZ"/>
        </w:rPr>
        <w:t>petiolou</w:t>
      </w:r>
      <w:proofErr w:type="spellEnd"/>
    </w:p>
    <w:p w14:paraId="668E60E7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F287487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E0B4D7D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b/>
          <w:sz w:val="24"/>
          <w:szCs w:val="24"/>
          <w:lang w:val="cs-CZ"/>
        </w:rPr>
        <w:t>Dle výsledků výše byl v našem neznámém vzorku ………………………</w:t>
      </w:r>
      <w:proofErr w:type="gramStart"/>
      <w:r w:rsidRPr="006D225E">
        <w:rPr>
          <w:rFonts w:asciiTheme="minorHAnsi" w:hAnsiTheme="minorHAnsi" w:cstheme="minorHAnsi"/>
          <w:b/>
          <w:sz w:val="24"/>
          <w:szCs w:val="24"/>
          <w:lang w:val="cs-CZ"/>
        </w:rPr>
        <w:t>…….</w:t>
      </w:r>
      <w:proofErr w:type="gramEnd"/>
      <w:r w:rsidRPr="006D225E">
        <w:rPr>
          <w:rFonts w:asciiTheme="minorHAnsi" w:hAnsiTheme="minorHAnsi" w:cstheme="minorHAnsi"/>
          <w:b/>
          <w:sz w:val="24"/>
          <w:szCs w:val="24"/>
          <w:lang w:val="cs-CZ"/>
        </w:rPr>
        <w:t>. .</w:t>
      </w:r>
    </w:p>
    <w:p w14:paraId="22A8845C" w14:textId="77777777" w:rsidR="006D225E" w:rsidRPr="006D225E" w:rsidRDefault="006D225E" w:rsidP="006D225E">
      <w:pPr>
        <w:pStyle w:val="Odstavecsesezname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Odůvodněte:</w:t>
      </w:r>
    </w:p>
    <w:p w14:paraId="1733DDF6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516848B" w14:textId="3BE78650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C187F48" w14:textId="12D7CD4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BEB6B71" w14:textId="1185CCE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512A7B0" w14:textId="47B7E8BF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568D11C" w14:textId="3E00A81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A3D243E" w14:textId="56A43D9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5DC5067" w14:textId="20056B3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AEFEBB0" w14:textId="31318153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33B2471" w14:textId="1EF1F45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337A005" w14:textId="4802C7A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DB2BB85" w14:textId="3CD0B35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D7CB1CD" w14:textId="23BDCAD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31C150A" w14:textId="2760068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9E790CF" w14:textId="33AB234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775189C" w14:textId="723DECE3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CB5C6F6" w14:textId="749EA700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579B0D3" w14:textId="28815204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434223F" w14:textId="5F12869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4C2B93B" w14:textId="1D48ECD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1B3D1B9" w14:textId="3A816E3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26DFCD0" w14:textId="20888052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FAF8B94" w14:textId="7C8A72A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65E1C61" w14:textId="4373A4A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6809EB1" w14:textId="4F54C81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28CE164" w14:textId="71AF744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30D5F93" w14:textId="631884C2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EA9F825" w14:textId="19A16BF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0B802B3" w14:textId="0E4C85A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8B08F2B" w14:textId="1871383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A877146" w14:textId="4911609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AB3A313" w14:textId="1883F369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91DBF04" w14:textId="2535B4F3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86BA678" w14:textId="3BA1E77D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D3A7A8E" w14:textId="577C72C0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C4B0F6F" w14:textId="469BED71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6F0D2E7" w14:textId="3FD7D35E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5D482C1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7CE98D6" w14:textId="1BCA0FCD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1CCFEF2" w14:textId="205D4AB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6089FFB" w14:textId="03EE34EE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B01FEB8" w14:textId="54A91C80" w:rsidR="006D225E" w:rsidRPr="006D225E" w:rsidRDefault="006D225E" w:rsidP="006D225E">
      <w:pPr>
        <w:pStyle w:val="Bezmezer"/>
        <w:jc w:val="center"/>
        <w:rPr>
          <w:rFonts w:cstheme="minorHAnsi"/>
          <w:b/>
          <w:caps/>
          <w:sz w:val="44"/>
          <w:szCs w:val="44"/>
        </w:rPr>
      </w:pPr>
      <w:r w:rsidRPr="006D225E">
        <w:rPr>
          <w:rFonts w:cstheme="minorHAnsi"/>
          <w:b/>
          <w:caps/>
          <w:sz w:val="44"/>
          <w:szCs w:val="44"/>
        </w:rPr>
        <w:t>Úloha E</w:t>
      </w:r>
    </w:p>
    <w:p w14:paraId="7695C5B6" w14:textId="77777777" w:rsidR="006D225E" w:rsidRPr="006D225E" w:rsidRDefault="006D225E" w:rsidP="006D225E">
      <w:pPr>
        <w:pStyle w:val="Bezmezer"/>
        <w:jc w:val="center"/>
        <w:rPr>
          <w:rFonts w:cstheme="minorHAnsi"/>
          <w:b/>
          <w:color w:val="8064A2" w:themeColor="accent4"/>
          <w:sz w:val="44"/>
          <w:szCs w:val="44"/>
        </w:rPr>
      </w:pPr>
      <w:r w:rsidRPr="006D225E">
        <w:rPr>
          <w:rFonts w:cstheme="minorHAnsi"/>
          <w:b/>
          <w:sz w:val="44"/>
          <w:szCs w:val="44"/>
        </w:rPr>
        <w:t>Analýza polymorfismu pro ADH a stanovení její aktivity v séru</w:t>
      </w:r>
    </w:p>
    <w:p w14:paraId="11AE3E11" w14:textId="5468282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AD9B125" w14:textId="4C6DA2C5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5B80B14" w14:textId="77777777" w:rsidR="006D225E" w:rsidRPr="006D225E" w:rsidRDefault="006D225E" w:rsidP="006D225E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b/>
          <w:bCs/>
          <w:sz w:val="28"/>
          <w:szCs w:val="28"/>
          <w:u w:val="single"/>
          <w:lang w:val="cs-CZ"/>
        </w:rPr>
        <w:t>VYHODNOCENÍ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224A55EB" w14:textId="670C5401" w:rsidR="006D225E" w:rsidRPr="006D225E" w:rsidRDefault="006D225E" w:rsidP="006D225E">
      <w:pPr>
        <w:pStyle w:val="Odstavecseseznamem"/>
        <w:numPr>
          <w:ilvl w:val="0"/>
          <w:numId w:val="14"/>
        </w:num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Vypočtěte specifickou aktivitu ADH (Ɛ</w:t>
      </w:r>
      <w:r w:rsidRPr="006D225E">
        <w:rPr>
          <w:rFonts w:asciiTheme="minorHAnsi" w:hAnsiTheme="minorHAnsi" w:cstheme="minorHAnsi"/>
          <w:sz w:val="24"/>
          <w:szCs w:val="24"/>
          <w:vertAlign w:val="subscript"/>
          <w:lang w:val="cs-CZ"/>
        </w:rPr>
        <w:t xml:space="preserve">440 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>NDMA = 34·10</w:t>
      </w:r>
      <w:r w:rsidRPr="006D225E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3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M</w:t>
      </w:r>
      <w:r w:rsidRPr="006D225E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-1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>.cm</w:t>
      </w:r>
      <w:r w:rsidRPr="006D225E">
        <w:rPr>
          <w:rFonts w:asciiTheme="minorHAnsi" w:hAnsiTheme="minorHAnsi" w:cstheme="minorHAnsi"/>
          <w:sz w:val="24"/>
          <w:szCs w:val="24"/>
          <w:vertAlign w:val="superscript"/>
          <w:lang w:val="cs-CZ"/>
        </w:rPr>
        <w:t>-1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>) v kat/ml séra</w:t>
      </w:r>
    </w:p>
    <w:p w14:paraId="250A409A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E671DC1" w14:textId="1373255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36CA9CA" w14:textId="68AA0D73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ED2DB34" w14:textId="5A303F58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07FAEA90" w14:textId="400556C0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7DDE5AF" w14:textId="06C12D90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BFDAFA0" w14:textId="0E475D74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2D8D3D3" w14:textId="334337B2" w:rsid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4BC6CAD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69D570E" w14:textId="4D2188FB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1A90D74F" w14:textId="41A0A82C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4B607BD9" w14:textId="4F7C01D5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431EA32" w14:textId="77777777" w:rsidR="006D225E" w:rsidRPr="006D225E" w:rsidRDefault="006D225E" w:rsidP="006D225E">
      <w:pPr>
        <w:pStyle w:val="Bezmezer"/>
        <w:jc w:val="center"/>
        <w:rPr>
          <w:rFonts w:cstheme="minorHAnsi"/>
          <w:b/>
          <w:caps/>
          <w:sz w:val="44"/>
          <w:szCs w:val="44"/>
        </w:rPr>
      </w:pPr>
      <w:r w:rsidRPr="006D225E">
        <w:rPr>
          <w:rFonts w:cstheme="minorHAnsi"/>
          <w:b/>
          <w:caps/>
          <w:sz w:val="44"/>
          <w:szCs w:val="44"/>
        </w:rPr>
        <w:t>Úloha F</w:t>
      </w:r>
    </w:p>
    <w:p w14:paraId="19F25FED" w14:textId="77777777" w:rsidR="006D225E" w:rsidRPr="006D225E" w:rsidRDefault="006D225E" w:rsidP="006D225E">
      <w:pPr>
        <w:pStyle w:val="Bezmezer"/>
        <w:jc w:val="center"/>
        <w:rPr>
          <w:rFonts w:cstheme="minorHAnsi"/>
          <w:b/>
          <w:color w:val="8064A2" w:themeColor="accent4"/>
          <w:sz w:val="44"/>
          <w:szCs w:val="44"/>
        </w:rPr>
      </w:pPr>
      <w:r w:rsidRPr="006D225E">
        <w:rPr>
          <w:rFonts w:cstheme="minorHAnsi"/>
          <w:b/>
          <w:sz w:val="44"/>
          <w:szCs w:val="44"/>
        </w:rPr>
        <w:t>Analýza Leidenské mutace</w:t>
      </w:r>
    </w:p>
    <w:p w14:paraId="635F2596" w14:textId="6D9985A3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5A8BDAB" w14:textId="258121E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5A7154E7" w14:textId="77777777" w:rsidR="006D225E" w:rsidRDefault="006D225E" w:rsidP="006D225E">
      <w:p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b/>
          <w:bCs/>
          <w:sz w:val="28"/>
          <w:szCs w:val="28"/>
          <w:u w:val="single"/>
          <w:lang w:val="cs-CZ"/>
        </w:rPr>
        <w:t>VYHODNOCENÍ</w:t>
      </w:r>
      <w:r w:rsidRPr="006D225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2F3811CD" w14:textId="373E2C2B" w:rsidR="006D225E" w:rsidRPr="006D225E" w:rsidRDefault="006D225E" w:rsidP="006D225E">
      <w:pPr>
        <w:pStyle w:val="Odstavecseseznamem"/>
        <w:numPr>
          <w:ilvl w:val="0"/>
          <w:numId w:val="14"/>
        </w:numPr>
        <w:tabs>
          <w:tab w:val="left" w:pos="501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6D225E">
        <w:rPr>
          <w:rFonts w:asciiTheme="minorHAnsi" w:hAnsiTheme="minorHAnsi" w:cstheme="minorHAnsi"/>
          <w:sz w:val="24"/>
          <w:szCs w:val="24"/>
          <w:lang w:val="cs-CZ"/>
        </w:rPr>
        <w:t>Na základě výsledku restrikční analýzy určete, jaký genotyp genu pro FV obsahoval váš vzorek krve a jestli jste nositeli Leidenské mutace.</w:t>
      </w:r>
    </w:p>
    <w:p w14:paraId="65FECAD9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33812458" w14:textId="7C5C2021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5497BDC" w14:textId="1F219A1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7211EDF" w14:textId="7CAA4BE4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C2E65D6" w14:textId="0B058DE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F216B25" w14:textId="70186C4A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3FF4AD7" w14:textId="23E712F8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2CF671E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7A51C661" w14:textId="2E347C76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2E979336" w14:textId="77777777" w:rsidR="006D225E" w:rsidRPr="006D225E" w:rsidRDefault="006D225E" w:rsidP="006D225E">
      <w:pPr>
        <w:rPr>
          <w:rFonts w:asciiTheme="minorHAnsi" w:hAnsiTheme="minorHAnsi" w:cstheme="minorHAnsi"/>
          <w:lang w:val="cs-CZ"/>
        </w:rPr>
      </w:pPr>
    </w:p>
    <w:p w14:paraId="610530C7" w14:textId="77777777" w:rsidR="006D225E" w:rsidRPr="006D225E" w:rsidRDefault="006D225E" w:rsidP="006D225E">
      <w:pPr>
        <w:spacing w:line="276" w:lineRule="auto"/>
        <w:jc w:val="both"/>
        <w:rPr>
          <w:rFonts w:asciiTheme="minorHAnsi" w:hAnsiTheme="minorHAnsi" w:cstheme="minorHAnsi"/>
          <w:lang w:val="cs-CZ"/>
        </w:rPr>
      </w:pPr>
    </w:p>
    <w:sectPr w:rsidR="006D225E" w:rsidRPr="006D225E" w:rsidSect="000C43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EFFBC" w14:textId="77777777" w:rsidR="00936195" w:rsidRDefault="00936195" w:rsidP="003F7B4C">
      <w:r>
        <w:separator/>
      </w:r>
    </w:p>
  </w:endnote>
  <w:endnote w:type="continuationSeparator" w:id="0">
    <w:p w14:paraId="7AF31F49" w14:textId="77777777" w:rsidR="00936195" w:rsidRDefault="00936195" w:rsidP="003F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729911"/>
      <w:docPartObj>
        <w:docPartGallery w:val="Page Numbers (Bottom of Page)"/>
        <w:docPartUnique/>
      </w:docPartObj>
    </w:sdtPr>
    <w:sdtEndPr/>
    <w:sdtContent>
      <w:p w14:paraId="43F25700" w14:textId="77777777" w:rsidR="003F7B4C" w:rsidRDefault="003F7B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95" w:rsidRPr="00550495">
          <w:rPr>
            <w:noProof/>
            <w:lang w:val="cs-CZ"/>
          </w:rPr>
          <w:t>1</w:t>
        </w:r>
        <w:r>
          <w:fldChar w:fldCharType="end"/>
        </w:r>
      </w:p>
    </w:sdtContent>
  </w:sdt>
  <w:p w14:paraId="430071D8" w14:textId="77777777" w:rsidR="003F7B4C" w:rsidRDefault="003F7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552E" w14:textId="77777777" w:rsidR="00936195" w:rsidRDefault="00936195" w:rsidP="003F7B4C">
      <w:r>
        <w:separator/>
      </w:r>
    </w:p>
  </w:footnote>
  <w:footnote w:type="continuationSeparator" w:id="0">
    <w:p w14:paraId="1CD2B6EE" w14:textId="77777777" w:rsidR="00936195" w:rsidRDefault="00936195" w:rsidP="003F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0B91" w14:textId="77777777" w:rsidR="003F7B4C" w:rsidRDefault="003F7B4C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BFF3B1" wp14:editId="3F4A8FE9">
              <wp:simplePos x="0" y="0"/>
              <wp:positionH relativeFrom="column">
                <wp:posOffset>-709295</wp:posOffset>
              </wp:positionH>
              <wp:positionV relativeFrom="paragraph">
                <wp:posOffset>-87630</wp:posOffset>
              </wp:positionV>
              <wp:extent cx="7124700" cy="349250"/>
              <wp:effectExtent l="0" t="0" r="19050" b="1333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0" cy="3492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2E7F4" w14:textId="4ED59239" w:rsidR="003F7B4C" w:rsidRPr="00BC6BCD" w:rsidRDefault="006D225E" w:rsidP="003F7B4C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32"/>
                              <w:szCs w:val="32"/>
                              <w:lang w:val="cs-CZ"/>
                            </w:rPr>
                            <w:t>VYHODNOCENÍ VÝSLEDKŮ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BFF3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5.85pt;margin-top:-6.9pt;width:561pt;height:27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" fillcolor="black [3213]" strokecolor="#76923c [2406]">
              <v:textbox style="mso-fit-shape-to-text:t">
                <w:txbxContent>
                  <w:p w14:paraId="6F32E7F4" w14:textId="4ED59239" w:rsidR="003F7B4C" w:rsidRPr="00BC6BCD" w:rsidRDefault="006D225E" w:rsidP="003F7B4C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32"/>
                        <w:szCs w:val="32"/>
                        <w:lang w:val="cs-CZ"/>
                      </w:rPr>
                      <w:t>VYHODNOCENÍ VÝSLEDKŮ</w:t>
                    </w:r>
                  </w:p>
                </w:txbxContent>
              </v:textbox>
            </v:shape>
          </w:pict>
        </mc:Fallback>
      </mc:AlternateContent>
    </w:r>
  </w:p>
  <w:p w14:paraId="5E62953D" w14:textId="77777777" w:rsidR="003F7B4C" w:rsidRDefault="003F7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D4C"/>
    <w:multiLevelType w:val="hybridMultilevel"/>
    <w:tmpl w:val="D7464630"/>
    <w:lvl w:ilvl="0" w:tplc="6D3C36E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66F7"/>
    <w:multiLevelType w:val="hybridMultilevel"/>
    <w:tmpl w:val="8D4E6F7E"/>
    <w:lvl w:ilvl="0" w:tplc="C8CE111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52314E"/>
    <w:multiLevelType w:val="hybridMultilevel"/>
    <w:tmpl w:val="EC702C62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52A6"/>
    <w:multiLevelType w:val="hybridMultilevel"/>
    <w:tmpl w:val="B0F41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7A32"/>
    <w:multiLevelType w:val="hybridMultilevel"/>
    <w:tmpl w:val="63C044F0"/>
    <w:lvl w:ilvl="0" w:tplc="4D2E60C8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0425"/>
    <w:multiLevelType w:val="hybridMultilevel"/>
    <w:tmpl w:val="D57A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18FE"/>
    <w:multiLevelType w:val="hybridMultilevel"/>
    <w:tmpl w:val="156A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2F32"/>
    <w:multiLevelType w:val="hybridMultilevel"/>
    <w:tmpl w:val="B0F41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63B57"/>
    <w:multiLevelType w:val="hybridMultilevel"/>
    <w:tmpl w:val="1F96113E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5DD"/>
    <w:multiLevelType w:val="hybridMultilevel"/>
    <w:tmpl w:val="01C2AA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95FA2"/>
    <w:multiLevelType w:val="hybridMultilevel"/>
    <w:tmpl w:val="25A80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D0584"/>
    <w:multiLevelType w:val="hybridMultilevel"/>
    <w:tmpl w:val="E18EB400"/>
    <w:lvl w:ilvl="0" w:tplc="D4682B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1F80"/>
    <w:multiLevelType w:val="hybridMultilevel"/>
    <w:tmpl w:val="A1E68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15F5F"/>
    <w:multiLevelType w:val="hybridMultilevel"/>
    <w:tmpl w:val="0F7EC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57354"/>
    <w:multiLevelType w:val="hybridMultilevel"/>
    <w:tmpl w:val="5590E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31A67"/>
    <w:multiLevelType w:val="hybridMultilevel"/>
    <w:tmpl w:val="486CC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15"/>
  </w:num>
  <w:num w:numId="7">
    <w:abstractNumId w:val="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F5"/>
    <w:rsid w:val="00047EFD"/>
    <w:rsid w:val="000A1E92"/>
    <w:rsid w:val="000C43C3"/>
    <w:rsid w:val="0010413C"/>
    <w:rsid w:val="001A203D"/>
    <w:rsid w:val="0031595F"/>
    <w:rsid w:val="00332283"/>
    <w:rsid w:val="003F7B4C"/>
    <w:rsid w:val="00485CD3"/>
    <w:rsid w:val="00517486"/>
    <w:rsid w:val="00550495"/>
    <w:rsid w:val="006D225E"/>
    <w:rsid w:val="00914FCE"/>
    <w:rsid w:val="0091672E"/>
    <w:rsid w:val="00936195"/>
    <w:rsid w:val="00B848F5"/>
    <w:rsid w:val="00BD6EA0"/>
    <w:rsid w:val="00BF6142"/>
    <w:rsid w:val="00C05B89"/>
    <w:rsid w:val="00C45EE9"/>
    <w:rsid w:val="00C550F1"/>
    <w:rsid w:val="00CB0330"/>
    <w:rsid w:val="00D5496E"/>
    <w:rsid w:val="00E72C3E"/>
    <w:rsid w:val="00E7306D"/>
    <w:rsid w:val="00ED26CA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AFFB7"/>
  <w15:docId w15:val="{B5B2BAAC-F703-4D21-BAE8-D0E8B012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48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8F5"/>
    <w:pPr>
      <w:ind w:left="720"/>
      <w:contextualSpacing/>
    </w:pPr>
  </w:style>
  <w:style w:type="paragraph" w:customStyle="1" w:styleId="Default">
    <w:name w:val="Default"/>
    <w:rsid w:val="00B84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2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7B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B4C"/>
    <w:rPr>
      <w:rFonts w:ascii="Arial" w:eastAsia="Times New Roman" w:hAnsi="Arial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3F7B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B4C"/>
    <w:rPr>
      <w:rFonts w:ascii="Arial" w:eastAsia="Times New Roman" w:hAnsi="Arial" w:cs="Times New Roman"/>
      <w:sz w:val="20"/>
      <w:szCs w:val="20"/>
      <w:lang w:val="en-US"/>
    </w:rPr>
  </w:style>
  <w:style w:type="table" w:styleId="Barevntabulkaseznamu6">
    <w:name w:val="List Table 6 Colorful"/>
    <w:basedOn w:val="Normlntabulka"/>
    <w:uiPriority w:val="51"/>
    <w:rsid w:val="006D22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ezmezer">
    <w:name w:val="No Spacing"/>
    <w:uiPriority w:val="1"/>
    <w:qFormat/>
    <w:rsid w:val="006D225E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Student_3</dc:creator>
  <cp:lastModifiedBy>jlochman@seznam.cz</cp:lastModifiedBy>
  <cp:revision>2</cp:revision>
  <dcterms:created xsi:type="dcterms:W3CDTF">2020-02-12T21:19:00Z</dcterms:created>
  <dcterms:modified xsi:type="dcterms:W3CDTF">2020-02-12T21:19:00Z</dcterms:modified>
</cp:coreProperties>
</file>