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643" w:rsidRDefault="00514643" w:rsidP="006E6916">
      <w:pPr>
        <w:spacing w:after="0"/>
        <w:rPr>
          <w:rFonts w:ascii="Times New Roman" w:hAnsi="Times New Roman" w:cs="Times New Roman"/>
          <w:b/>
          <w:bCs/>
        </w:rPr>
      </w:pPr>
      <w:r w:rsidRPr="006E6916">
        <w:rPr>
          <w:rFonts w:ascii="Times New Roman" w:hAnsi="Times New Roman" w:cs="Times New Roman"/>
          <w:b/>
          <w:bCs/>
        </w:rPr>
        <w:t>Me</w:t>
      </w:r>
      <w:r>
        <w:rPr>
          <w:rFonts w:ascii="Times New Roman" w:hAnsi="Times New Roman" w:cs="Times New Roman"/>
          <w:b/>
          <w:bCs/>
        </w:rPr>
        <w:t>tody</w:t>
      </w:r>
      <w:r w:rsidRPr="006E6916">
        <w:rPr>
          <w:rFonts w:ascii="Times New Roman" w:hAnsi="Times New Roman" w:cs="Times New Roman"/>
          <w:b/>
          <w:bCs/>
        </w:rPr>
        <w:t xml:space="preserve"> detekce apoptózy </w:t>
      </w:r>
      <w:r w:rsidR="00FC214A">
        <w:rPr>
          <w:rFonts w:ascii="Times New Roman" w:hAnsi="Times New Roman" w:cs="Times New Roman"/>
          <w:b/>
          <w:bCs/>
        </w:rPr>
        <w:t xml:space="preserve"> a poškození DNA </w:t>
      </w:r>
      <w:r w:rsidRPr="006E6916">
        <w:rPr>
          <w:rFonts w:ascii="Times New Roman" w:hAnsi="Times New Roman" w:cs="Times New Roman"/>
          <w:b/>
          <w:bCs/>
        </w:rPr>
        <w:t>indukované</w:t>
      </w:r>
      <w:r>
        <w:rPr>
          <w:rFonts w:ascii="Times New Roman" w:hAnsi="Times New Roman" w:cs="Times New Roman"/>
          <w:b/>
          <w:bCs/>
        </w:rPr>
        <w:t xml:space="preserve"> cytotoxickými látkami u </w:t>
      </w:r>
      <w:r w:rsidRPr="006E6916">
        <w:rPr>
          <w:rFonts w:ascii="Times New Roman" w:hAnsi="Times New Roman" w:cs="Times New Roman"/>
          <w:b/>
          <w:bCs/>
        </w:rPr>
        <w:t xml:space="preserve">nádorových buněk </w:t>
      </w:r>
    </w:p>
    <w:p w:rsidR="00514643" w:rsidRDefault="00514643" w:rsidP="006E6916">
      <w:pPr>
        <w:spacing w:after="0"/>
        <w:rPr>
          <w:rFonts w:ascii="Times New Roman" w:hAnsi="Times New Roman" w:cs="Times New Roman"/>
        </w:rPr>
      </w:pPr>
    </w:p>
    <w:p w:rsidR="00514643" w:rsidRPr="0009220D" w:rsidRDefault="00514643" w:rsidP="0009220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9220D">
        <w:rPr>
          <w:rFonts w:ascii="Times New Roman" w:hAnsi="Times New Roman" w:cs="Times New Roman"/>
        </w:rPr>
        <w:t xml:space="preserve">Detekce hladiny </w:t>
      </w:r>
      <w:r w:rsidR="000D07ED">
        <w:rPr>
          <w:rFonts w:ascii="Times New Roman" w:hAnsi="Times New Roman" w:cs="Times New Roman"/>
        </w:rPr>
        <w:t xml:space="preserve">štěpeného a neštěpeného proteinu </w:t>
      </w:r>
      <w:r w:rsidR="000D07ED" w:rsidRPr="000D07ED">
        <w:rPr>
          <w:rFonts w:ascii="Times New Roman" w:hAnsi="Times New Roman" w:cs="Times New Roman"/>
        </w:rPr>
        <w:t>PARP (poly (ADP-ribóza) polymeráza)</w:t>
      </w:r>
      <w:r w:rsidR="000D07ED">
        <w:rPr>
          <w:rFonts w:ascii="Times New Roman" w:hAnsi="Times New Roman" w:cs="Times New Roman"/>
        </w:rPr>
        <w:t xml:space="preserve"> </w:t>
      </w:r>
      <w:r w:rsidRPr="0009220D">
        <w:rPr>
          <w:rFonts w:ascii="Times New Roman" w:hAnsi="Times New Roman" w:cs="Times New Roman"/>
        </w:rPr>
        <w:t>pomocí elektroforézy a westernového přenosu</w:t>
      </w:r>
      <w:r>
        <w:rPr>
          <w:rFonts w:ascii="Times New Roman" w:hAnsi="Times New Roman" w:cs="Times New Roman"/>
        </w:rPr>
        <w:t xml:space="preserve"> </w:t>
      </w:r>
    </w:p>
    <w:p w:rsidR="00514643" w:rsidRPr="009C7C75" w:rsidRDefault="00514643" w:rsidP="009C7C75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6E6916">
        <w:rPr>
          <w:rFonts w:ascii="Times New Roman" w:hAnsi="Times New Roman" w:cs="Times New Roman"/>
        </w:rPr>
        <w:t xml:space="preserve">ěření </w:t>
      </w:r>
      <w:r w:rsidR="009C7C75">
        <w:rPr>
          <w:rFonts w:ascii="Times New Roman" w:hAnsi="Times New Roman" w:cs="Times New Roman"/>
        </w:rPr>
        <w:t>četnosti m</w:t>
      </w:r>
      <w:r w:rsidR="003B5FC2">
        <w:rPr>
          <w:rFonts w:ascii="Times New Roman" w:hAnsi="Times New Roman" w:cs="Times New Roman"/>
        </w:rPr>
        <w:t xml:space="preserve">rtvých buněk pomocí barvení </w:t>
      </w:r>
      <w:r w:rsidR="00C445E7">
        <w:rPr>
          <w:rFonts w:ascii="Times New Roman" w:hAnsi="Times New Roman" w:cs="Times New Roman"/>
        </w:rPr>
        <w:t xml:space="preserve">sytox green </w:t>
      </w:r>
      <w:r w:rsidR="009C7C75">
        <w:rPr>
          <w:rFonts w:ascii="Times New Roman" w:hAnsi="Times New Roman" w:cs="Times New Roman"/>
        </w:rPr>
        <w:t>a analýzou na průtokovém cytometru</w:t>
      </w:r>
    </w:p>
    <w:p w:rsidR="009E69AC" w:rsidRPr="009E69AC" w:rsidRDefault="009E69AC" w:rsidP="009E69AC">
      <w:pPr>
        <w:pStyle w:val="Nzev"/>
        <w:numPr>
          <w:ilvl w:val="0"/>
          <w:numId w:val="1"/>
        </w:numPr>
        <w:jc w:val="left"/>
        <w:rPr>
          <w:b w:val="0"/>
          <w:iCs/>
          <w:caps/>
        </w:rPr>
      </w:pPr>
      <w:r w:rsidRPr="009E69AC">
        <w:rPr>
          <w:b w:val="0"/>
          <w:iCs/>
        </w:rPr>
        <w:t>Barvení nukleových kyselin propidium iodidem</w:t>
      </w:r>
      <w:r w:rsidR="00C64D9B">
        <w:rPr>
          <w:b w:val="0"/>
          <w:iCs/>
        </w:rPr>
        <w:t xml:space="preserve"> – detekce apoptotických jader. </w:t>
      </w:r>
      <w:r w:rsidR="009C7C75">
        <w:rPr>
          <w:b w:val="0"/>
          <w:iCs/>
        </w:rPr>
        <w:t xml:space="preserve"> </w:t>
      </w:r>
    </w:p>
    <w:p w:rsidR="00051C08" w:rsidRDefault="00051C08" w:rsidP="00051C0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51C08">
        <w:rPr>
          <w:rFonts w:ascii="Times New Roman" w:hAnsi="Times New Roman" w:cs="Times New Roman"/>
        </w:rPr>
        <w:t>Stanovení subG0 fáze buněčného cyklu průtokovou cytometrií</w:t>
      </w:r>
      <w:r>
        <w:rPr>
          <w:rFonts w:ascii="Times New Roman" w:hAnsi="Times New Roman" w:cs="Times New Roman"/>
        </w:rPr>
        <w:t>.</w:t>
      </w:r>
    </w:p>
    <w:p w:rsidR="009E69AC" w:rsidRPr="00FC214A" w:rsidRDefault="00C445E7" w:rsidP="00051C0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Detekce fragmentované DNA </w:t>
      </w:r>
      <w:r w:rsidR="00FC214A" w:rsidRPr="00FC214A">
        <w:rPr>
          <w:rFonts w:ascii="Times New Roman" w:hAnsi="Times New Roman" w:cs="Times New Roman"/>
        </w:rPr>
        <w:t xml:space="preserve">po působení </w:t>
      </w:r>
      <w:r w:rsidR="00051C08">
        <w:rPr>
          <w:rFonts w:ascii="Times New Roman" w:hAnsi="Times New Roman" w:cs="Times New Roman"/>
        </w:rPr>
        <w:t>chemoterapeutik</w:t>
      </w:r>
      <w:bookmarkStart w:id="0" w:name="_GoBack"/>
      <w:bookmarkEnd w:id="0"/>
      <w:r w:rsidR="00FC214A" w:rsidRPr="00FC214A">
        <w:rPr>
          <w:rFonts w:ascii="Times New Roman" w:hAnsi="Times New Roman" w:cs="Times New Roman"/>
        </w:rPr>
        <w:t xml:space="preserve"> na buňky karcinomu prsu</w:t>
      </w:r>
      <w:r>
        <w:rPr>
          <w:rFonts w:ascii="Times New Roman" w:hAnsi="Times New Roman" w:cs="Times New Roman"/>
        </w:rPr>
        <w:t xml:space="preserve">. </w:t>
      </w:r>
      <w:r w:rsidR="00FC214A" w:rsidRPr="00FC214A">
        <w:rPr>
          <w:rFonts w:ascii="Times New Roman" w:hAnsi="Times New Roman" w:cs="Times New Roman"/>
        </w:rPr>
        <w:t xml:space="preserve"> </w:t>
      </w:r>
    </w:p>
    <w:p w:rsidR="00514643" w:rsidRPr="000A04E4" w:rsidRDefault="00514643" w:rsidP="00D53A40">
      <w:pPr>
        <w:pStyle w:val="Odstavecseseznamem"/>
        <w:ind w:left="0"/>
        <w:jc w:val="both"/>
      </w:pPr>
    </w:p>
    <w:p w:rsidR="00514643" w:rsidRPr="000A6BB9" w:rsidRDefault="00514643" w:rsidP="003B540A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1.</w:t>
      </w:r>
      <w:r w:rsidRPr="000A6BB9">
        <w:rPr>
          <w:rFonts w:ascii="Times New Roman" w:hAnsi="Times New Roman" w:cs="Times New Roman"/>
          <w:b/>
          <w:bCs/>
          <w:i/>
          <w:iCs/>
          <w:u w:val="single"/>
        </w:rPr>
        <w:t xml:space="preserve"> Detekce hladiny</w:t>
      </w:r>
      <w:r w:rsidR="000D07ED">
        <w:rPr>
          <w:rFonts w:ascii="Times New Roman" w:hAnsi="Times New Roman" w:cs="Times New Roman"/>
          <w:b/>
          <w:bCs/>
          <w:i/>
          <w:iCs/>
          <w:u w:val="single"/>
        </w:rPr>
        <w:t xml:space="preserve"> štěpeného a neštěpeného proteinu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="000D07ED" w:rsidRPr="000D07ED">
        <w:rPr>
          <w:rFonts w:ascii="Times New Roman" w:hAnsi="Times New Roman" w:cs="Times New Roman"/>
          <w:b/>
          <w:bCs/>
          <w:i/>
          <w:iCs/>
          <w:u w:val="single"/>
        </w:rPr>
        <w:t>PARP (poly (ADP-ribóza) polymeráza)</w:t>
      </w:r>
      <w:r w:rsidR="000D07ED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pomocí elektroforézy a </w:t>
      </w:r>
      <w:r w:rsidRPr="000A6BB9">
        <w:rPr>
          <w:rFonts w:ascii="Times New Roman" w:hAnsi="Times New Roman" w:cs="Times New Roman"/>
          <w:b/>
          <w:bCs/>
          <w:i/>
          <w:iCs/>
          <w:u w:val="single"/>
        </w:rPr>
        <w:t>westernového přenosu</w:t>
      </w:r>
    </w:p>
    <w:p w:rsidR="00514643" w:rsidRDefault="00514643" w:rsidP="003B540A">
      <w:pPr>
        <w:pStyle w:val="Zkladntext"/>
        <w:rPr>
          <w:i/>
          <w:iCs/>
          <w:sz w:val="22"/>
          <w:szCs w:val="22"/>
          <w:u w:val="single"/>
        </w:rPr>
      </w:pPr>
    </w:p>
    <w:p w:rsidR="00514643" w:rsidRDefault="00514643" w:rsidP="003B540A">
      <w:pPr>
        <w:pStyle w:val="Zkladntext"/>
        <w:rPr>
          <w:sz w:val="22"/>
          <w:szCs w:val="22"/>
        </w:rPr>
      </w:pPr>
      <w:r>
        <w:rPr>
          <w:i/>
          <w:iCs/>
          <w:sz w:val="22"/>
          <w:szCs w:val="22"/>
          <w:u w:val="single"/>
        </w:rPr>
        <w:t>Úvod:</w:t>
      </w:r>
    </w:p>
    <w:p w:rsidR="00514643" w:rsidRDefault="00514643" w:rsidP="003B540A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Apoptóza, neboli typ I programované buněčné smrti, slouží k eliminaci nepotřebných či poškozených buněk. Je součástí fyziologických i patologických dějů. Během apoptózy dochází ke kondenzaci chromatinu, fragmentaci DNA a rozpadu buněk na apoptotická tělíska, která jsou následně fagocytována. Apoptóza je charakteristická dvěma signálními drahami – vnitřní - řízená mitochondriemi a vnější - řízená aktivací receptorů smrti. </w:t>
      </w:r>
      <w:r w:rsidR="00637CA8" w:rsidRPr="00637CA8">
        <w:rPr>
          <w:sz w:val="22"/>
          <w:szCs w:val="22"/>
        </w:rPr>
        <w:t>V průběhu apoptózy aktivované efektorové kaspázy (kaspáza 3, 6, a 7) štěpí v buňkách velké množství různých proteinů. Jedním z cílů efektorových kaspáz je i PARP, což je enzym o velikosti 116 kDa, který je během apoptózy štěpen na fragmenty o velikostech 89 a 25 kDa. Tento enzym, který se za normálních okolností podílí na procesu opravy poškozené DNA, lze tedy využít k detekci apoptózy.</w:t>
      </w:r>
    </w:p>
    <w:p w:rsidR="00514643" w:rsidRDefault="00514643" w:rsidP="003B540A">
      <w:pPr>
        <w:pStyle w:val="Zkladntext"/>
        <w:rPr>
          <w:sz w:val="22"/>
          <w:szCs w:val="22"/>
        </w:rPr>
      </w:pPr>
    </w:p>
    <w:p w:rsidR="00514643" w:rsidRPr="00432053" w:rsidRDefault="00514643" w:rsidP="003B540A">
      <w:pPr>
        <w:pStyle w:val="Zkladntext"/>
        <w:rPr>
          <w:i/>
          <w:iCs/>
          <w:sz w:val="22"/>
          <w:szCs w:val="22"/>
          <w:u w:val="single"/>
        </w:rPr>
      </w:pPr>
      <w:r w:rsidRPr="00432053">
        <w:rPr>
          <w:i/>
          <w:iCs/>
          <w:sz w:val="22"/>
          <w:szCs w:val="22"/>
          <w:u w:val="single"/>
        </w:rPr>
        <w:t xml:space="preserve">Cíl: </w:t>
      </w:r>
    </w:p>
    <w:p w:rsidR="00514643" w:rsidRPr="00A07442" w:rsidRDefault="00514643" w:rsidP="003B540A">
      <w:pPr>
        <w:spacing w:line="240" w:lineRule="auto"/>
        <w:jc w:val="both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</w:rPr>
        <w:t xml:space="preserve">Zjistit, zda v buňkách </w:t>
      </w:r>
      <w:r>
        <w:rPr>
          <w:rFonts w:ascii="Times New Roman" w:hAnsi="Times New Roman" w:cs="Times New Roman"/>
        </w:rPr>
        <w:t xml:space="preserve">MDA-MB-231 </w:t>
      </w:r>
      <w:r w:rsidRPr="00A07442">
        <w:rPr>
          <w:rFonts w:ascii="Times New Roman" w:hAnsi="Times New Roman" w:cs="Times New Roman"/>
        </w:rPr>
        <w:t xml:space="preserve">vystavených působení chemoterapeutika dochází </w:t>
      </w:r>
      <w:r>
        <w:rPr>
          <w:rFonts w:ascii="Times New Roman" w:hAnsi="Times New Roman" w:cs="Times New Roman"/>
        </w:rPr>
        <w:t>k</w:t>
      </w:r>
      <w:r w:rsidR="00A656B4">
        <w:rPr>
          <w:rFonts w:ascii="Times New Roman" w:hAnsi="Times New Roman" w:cs="Times New Roman"/>
        </w:rPr>
        <w:t xml:space="preserve">e štěpení </w:t>
      </w:r>
      <w:r w:rsidR="000F45A3">
        <w:rPr>
          <w:rFonts w:ascii="Times New Roman" w:hAnsi="Times New Roman" w:cs="Times New Roman"/>
        </w:rPr>
        <w:t xml:space="preserve">proteinu </w:t>
      </w:r>
      <w:r w:rsidR="00A656B4">
        <w:rPr>
          <w:rFonts w:ascii="Times New Roman" w:hAnsi="Times New Roman" w:cs="Times New Roman"/>
        </w:rPr>
        <w:t>PARP</w:t>
      </w:r>
      <w:r>
        <w:rPr>
          <w:rFonts w:ascii="Times New Roman" w:hAnsi="Times New Roman" w:cs="Times New Roman"/>
        </w:rPr>
        <w:t>.</w:t>
      </w:r>
    </w:p>
    <w:p w:rsidR="00514643" w:rsidRPr="00BC2325" w:rsidRDefault="00514643" w:rsidP="003B540A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A07442">
        <w:rPr>
          <w:rFonts w:ascii="Times New Roman" w:hAnsi="Times New Roman" w:cs="Times New Roman"/>
          <w:i/>
          <w:iCs/>
          <w:u w:val="single"/>
        </w:rPr>
        <w:t>Postup</w:t>
      </w:r>
      <w:r w:rsidRPr="00BC2325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a p</w:t>
      </w:r>
      <w:r w:rsidRPr="008D0237">
        <w:rPr>
          <w:rFonts w:ascii="Times New Roman" w:hAnsi="Times New Roman" w:cs="Times New Roman"/>
          <w:u w:val="single"/>
        </w:rPr>
        <w:t>říprava vzorků:</w:t>
      </w:r>
    </w:p>
    <w:p w:rsidR="00514643" w:rsidRPr="00E71A35" w:rsidRDefault="00514643" w:rsidP="00BC2325">
      <w:pPr>
        <w:pStyle w:val="Odstavecseseznamem"/>
        <w:numPr>
          <w:ilvl w:val="0"/>
          <w:numId w:val="14"/>
        </w:numPr>
        <w:spacing w:after="0"/>
      </w:pPr>
      <w:r w:rsidRPr="007B0D2A">
        <w:rPr>
          <w:rFonts w:ascii="Times New Roman" w:hAnsi="Times New Roman" w:cs="Times New Roman"/>
        </w:rPr>
        <w:t xml:space="preserve">Adherentní buňky </w:t>
      </w:r>
      <w:r>
        <w:rPr>
          <w:rFonts w:ascii="Times New Roman" w:hAnsi="Times New Roman" w:cs="Times New Roman"/>
        </w:rPr>
        <w:t xml:space="preserve">MDA-MB-231 trypsinizací </w:t>
      </w:r>
      <w:r w:rsidRPr="007B0D2A">
        <w:rPr>
          <w:rFonts w:ascii="Times New Roman" w:hAnsi="Times New Roman" w:cs="Times New Roman"/>
        </w:rPr>
        <w:t xml:space="preserve">převést do suspenze, spočítat. Nasadit na </w:t>
      </w:r>
      <w:r w:rsidR="001F18C7">
        <w:rPr>
          <w:rFonts w:ascii="Times New Roman" w:hAnsi="Times New Roman" w:cs="Times New Roman"/>
        </w:rPr>
        <w:t>5</w:t>
      </w:r>
      <w:r w:rsidR="00877558">
        <w:rPr>
          <w:rFonts w:ascii="Times New Roman" w:hAnsi="Times New Roman" w:cs="Times New Roman"/>
        </w:rPr>
        <w:t xml:space="preserve">ml misky </w:t>
      </w:r>
      <w:r>
        <w:rPr>
          <w:rFonts w:ascii="Times New Roman" w:hAnsi="Times New Roman" w:cs="Times New Roman"/>
        </w:rPr>
        <w:t xml:space="preserve">v koncentraci </w:t>
      </w:r>
      <w:r w:rsidR="001F18C7">
        <w:rPr>
          <w:rFonts w:ascii="Times New Roman" w:hAnsi="Times New Roman" w:cs="Times New Roman"/>
        </w:rPr>
        <w:t>8</w:t>
      </w:r>
      <w:r w:rsidRPr="007B0D2A">
        <w:rPr>
          <w:rFonts w:ascii="Times New Roman" w:hAnsi="Times New Roman" w:cs="Times New Roman"/>
        </w:rPr>
        <w:t>*10</w:t>
      </w:r>
      <w:r w:rsidR="001F18C7">
        <w:rPr>
          <w:rFonts w:ascii="Times New Roman" w:hAnsi="Times New Roman" w:cs="Times New Roman"/>
          <w:vertAlign w:val="superscript"/>
        </w:rPr>
        <w:t>5</w:t>
      </w:r>
      <w:r w:rsidR="001F18C7">
        <w:rPr>
          <w:rFonts w:ascii="Times New Roman" w:hAnsi="Times New Roman" w:cs="Times New Roman"/>
        </w:rPr>
        <w:t>b/5</w:t>
      </w:r>
      <w:r>
        <w:rPr>
          <w:rFonts w:ascii="Times New Roman" w:hAnsi="Times New Roman" w:cs="Times New Roman"/>
        </w:rPr>
        <w:t>ml.</w:t>
      </w:r>
    </w:p>
    <w:p w:rsidR="00514643" w:rsidRPr="00CB1738" w:rsidRDefault="00514643" w:rsidP="00BC2325">
      <w:pPr>
        <w:pStyle w:val="Odstavecseseznamem"/>
        <w:numPr>
          <w:ilvl w:val="0"/>
          <w:numId w:val="14"/>
        </w:numPr>
        <w:spacing w:after="0"/>
      </w:pPr>
      <w:r>
        <w:rPr>
          <w:rFonts w:ascii="Times New Roman" w:hAnsi="Times New Roman" w:cs="Times New Roman"/>
        </w:rPr>
        <w:t>Inkubace buněk 24hod/37°C</w:t>
      </w:r>
    </w:p>
    <w:p w:rsidR="00514643" w:rsidRDefault="00514643" w:rsidP="00BC2325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BC2325">
        <w:rPr>
          <w:rFonts w:ascii="Times New Roman" w:hAnsi="Times New Roman" w:cs="Times New Roman"/>
        </w:rPr>
        <w:t xml:space="preserve">šetřit chemoterapeutikem </w:t>
      </w:r>
    </w:p>
    <w:p w:rsidR="00514643" w:rsidRDefault="00514643" w:rsidP="00BC2325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Inkubace buněk</w:t>
      </w:r>
      <w:r w:rsidR="00E26744">
        <w:rPr>
          <w:rFonts w:ascii="Times New Roman" w:hAnsi="Times New Roman" w:cs="Times New Roman"/>
        </w:rPr>
        <w:t xml:space="preserve"> 72 hod/</w:t>
      </w:r>
      <w:r w:rsidRPr="00BC23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37°C </w:t>
      </w:r>
    </w:p>
    <w:p w:rsidR="00514643" w:rsidRPr="00BC2325" w:rsidRDefault="00514643" w:rsidP="00BC2325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BC2325">
        <w:rPr>
          <w:rFonts w:ascii="Times New Roman" w:hAnsi="Times New Roman" w:cs="Times New Roman"/>
        </w:rPr>
        <w:t xml:space="preserve">Buňky promýt 1xPBS a lyzovat v 2xCSB pufru neobsahujícím merkaptoethanol ani bromfenolovou modř, 4 minuty povařit a uchovávat při –20 </w:t>
      </w:r>
      <w:r w:rsidRPr="00BC2325">
        <w:rPr>
          <w:rFonts w:ascii="Times New Roman" w:hAnsi="Times New Roman" w:cs="Times New Roman"/>
          <w:vertAlign w:val="superscript"/>
        </w:rPr>
        <w:t>o</w:t>
      </w:r>
      <w:r w:rsidRPr="00BC2325">
        <w:rPr>
          <w:rFonts w:ascii="Times New Roman" w:hAnsi="Times New Roman" w:cs="Times New Roman"/>
        </w:rPr>
        <w:t xml:space="preserve">C. Změřit koncentraci proteinů ve vzorcích DC Protein Assay kitem (Biorad). Ke vzorkům přidat alespoň dvojnásobek kompletního 2xCSB pufru tak, aby výsledná koncentrace proteinů v takto naředěných vzorcích byla stejná. </w:t>
      </w:r>
    </w:p>
    <w:p w:rsidR="00514643" w:rsidRPr="00A07442" w:rsidRDefault="00514643" w:rsidP="003B540A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Mě</w:t>
      </w:r>
      <w:r w:rsidRPr="00A07442">
        <w:rPr>
          <w:rFonts w:ascii="Times New Roman" w:hAnsi="Times New Roman" w:cs="Times New Roman"/>
          <w:u w:val="single"/>
        </w:rPr>
        <w:t>ření koncentrace proteinů (DC Protein Assay Kit):</w:t>
      </w:r>
    </w:p>
    <w:p w:rsidR="00514643" w:rsidRPr="00A07442" w:rsidRDefault="00514643" w:rsidP="003B540A">
      <w:pPr>
        <w:spacing w:line="240" w:lineRule="auto"/>
        <w:jc w:val="both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</w:rPr>
        <w:t>Na mikrodestičku pipetovat 5ul každého vzorku ve třech opakováních. Ke vzorkům přidat 25 ul roztoku A´ (obsahuje 20 ul roztoku S na 1 ml roztoku A). Přidat 200 ul roztoku B, zbavit vzorky bublin a ponechat 15 minu</w:t>
      </w:r>
      <w:r>
        <w:rPr>
          <w:rFonts w:ascii="Times New Roman" w:hAnsi="Times New Roman" w:cs="Times New Roman"/>
        </w:rPr>
        <w:t>t</w:t>
      </w:r>
      <w:r w:rsidRPr="00A07442">
        <w:rPr>
          <w:rFonts w:ascii="Times New Roman" w:hAnsi="Times New Roman" w:cs="Times New Roman"/>
        </w:rPr>
        <w:t xml:space="preserve"> stát. Poté změřit absorbanci na ELISA readeru při 750 nm. Vypočítat vhodné ředění vzorků tak, aby na SDS-PAGE bylo naneseno stejné množství proteinů od každého vzorku.</w:t>
      </w:r>
    </w:p>
    <w:p w:rsidR="00514643" w:rsidRDefault="00514643" w:rsidP="003B540A">
      <w:pPr>
        <w:spacing w:line="240" w:lineRule="auto"/>
        <w:jc w:val="both"/>
        <w:rPr>
          <w:rFonts w:ascii="Times New Roman" w:hAnsi="Times New Roman" w:cs="Times New Roman"/>
          <w:u w:val="single"/>
        </w:rPr>
      </w:pPr>
    </w:p>
    <w:p w:rsidR="00EA02F2" w:rsidRDefault="00EA02F2" w:rsidP="003B540A">
      <w:pPr>
        <w:spacing w:line="240" w:lineRule="auto"/>
        <w:jc w:val="both"/>
        <w:rPr>
          <w:rFonts w:ascii="Times New Roman" w:hAnsi="Times New Roman" w:cs="Times New Roman"/>
          <w:u w:val="single"/>
        </w:rPr>
      </w:pPr>
    </w:p>
    <w:p w:rsidR="00EA02F2" w:rsidRDefault="00EA02F2" w:rsidP="003B540A">
      <w:pPr>
        <w:spacing w:line="240" w:lineRule="auto"/>
        <w:jc w:val="both"/>
        <w:rPr>
          <w:rFonts w:ascii="Times New Roman" w:hAnsi="Times New Roman" w:cs="Times New Roman"/>
          <w:u w:val="single"/>
        </w:rPr>
      </w:pPr>
    </w:p>
    <w:p w:rsidR="00514643" w:rsidRPr="00A07442" w:rsidRDefault="00514643" w:rsidP="003B540A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A07442">
        <w:rPr>
          <w:rFonts w:ascii="Times New Roman" w:hAnsi="Times New Roman" w:cs="Times New Roman"/>
          <w:u w:val="single"/>
        </w:rPr>
        <w:t>Příprava gelu:</w:t>
      </w:r>
    </w:p>
    <w:p w:rsidR="00514643" w:rsidRPr="00A07442" w:rsidRDefault="00514643" w:rsidP="003B54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</w:rPr>
        <w:t xml:space="preserve">S použitím rukavic vyčistit skla, promýt pod tekoucí vodou, umýt detergentem, propláchnout </w:t>
      </w:r>
      <w:r>
        <w:rPr>
          <w:rFonts w:ascii="Times New Roman" w:hAnsi="Times New Roman" w:cs="Times New Roman"/>
        </w:rPr>
        <w:t xml:space="preserve">destilovanou </w:t>
      </w:r>
      <w:r w:rsidRPr="00A07442">
        <w:rPr>
          <w:rFonts w:ascii="Times New Roman" w:hAnsi="Times New Roman" w:cs="Times New Roman"/>
        </w:rPr>
        <w:t>vodou, opláchnout ethanolem a utřít.</w:t>
      </w:r>
    </w:p>
    <w:p w:rsidR="00514643" w:rsidRPr="00A07442" w:rsidRDefault="00514643" w:rsidP="003B54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</w:rPr>
        <w:t>Sestavit skla se spacery a sevřít je svorkami.</w:t>
      </w:r>
    </w:p>
    <w:p w:rsidR="00514643" w:rsidRPr="00A07442" w:rsidRDefault="00514643" w:rsidP="003B54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</w:rPr>
        <w:t>Připravit roztok pro dolní gel, jemně promíchat a nalít mezi připravená skla asi do 2/3. Převrstvit gel slabou vrstvou destilované vody. Nechat polymerovat 30 minut.</w:t>
      </w:r>
    </w:p>
    <w:p w:rsidR="00514643" w:rsidRPr="00A07442" w:rsidRDefault="00514643" w:rsidP="003B54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</w:rPr>
        <w:t>Slít horní vrstvu destilované vody, připravit roztok pro horní gel, nalít jej na dolní gel, vsunout hřebínek a nechat polymerizovat 45 minut.</w:t>
      </w:r>
    </w:p>
    <w:p w:rsidR="00514643" w:rsidRPr="00A07442" w:rsidRDefault="00514643" w:rsidP="003B540A">
      <w:pPr>
        <w:spacing w:line="240" w:lineRule="auto"/>
        <w:jc w:val="both"/>
        <w:rPr>
          <w:rFonts w:ascii="Times New Roman" w:hAnsi="Times New Roman" w:cs="Times New Roman"/>
        </w:rPr>
      </w:pPr>
    </w:p>
    <w:p w:rsidR="00514643" w:rsidRPr="00A07442" w:rsidRDefault="00514643" w:rsidP="003B540A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A07442">
        <w:rPr>
          <w:rFonts w:ascii="Times New Roman" w:hAnsi="Times New Roman" w:cs="Times New Roman"/>
          <w:u w:val="single"/>
        </w:rPr>
        <w:t>Nanášení vzorků a elektroforéza:</w:t>
      </w:r>
    </w:p>
    <w:p w:rsidR="00514643" w:rsidRPr="00A07442" w:rsidRDefault="00514643" w:rsidP="003B540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</w:rPr>
        <w:t>Skla s gelem umístíme do elektroforetické aparatury, dolijeme elektroforetický pufr a opatrně vytáhneme hřebínky.</w:t>
      </w:r>
    </w:p>
    <w:p w:rsidR="00514643" w:rsidRPr="00A07442" w:rsidRDefault="00514643" w:rsidP="003B540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</w:rPr>
        <w:t>Na gel nanášíme 10-20 ul vzorku (množství závisí na koncentraci proteinů v buněčných lyzátech).</w:t>
      </w:r>
    </w:p>
    <w:p w:rsidR="00514643" w:rsidRPr="00A07442" w:rsidRDefault="00514643" w:rsidP="003B540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</w:rPr>
        <w:t>Připojíme aparaturu ke zdroji. Pro průchod horním gelem aplikujeme 80V, poté zvýšíme napětí na 120V.</w:t>
      </w:r>
    </w:p>
    <w:p w:rsidR="00514643" w:rsidRPr="00A07442" w:rsidRDefault="00514643" w:rsidP="003B540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</w:rPr>
        <w:t>Elektroforézu zastavím v momentě, když hrana barvičky opouští gel.</w:t>
      </w:r>
    </w:p>
    <w:p w:rsidR="00514643" w:rsidRPr="00A07442" w:rsidRDefault="00514643" w:rsidP="003B540A">
      <w:pPr>
        <w:spacing w:line="240" w:lineRule="auto"/>
        <w:jc w:val="both"/>
        <w:rPr>
          <w:rFonts w:ascii="Times New Roman" w:hAnsi="Times New Roman" w:cs="Times New Roman"/>
          <w:u w:val="single"/>
        </w:rPr>
      </w:pPr>
    </w:p>
    <w:p w:rsidR="00514643" w:rsidRPr="00A07442" w:rsidRDefault="00514643" w:rsidP="003B540A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A07442">
        <w:rPr>
          <w:rFonts w:ascii="Times New Roman" w:hAnsi="Times New Roman" w:cs="Times New Roman"/>
          <w:u w:val="single"/>
        </w:rPr>
        <w:t>Sestavení blotovací aparatury:</w:t>
      </w:r>
    </w:p>
    <w:p w:rsidR="00514643" w:rsidRDefault="00514643" w:rsidP="003B540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</w:rPr>
        <w:t xml:space="preserve">Nastříháme 4 kusy papíru Whatman 3MM a </w:t>
      </w:r>
      <w:r w:rsidR="001F18C7">
        <w:rPr>
          <w:rFonts w:ascii="Times New Roman" w:hAnsi="Times New Roman" w:cs="Times New Roman"/>
        </w:rPr>
        <w:t>PVDF</w:t>
      </w:r>
      <w:r w:rsidRPr="00A07442">
        <w:rPr>
          <w:rFonts w:ascii="Times New Roman" w:hAnsi="Times New Roman" w:cs="Times New Roman"/>
        </w:rPr>
        <w:t xml:space="preserve"> membránu stejné velikosti jako je proteinový gel.</w:t>
      </w:r>
    </w:p>
    <w:p w:rsidR="001F18C7" w:rsidRPr="00A07442" w:rsidRDefault="001F18C7" w:rsidP="003B540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PVDF membránu aktivujeme MetOH.</w:t>
      </w:r>
    </w:p>
    <w:p w:rsidR="00514643" w:rsidRPr="00A07442" w:rsidRDefault="00514643" w:rsidP="003B540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</w:rPr>
        <w:t>Navlhčíme papíry Whatman a pórézní podložky v transferovém pufru.</w:t>
      </w:r>
    </w:p>
    <w:p w:rsidR="00514643" w:rsidRPr="00A07442" w:rsidRDefault="00514643" w:rsidP="003B540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</w:rPr>
        <w:t xml:space="preserve">Plastikovou svorku umístíme do vaničky s transferovým pufrem černou plochou dolů. Na ní položíme pórezní podložku a vytlačíme bubliny. </w:t>
      </w:r>
    </w:p>
    <w:p w:rsidR="00514643" w:rsidRPr="00A07442" w:rsidRDefault="00514643" w:rsidP="003B540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</w:rPr>
        <w:t>Na podložku umístíme 2 navlhčené filtrační papíry Whatman a opět vytlačíme bubliny.</w:t>
      </w:r>
    </w:p>
    <w:p w:rsidR="00514643" w:rsidRPr="00A07442" w:rsidRDefault="00514643" w:rsidP="003B540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</w:rPr>
        <w:t xml:space="preserve">Na papíry Whatman položíme gel a na něj opatrně navlhčenou </w:t>
      </w:r>
      <w:r w:rsidR="001F18C7">
        <w:rPr>
          <w:rFonts w:ascii="Times New Roman" w:hAnsi="Times New Roman" w:cs="Times New Roman"/>
        </w:rPr>
        <w:t>PVDF</w:t>
      </w:r>
      <w:r w:rsidRPr="00A07442">
        <w:rPr>
          <w:rFonts w:ascii="Times New Roman" w:hAnsi="Times New Roman" w:cs="Times New Roman"/>
        </w:rPr>
        <w:t xml:space="preserve"> membránu.</w:t>
      </w:r>
    </w:p>
    <w:p w:rsidR="00514643" w:rsidRPr="00A07442" w:rsidRDefault="00514643" w:rsidP="003B540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</w:rPr>
        <w:t>Na membránu pak opět položíme dva papíry Whatman, vytlačíme bubliny a na ně druhou pórézní podložku. Opět vytlačíme bubliny.</w:t>
      </w:r>
    </w:p>
    <w:p w:rsidR="00514643" w:rsidRPr="00A07442" w:rsidRDefault="00514643" w:rsidP="003B540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</w:rPr>
        <w:t xml:space="preserve">Takto sestavený sendvič sevřeme do plastikové svorky a umístíme do vaničky s transferovým pufrem a chladítkem. </w:t>
      </w:r>
    </w:p>
    <w:p w:rsidR="00514643" w:rsidRPr="00A07442" w:rsidRDefault="00514643" w:rsidP="003B540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</w:rPr>
        <w:t>Blotujeme 1 hod při 400 mA.</w:t>
      </w:r>
    </w:p>
    <w:p w:rsidR="00514643" w:rsidRPr="00A07442" w:rsidRDefault="00514643" w:rsidP="003B540A">
      <w:pPr>
        <w:spacing w:line="240" w:lineRule="auto"/>
        <w:jc w:val="both"/>
        <w:rPr>
          <w:rFonts w:ascii="Times New Roman" w:hAnsi="Times New Roman" w:cs="Times New Roman"/>
        </w:rPr>
      </w:pPr>
    </w:p>
    <w:p w:rsidR="00514643" w:rsidRPr="00A07442" w:rsidRDefault="00514643" w:rsidP="003B540A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A07442">
        <w:rPr>
          <w:rFonts w:ascii="Times New Roman" w:hAnsi="Times New Roman" w:cs="Times New Roman"/>
          <w:u w:val="single"/>
        </w:rPr>
        <w:t>Detekce proteinů na membráně pomocí protilátek:</w:t>
      </w:r>
    </w:p>
    <w:p w:rsidR="00514643" w:rsidRPr="00A07442" w:rsidRDefault="00514643" w:rsidP="003B540A">
      <w:pPr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</w:rPr>
        <w:t>Po skončení blotingu promyjeme membránu v 5% roztoku sušeného mléka v TBS-Tween po dobu 30 minut při pokojové teplotě nebo přes noc při 4</w:t>
      </w:r>
      <w:r w:rsidRPr="00A07442">
        <w:rPr>
          <w:rFonts w:ascii="Times New Roman" w:hAnsi="Times New Roman" w:cs="Times New Roman"/>
          <w:vertAlign w:val="superscript"/>
        </w:rPr>
        <w:t xml:space="preserve"> o</w:t>
      </w:r>
      <w:r w:rsidRPr="00A07442">
        <w:rPr>
          <w:rFonts w:ascii="Times New Roman" w:hAnsi="Times New Roman" w:cs="Times New Roman"/>
        </w:rPr>
        <w:t>C.</w:t>
      </w:r>
    </w:p>
    <w:p w:rsidR="00514643" w:rsidRPr="00A07442" w:rsidRDefault="00514643" w:rsidP="003B540A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900" w:hanging="474"/>
        <w:jc w:val="both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</w:rPr>
        <w:t xml:space="preserve">Inkubujeme membránu s primární protilátkou </w:t>
      </w:r>
      <w:r w:rsidRPr="00A259A1">
        <w:rPr>
          <w:rFonts w:ascii="Times New Roman" w:hAnsi="Times New Roman" w:cs="Times New Roman"/>
        </w:rPr>
        <w:t>anti-</w:t>
      </w:r>
      <w:r w:rsidR="001F18C7">
        <w:rPr>
          <w:rFonts w:ascii="Times New Roman" w:hAnsi="Times New Roman" w:cs="Times New Roman"/>
        </w:rPr>
        <w:t>štěpená kaspáza 3</w:t>
      </w:r>
      <w:r w:rsidRPr="00A07442">
        <w:rPr>
          <w:rFonts w:ascii="Times New Roman" w:hAnsi="Times New Roman" w:cs="Times New Roman"/>
        </w:rPr>
        <w:t xml:space="preserve"> ředěnou 1:1000 v TBS-Tween 1 hod při pokojové teplotě nebo přes noc při 4</w:t>
      </w:r>
      <w:r w:rsidRPr="00A07442">
        <w:rPr>
          <w:rFonts w:ascii="Times New Roman" w:hAnsi="Times New Roman" w:cs="Times New Roman"/>
          <w:vertAlign w:val="superscript"/>
        </w:rPr>
        <w:t xml:space="preserve"> o</w:t>
      </w:r>
      <w:r w:rsidRPr="00A07442">
        <w:rPr>
          <w:rFonts w:ascii="Times New Roman" w:hAnsi="Times New Roman" w:cs="Times New Roman"/>
        </w:rPr>
        <w:t>C.</w:t>
      </w:r>
    </w:p>
    <w:p w:rsidR="00514643" w:rsidRPr="00A07442" w:rsidRDefault="00514643" w:rsidP="003B540A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900" w:hanging="474"/>
        <w:jc w:val="both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</w:rPr>
        <w:t>3x promyjeme v TBS-Tween (cca 5 minut každé promytí).</w:t>
      </w:r>
    </w:p>
    <w:p w:rsidR="00514643" w:rsidRPr="00A07442" w:rsidRDefault="00514643" w:rsidP="003B540A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900" w:hanging="474"/>
        <w:jc w:val="both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</w:rPr>
        <w:t xml:space="preserve">Inkubujeme membránu 1 hod se sekundární protilátkou s konjugovanou </w:t>
      </w:r>
      <w:r>
        <w:rPr>
          <w:rFonts w:ascii="Times New Roman" w:hAnsi="Times New Roman" w:cs="Times New Roman"/>
        </w:rPr>
        <w:t>peroxidázou</w:t>
      </w:r>
      <w:r w:rsidRPr="00A07442">
        <w:rPr>
          <w:rFonts w:ascii="Times New Roman" w:hAnsi="Times New Roman" w:cs="Times New Roman"/>
        </w:rPr>
        <w:t xml:space="preserve"> (anti-mouse IgG ředěná 1:15000 v TBS-Tween) při pokojové teplotě.</w:t>
      </w:r>
    </w:p>
    <w:p w:rsidR="00514643" w:rsidRPr="00A07442" w:rsidRDefault="00514643" w:rsidP="003B540A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900" w:hanging="474"/>
        <w:jc w:val="both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</w:rPr>
        <w:t xml:space="preserve">Promyjeme </w:t>
      </w:r>
      <w:r>
        <w:rPr>
          <w:rFonts w:ascii="Times New Roman" w:hAnsi="Times New Roman" w:cs="Times New Roman"/>
        </w:rPr>
        <w:t>třikrát 5min</w:t>
      </w:r>
      <w:r w:rsidRPr="00A07442">
        <w:rPr>
          <w:rFonts w:ascii="Times New Roman" w:hAnsi="Times New Roman" w:cs="Times New Roman"/>
        </w:rPr>
        <w:t xml:space="preserve"> TBS-Tween a dvakrát </w:t>
      </w:r>
      <w:r>
        <w:rPr>
          <w:rFonts w:ascii="Times New Roman" w:hAnsi="Times New Roman" w:cs="Times New Roman"/>
        </w:rPr>
        <w:t xml:space="preserve">2 min </w:t>
      </w:r>
      <w:r w:rsidRPr="00A07442">
        <w:rPr>
          <w:rFonts w:ascii="Times New Roman" w:hAnsi="Times New Roman" w:cs="Times New Roman"/>
        </w:rPr>
        <w:t>TBS.</w:t>
      </w:r>
    </w:p>
    <w:p w:rsidR="00514643" w:rsidRPr="00A07442" w:rsidRDefault="00514643" w:rsidP="003B540A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900" w:hanging="474"/>
        <w:jc w:val="both"/>
        <w:rPr>
          <w:rFonts w:ascii="Times New Roman" w:hAnsi="Times New Roman" w:cs="Times New Roman"/>
          <w:b/>
          <w:bCs/>
          <w:u w:val="single"/>
        </w:rPr>
      </w:pPr>
      <w:r w:rsidRPr="00A07442">
        <w:rPr>
          <w:rFonts w:ascii="Times New Roman" w:hAnsi="Times New Roman" w:cs="Times New Roman"/>
        </w:rPr>
        <w:t xml:space="preserve">Opláchneme membránu v destilované vodě. </w:t>
      </w:r>
    </w:p>
    <w:p w:rsidR="00514643" w:rsidRPr="007245FD" w:rsidRDefault="00514643" w:rsidP="003B540A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900" w:hanging="474"/>
        <w:jc w:val="both"/>
        <w:rPr>
          <w:rFonts w:ascii="Times New Roman" w:hAnsi="Times New Roman" w:cs="Times New Roman"/>
          <w:b/>
          <w:bCs/>
          <w:u w:val="single"/>
        </w:rPr>
      </w:pPr>
      <w:r w:rsidRPr="007245FD">
        <w:rPr>
          <w:rFonts w:ascii="Times New Roman" w:hAnsi="Times New Roman" w:cs="Times New Roman"/>
        </w:rPr>
        <w:t xml:space="preserve">Na membránu nakapeme </w:t>
      </w:r>
      <w:r>
        <w:rPr>
          <w:rFonts w:ascii="Times New Roman" w:hAnsi="Times New Roman" w:cs="Times New Roman"/>
        </w:rPr>
        <w:t>substrát</w:t>
      </w:r>
      <w:r w:rsidRPr="007245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inkubujeme 5 min při pokojové teplotě</w:t>
      </w:r>
    </w:p>
    <w:p w:rsidR="00514643" w:rsidRPr="004D3805" w:rsidRDefault="00514643" w:rsidP="003B540A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900" w:hanging="474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Detekce signálu v temné komoře</w:t>
      </w:r>
    </w:p>
    <w:p w:rsidR="00514643" w:rsidRPr="007245FD" w:rsidRDefault="00514643" w:rsidP="003B540A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900" w:hanging="474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Po vyvolání signálu membránu obarvíme v 0,2% roztoku amidoblack - nespecifické barvení proteinů, potvrzení srovnání hladiny celkových proteinů</w:t>
      </w:r>
    </w:p>
    <w:p w:rsidR="00514643" w:rsidRDefault="00514643" w:rsidP="003B540A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9E69AC" w:rsidRDefault="009E69AC" w:rsidP="003B540A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9E69AC" w:rsidRDefault="009E69AC" w:rsidP="003B540A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9E69AC" w:rsidRDefault="009E69AC" w:rsidP="003B540A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9E69AC" w:rsidRPr="00A07442" w:rsidRDefault="009E69AC" w:rsidP="003B540A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514643" w:rsidRPr="00A07442" w:rsidRDefault="00514643" w:rsidP="003B540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u w:val="single"/>
        </w:rPr>
      </w:pPr>
      <w:r w:rsidRPr="00A07442">
        <w:rPr>
          <w:rFonts w:ascii="Times New Roman" w:hAnsi="Times New Roman" w:cs="Times New Roman"/>
          <w:b/>
          <w:bCs/>
          <w:u w:val="single"/>
        </w:rPr>
        <w:t>Použité roztoky</w:t>
      </w:r>
    </w:p>
    <w:p w:rsidR="00514643" w:rsidRPr="00A07442" w:rsidRDefault="00514643" w:rsidP="003B540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514643" w:rsidRPr="00A07442" w:rsidRDefault="00514643" w:rsidP="003B540A">
      <w:pPr>
        <w:tabs>
          <w:tab w:val="left" w:pos="2900"/>
        </w:tabs>
        <w:spacing w:line="240" w:lineRule="auto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  <w:u w:val="single"/>
        </w:rPr>
        <w:t>Transferový pufr:TBS</w:t>
      </w:r>
      <w:r w:rsidRPr="00A07442">
        <w:rPr>
          <w:rFonts w:ascii="Times New Roman" w:hAnsi="Times New Roman" w:cs="Times New Roman"/>
        </w:rPr>
        <w:t xml:space="preserve">:                                                </w:t>
      </w:r>
      <w:r w:rsidRPr="00A07442">
        <w:rPr>
          <w:rFonts w:ascii="Times New Roman" w:hAnsi="Times New Roman" w:cs="Times New Roman"/>
          <w:u w:val="single"/>
        </w:rPr>
        <w:t>TBS-Tween:</w:t>
      </w:r>
    </w:p>
    <w:p w:rsidR="00514643" w:rsidRPr="00A07442" w:rsidRDefault="00514643" w:rsidP="003B54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</w:rPr>
        <w:t>48 mM Tris                        50 ml 1M Tris-Cl pH=8.0              přidat 1,5 ml Tween 20 do 2 litrů TBS</w:t>
      </w:r>
    </w:p>
    <w:p w:rsidR="00514643" w:rsidRPr="00A07442" w:rsidRDefault="00514643" w:rsidP="003B540A">
      <w:pPr>
        <w:spacing w:line="240" w:lineRule="auto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</w:rPr>
        <w:t>39 mM glycin                    57,6 ml 5M NaCl</w:t>
      </w:r>
    </w:p>
    <w:p w:rsidR="00514643" w:rsidRPr="00A07442" w:rsidRDefault="00514643" w:rsidP="003B540A">
      <w:pPr>
        <w:spacing w:line="240" w:lineRule="auto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</w:rPr>
        <w:t>20%methanol                     doplnit vodou do 2 litrů</w:t>
      </w:r>
    </w:p>
    <w:p w:rsidR="00514643" w:rsidRPr="00A07442" w:rsidRDefault="00514643" w:rsidP="003B540A">
      <w:pPr>
        <w:spacing w:line="240" w:lineRule="auto"/>
        <w:rPr>
          <w:rFonts w:ascii="Times New Roman" w:hAnsi="Times New Roman" w:cs="Times New Roman"/>
        </w:rPr>
      </w:pPr>
    </w:p>
    <w:p w:rsidR="00514643" w:rsidRPr="00A07442" w:rsidRDefault="00514643" w:rsidP="003B540A">
      <w:pPr>
        <w:spacing w:line="240" w:lineRule="auto"/>
        <w:rPr>
          <w:rFonts w:ascii="Times New Roman" w:hAnsi="Times New Roman" w:cs="Times New Roman"/>
          <w:u w:val="single"/>
        </w:rPr>
      </w:pPr>
      <w:r w:rsidRPr="00A07442">
        <w:rPr>
          <w:rFonts w:ascii="Times New Roman" w:hAnsi="Times New Roman" w:cs="Times New Roman"/>
          <w:u w:val="single"/>
        </w:rPr>
        <w:t>Odbarvovací roztok</w:t>
      </w:r>
      <w:r w:rsidRPr="00A07442">
        <w:rPr>
          <w:rFonts w:ascii="Times New Roman" w:hAnsi="Times New Roman" w:cs="Times New Roman"/>
        </w:rPr>
        <w:t xml:space="preserve">:                                      </w:t>
      </w:r>
      <w:r w:rsidRPr="00A07442">
        <w:rPr>
          <w:rFonts w:ascii="Times New Roman" w:hAnsi="Times New Roman" w:cs="Times New Roman"/>
          <w:u w:val="single"/>
        </w:rPr>
        <w:t>Tris-glycin elektroforetický pufr (ph=8,3):</w:t>
      </w:r>
    </w:p>
    <w:p w:rsidR="00514643" w:rsidRPr="00A07442" w:rsidRDefault="00514643" w:rsidP="003B540A">
      <w:pPr>
        <w:spacing w:line="240" w:lineRule="auto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</w:rPr>
        <w:t>500 ml metanolu                                            25 mM Tris</w:t>
      </w:r>
    </w:p>
    <w:p w:rsidR="00514643" w:rsidRPr="00A07442" w:rsidRDefault="00514643" w:rsidP="003B540A">
      <w:pPr>
        <w:spacing w:line="240" w:lineRule="auto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</w:rPr>
        <w:t>400 ml destilované vody                                250 mM glycine</w:t>
      </w:r>
    </w:p>
    <w:p w:rsidR="00514643" w:rsidRPr="00A07442" w:rsidRDefault="00514643" w:rsidP="003B540A">
      <w:pPr>
        <w:spacing w:line="240" w:lineRule="auto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</w:rPr>
        <w:t>100 ml kyseliny octové                                  0,1% (w/v) SDS</w:t>
      </w:r>
    </w:p>
    <w:p w:rsidR="00514643" w:rsidRPr="00A07442" w:rsidRDefault="00514643" w:rsidP="003B54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4643" w:rsidRPr="00A07442" w:rsidRDefault="00514643" w:rsidP="003B540A">
      <w:pPr>
        <w:spacing w:after="0" w:line="240" w:lineRule="auto"/>
        <w:ind w:left="4140" w:hanging="4140"/>
        <w:jc w:val="both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  <w:u w:val="single"/>
        </w:rPr>
        <w:t xml:space="preserve">Barvící roztok: </w:t>
      </w:r>
      <w:r w:rsidRPr="00A07442">
        <w:rPr>
          <w:rFonts w:ascii="Times New Roman" w:hAnsi="Times New Roman" w:cs="Times New Roman"/>
        </w:rPr>
        <w:t>(barvení proteinů)</w:t>
      </w:r>
    </w:p>
    <w:p w:rsidR="00514643" w:rsidRPr="00A07442" w:rsidRDefault="00514643" w:rsidP="003B54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</w:rPr>
        <w:t>2,5 g Coomassie Blue na 1L odbarvovacího roztoku</w:t>
      </w:r>
    </w:p>
    <w:p w:rsidR="00514643" w:rsidRPr="00A07442" w:rsidRDefault="00514643" w:rsidP="003B540A">
      <w:pPr>
        <w:spacing w:line="240" w:lineRule="auto"/>
        <w:jc w:val="both"/>
        <w:rPr>
          <w:rFonts w:ascii="Times New Roman" w:hAnsi="Times New Roman" w:cs="Times New Roman"/>
          <w:u w:val="single"/>
        </w:rPr>
      </w:pPr>
    </w:p>
    <w:p w:rsidR="00514643" w:rsidRPr="00A07442" w:rsidRDefault="00514643" w:rsidP="003B540A">
      <w:pPr>
        <w:tabs>
          <w:tab w:val="left" w:pos="2900"/>
        </w:tabs>
        <w:spacing w:line="240" w:lineRule="auto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  <w:u w:val="single"/>
        </w:rPr>
        <w:t>Dolní (dělící) gel – 10% (10ml)</w:t>
      </w:r>
      <w:r w:rsidRPr="00A07442">
        <w:rPr>
          <w:rFonts w:ascii="Times New Roman" w:hAnsi="Times New Roman" w:cs="Times New Roman"/>
        </w:rPr>
        <w:tab/>
      </w:r>
      <w:r w:rsidRPr="00A07442">
        <w:rPr>
          <w:rFonts w:ascii="Times New Roman" w:hAnsi="Times New Roman" w:cs="Times New Roman"/>
          <w:u w:val="single"/>
        </w:rPr>
        <w:t>Horní (zaostřovací) gel – 4% (7,5ml)</w:t>
      </w:r>
    </w:p>
    <w:p w:rsidR="00514643" w:rsidRPr="00A07442" w:rsidRDefault="00514643" w:rsidP="003B540A">
      <w:pPr>
        <w:tabs>
          <w:tab w:val="left" w:pos="2900"/>
        </w:tabs>
        <w:spacing w:line="240" w:lineRule="auto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</w:rPr>
        <w:t>H</w:t>
      </w:r>
      <w:r w:rsidRPr="00A07442">
        <w:rPr>
          <w:rFonts w:ascii="Times New Roman" w:hAnsi="Times New Roman" w:cs="Times New Roman"/>
          <w:vertAlign w:val="subscript"/>
        </w:rPr>
        <w:t>2</w:t>
      </w:r>
      <w:r w:rsidRPr="00A07442">
        <w:rPr>
          <w:rFonts w:ascii="Times New Roman" w:hAnsi="Times New Roman" w:cs="Times New Roman"/>
        </w:rPr>
        <w:t>O  4,9 ml</w:t>
      </w:r>
      <w:r w:rsidRPr="00A07442">
        <w:rPr>
          <w:rFonts w:ascii="Times New Roman" w:hAnsi="Times New Roman" w:cs="Times New Roman"/>
        </w:rPr>
        <w:tab/>
        <w:t>H</w:t>
      </w:r>
      <w:r w:rsidRPr="00A07442">
        <w:rPr>
          <w:rFonts w:ascii="Times New Roman" w:hAnsi="Times New Roman" w:cs="Times New Roman"/>
          <w:vertAlign w:val="subscript"/>
        </w:rPr>
        <w:t>2</w:t>
      </w:r>
      <w:r w:rsidRPr="00A07442">
        <w:rPr>
          <w:rFonts w:ascii="Times New Roman" w:hAnsi="Times New Roman" w:cs="Times New Roman"/>
        </w:rPr>
        <w:t>O  5,62 ml</w:t>
      </w:r>
    </w:p>
    <w:p w:rsidR="00514643" w:rsidRPr="00A07442" w:rsidRDefault="00514643" w:rsidP="003B540A">
      <w:pPr>
        <w:tabs>
          <w:tab w:val="left" w:pos="2900"/>
        </w:tabs>
        <w:spacing w:line="240" w:lineRule="auto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</w:rPr>
        <w:t>40% Akrylamid 2,4 ml</w:t>
      </w:r>
      <w:r w:rsidRPr="00A07442">
        <w:rPr>
          <w:rFonts w:ascii="Times New Roman" w:hAnsi="Times New Roman" w:cs="Times New Roman"/>
        </w:rPr>
        <w:tab/>
        <w:t>40% Akrylamid 0,79 ml</w:t>
      </w:r>
    </w:p>
    <w:p w:rsidR="00514643" w:rsidRPr="00A07442" w:rsidRDefault="00514643" w:rsidP="003B540A">
      <w:pPr>
        <w:tabs>
          <w:tab w:val="left" w:pos="2900"/>
        </w:tabs>
        <w:spacing w:line="240" w:lineRule="auto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</w:rPr>
        <w:t>1,5M Tris-Cl (pH=8,8) 2,5 ml</w:t>
      </w:r>
      <w:r w:rsidRPr="00A07442">
        <w:rPr>
          <w:rFonts w:ascii="Times New Roman" w:hAnsi="Times New Roman" w:cs="Times New Roman"/>
        </w:rPr>
        <w:tab/>
        <w:t>1,5M Tris-Cl (pH=6,8) 0,94 ml</w:t>
      </w:r>
    </w:p>
    <w:p w:rsidR="00514643" w:rsidRPr="00A07442" w:rsidRDefault="00514643" w:rsidP="003B540A">
      <w:pPr>
        <w:tabs>
          <w:tab w:val="left" w:pos="2900"/>
        </w:tabs>
        <w:spacing w:line="240" w:lineRule="auto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</w:rPr>
        <w:t>10% SDS 0,1 ml</w:t>
      </w:r>
      <w:r w:rsidRPr="00A07442">
        <w:rPr>
          <w:rFonts w:ascii="Times New Roman" w:hAnsi="Times New Roman" w:cs="Times New Roman"/>
        </w:rPr>
        <w:tab/>
        <w:t>10% SDS 75 ul</w:t>
      </w:r>
    </w:p>
    <w:p w:rsidR="00514643" w:rsidRPr="00A07442" w:rsidRDefault="00514643" w:rsidP="003B540A">
      <w:pPr>
        <w:tabs>
          <w:tab w:val="left" w:pos="2900"/>
        </w:tabs>
        <w:spacing w:line="240" w:lineRule="auto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</w:rPr>
        <w:t>Ammonium persulfate 75 ul</w:t>
      </w:r>
      <w:r w:rsidRPr="00A07442">
        <w:rPr>
          <w:rFonts w:ascii="Times New Roman" w:hAnsi="Times New Roman" w:cs="Times New Roman"/>
        </w:rPr>
        <w:tab/>
        <w:t>Ammonium persulfate 30 ul</w:t>
      </w:r>
    </w:p>
    <w:p w:rsidR="00514643" w:rsidRPr="00A07442" w:rsidRDefault="00514643" w:rsidP="003B540A">
      <w:pPr>
        <w:tabs>
          <w:tab w:val="left" w:pos="2900"/>
        </w:tabs>
        <w:spacing w:line="240" w:lineRule="auto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</w:rPr>
        <w:t>TEMED 7,5 ul</w:t>
      </w:r>
      <w:r w:rsidRPr="00A07442">
        <w:rPr>
          <w:rFonts w:ascii="Times New Roman" w:hAnsi="Times New Roman" w:cs="Times New Roman"/>
        </w:rPr>
        <w:tab/>
        <w:t>TEMED 10 ul</w:t>
      </w:r>
    </w:p>
    <w:p w:rsidR="00514643" w:rsidRPr="00A07442" w:rsidRDefault="00514643" w:rsidP="003B540A">
      <w:pPr>
        <w:spacing w:line="240" w:lineRule="auto"/>
        <w:rPr>
          <w:rFonts w:ascii="Times New Roman" w:hAnsi="Times New Roman" w:cs="Times New Roman"/>
        </w:rPr>
      </w:pPr>
    </w:p>
    <w:p w:rsidR="00514643" w:rsidRPr="00A07442" w:rsidRDefault="00514643" w:rsidP="003B540A">
      <w:pPr>
        <w:spacing w:line="240" w:lineRule="auto"/>
        <w:rPr>
          <w:rFonts w:ascii="Times New Roman" w:hAnsi="Times New Roman" w:cs="Times New Roman"/>
          <w:u w:val="single"/>
        </w:rPr>
      </w:pPr>
      <w:r w:rsidRPr="00A07442">
        <w:rPr>
          <w:rFonts w:ascii="Times New Roman" w:hAnsi="Times New Roman" w:cs="Times New Roman"/>
          <w:u w:val="single"/>
        </w:rPr>
        <w:t>2xCSB lyzační pufr</w:t>
      </w:r>
    </w:p>
    <w:p w:rsidR="00514643" w:rsidRPr="00A07442" w:rsidRDefault="00514643" w:rsidP="003B540A">
      <w:pPr>
        <w:spacing w:line="240" w:lineRule="auto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</w:rPr>
        <w:t>6,9 ml  H</w:t>
      </w:r>
      <w:r w:rsidRPr="00A07442">
        <w:rPr>
          <w:rFonts w:ascii="Times New Roman" w:hAnsi="Times New Roman" w:cs="Times New Roman"/>
          <w:vertAlign w:val="subscript"/>
        </w:rPr>
        <w:t>2</w:t>
      </w:r>
      <w:r w:rsidRPr="00A07442">
        <w:rPr>
          <w:rFonts w:ascii="Times New Roman" w:hAnsi="Times New Roman" w:cs="Times New Roman"/>
        </w:rPr>
        <w:t xml:space="preserve">O  </w:t>
      </w:r>
    </w:p>
    <w:p w:rsidR="00514643" w:rsidRPr="00A07442" w:rsidRDefault="00514643" w:rsidP="003B540A">
      <w:pPr>
        <w:spacing w:line="240" w:lineRule="auto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</w:rPr>
        <w:t xml:space="preserve">2 ml  glycerol </w:t>
      </w:r>
    </w:p>
    <w:p w:rsidR="00514643" w:rsidRPr="00A07442" w:rsidRDefault="00514643" w:rsidP="003B540A">
      <w:pPr>
        <w:spacing w:line="240" w:lineRule="auto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</w:rPr>
        <w:t xml:space="preserve">1,2 ml   1M Tris pH=6,8  </w:t>
      </w:r>
    </w:p>
    <w:p w:rsidR="00514643" w:rsidRPr="00A07442" w:rsidRDefault="00514643" w:rsidP="003B540A">
      <w:pPr>
        <w:spacing w:line="240" w:lineRule="auto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</w:rPr>
        <w:t xml:space="preserve">0,4 ml   0,2% Bromfenolová modř v 1M Tris pH=6,8     </w:t>
      </w:r>
    </w:p>
    <w:p w:rsidR="00514643" w:rsidRPr="00A07442" w:rsidRDefault="00514643" w:rsidP="003B540A">
      <w:pPr>
        <w:spacing w:line="240" w:lineRule="auto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</w:rPr>
        <w:t xml:space="preserve">2 ml    20% SDS    </w:t>
      </w:r>
    </w:p>
    <w:p w:rsidR="00C445E7" w:rsidRPr="00E678C1" w:rsidRDefault="00514643" w:rsidP="00E678C1">
      <w:pPr>
        <w:spacing w:line="240" w:lineRule="auto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</w:rPr>
        <w:t>+ před použitím přidat 100 ul beta-merkaptoethanolu k 900 ul 2x CSB</w:t>
      </w:r>
    </w:p>
    <w:p w:rsidR="00B63ABF" w:rsidRPr="007D5130" w:rsidRDefault="00C445E7" w:rsidP="00B63ABF">
      <w:pPr>
        <w:pStyle w:val="Odstavecseseznamem"/>
        <w:spacing w:after="0"/>
        <w:ind w:left="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bCs/>
          <w:iCs/>
          <w:u w:val="single"/>
        </w:rPr>
        <w:br w:type="page"/>
      </w:r>
      <w:r w:rsidRPr="007D5130">
        <w:rPr>
          <w:rFonts w:ascii="Times New Roman" w:hAnsi="Times New Roman" w:cs="Times New Roman"/>
          <w:b/>
          <w:bCs/>
          <w:i/>
          <w:u w:val="single"/>
        </w:rPr>
        <w:lastRenderedPageBreak/>
        <w:t>2</w:t>
      </w:r>
      <w:r w:rsidR="00514643" w:rsidRPr="007D5130">
        <w:rPr>
          <w:rFonts w:ascii="Times New Roman" w:hAnsi="Times New Roman" w:cs="Times New Roman"/>
          <w:b/>
          <w:bCs/>
          <w:i/>
          <w:u w:val="single"/>
        </w:rPr>
        <w:t>.</w:t>
      </w:r>
      <w:r w:rsidR="00B63ABF" w:rsidRPr="007D5130">
        <w:rPr>
          <w:rFonts w:ascii="Times New Roman" w:hAnsi="Times New Roman" w:cs="Times New Roman"/>
          <w:b/>
          <w:bCs/>
          <w:i/>
          <w:u w:val="single"/>
        </w:rPr>
        <w:t xml:space="preserve"> </w:t>
      </w:r>
      <w:r w:rsidR="00B63ABF" w:rsidRPr="007D5130">
        <w:rPr>
          <w:rFonts w:ascii="Times New Roman" w:hAnsi="Times New Roman" w:cs="Times New Roman"/>
          <w:b/>
          <w:i/>
          <w:u w:val="single"/>
        </w:rPr>
        <w:t xml:space="preserve">Měření četnosti mrtvých buněk pomocí barvení </w:t>
      </w:r>
      <w:r w:rsidRPr="007D5130">
        <w:rPr>
          <w:rFonts w:ascii="Times New Roman" w:hAnsi="Times New Roman" w:cs="Times New Roman"/>
          <w:b/>
          <w:i/>
          <w:u w:val="single"/>
        </w:rPr>
        <w:t>sytox green</w:t>
      </w:r>
      <w:r w:rsidR="00B63ABF" w:rsidRPr="007D5130">
        <w:rPr>
          <w:rFonts w:ascii="Times New Roman" w:hAnsi="Times New Roman" w:cs="Times New Roman"/>
          <w:b/>
          <w:i/>
          <w:u w:val="single"/>
        </w:rPr>
        <w:t xml:space="preserve"> a analýzou na průtokovém cytometru.</w:t>
      </w:r>
    </w:p>
    <w:p w:rsidR="00514643" w:rsidRDefault="00514643" w:rsidP="003B540A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514643" w:rsidRPr="00A07442" w:rsidRDefault="00514643" w:rsidP="003B540A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514643" w:rsidRDefault="00514643" w:rsidP="003B540A">
      <w:p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  <w:r w:rsidRPr="00A07442">
        <w:rPr>
          <w:rFonts w:ascii="Times New Roman" w:hAnsi="Times New Roman" w:cs="Times New Roman"/>
          <w:i/>
          <w:iCs/>
          <w:u w:val="single"/>
        </w:rPr>
        <w:t>Úvod:</w:t>
      </w:r>
    </w:p>
    <w:p w:rsidR="00514643" w:rsidRDefault="00DB1458" w:rsidP="003B54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Sytox green</w:t>
      </w:r>
      <w:r w:rsidR="00751452" w:rsidRPr="006E6916">
        <w:rPr>
          <w:rFonts w:ascii="Times New Roman" w:hAnsi="Times New Roman" w:cs="Times New Roman"/>
        </w:rPr>
        <w:t xml:space="preserve"> je </w:t>
      </w:r>
      <w:r w:rsidR="00751452">
        <w:rPr>
          <w:rFonts w:ascii="Times New Roman" w:hAnsi="Times New Roman" w:cs="Times New Roman"/>
        </w:rPr>
        <w:t>barvivo, které se váže na nukleové kyseliny</w:t>
      </w:r>
      <w:r w:rsidR="00751452" w:rsidRPr="006E6916">
        <w:rPr>
          <w:rFonts w:ascii="Times New Roman" w:hAnsi="Times New Roman" w:cs="Times New Roman"/>
        </w:rPr>
        <w:t xml:space="preserve"> a po ozáření světlem o vlnové délce 488 nm</w:t>
      </w:r>
      <w:r w:rsidR="00A5715E">
        <w:rPr>
          <w:rFonts w:ascii="Times New Roman" w:hAnsi="Times New Roman" w:cs="Times New Roman"/>
        </w:rPr>
        <w:t xml:space="preserve"> emituje zárení (523</w:t>
      </w:r>
      <w:r w:rsidR="00751452" w:rsidRPr="006E6916">
        <w:rPr>
          <w:rFonts w:ascii="Times New Roman" w:hAnsi="Times New Roman" w:cs="Times New Roman"/>
        </w:rPr>
        <w:t xml:space="preserve"> nm).</w:t>
      </w:r>
      <w:r w:rsidR="00751452">
        <w:rPr>
          <w:rFonts w:ascii="Times New Roman" w:hAnsi="Times New Roman" w:cs="Times New Roman"/>
        </w:rPr>
        <w:t xml:space="preserve"> </w:t>
      </w:r>
      <w:r w:rsidR="00A5715E">
        <w:rPr>
          <w:rFonts w:ascii="Times New Roman" w:hAnsi="Times New Roman" w:cs="Times New Roman"/>
        </w:rPr>
        <w:t>Sytox green</w:t>
      </w:r>
      <w:r w:rsidR="00751452">
        <w:rPr>
          <w:rFonts w:ascii="Times New Roman" w:hAnsi="Times New Roman" w:cs="Times New Roman"/>
        </w:rPr>
        <w:t xml:space="preserve"> nedokáže procházet přes buněčné membrány živých buněk, jednom přes porušené membrány mrtvých buněk, je proto vhodným barvivem pro detekci buněčné smrti. </w:t>
      </w:r>
    </w:p>
    <w:p w:rsidR="00751452" w:rsidRPr="009274AD" w:rsidRDefault="00751452" w:rsidP="003B540A">
      <w:pPr>
        <w:spacing w:after="0"/>
        <w:rPr>
          <w:rFonts w:ascii="Times New Roman" w:hAnsi="Times New Roman" w:cs="Times New Roman"/>
        </w:rPr>
      </w:pPr>
    </w:p>
    <w:p w:rsidR="00514643" w:rsidRDefault="00514643" w:rsidP="003B540A">
      <w:pPr>
        <w:spacing w:after="0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  <w:i/>
          <w:iCs/>
          <w:u w:val="single"/>
        </w:rPr>
        <w:t>Cíl:</w:t>
      </w:r>
    </w:p>
    <w:p w:rsidR="00514643" w:rsidRPr="007B0D2A" w:rsidRDefault="00877558" w:rsidP="003B54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Zjistit, zda-li dochází </w:t>
      </w:r>
      <w:r w:rsidR="00B63ABF">
        <w:rPr>
          <w:rFonts w:ascii="Times New Roman" w:hAnsi="Times New Roman" w:cs="Times New Roman"/>
        </w:rPr>
        <w:t>k indukci buněčné smrti</w:t>
      </w:r>
      <w:r w:rsidR="00514643">
        <w:rPr>
          <w:rFonts w:ascii="Times New Roman" w:hAnsi="Times New Roman" w:cs="Times New Roman"/>
        </w:rPr>
        <w:t xml:space="preserve"> u buněk </w:t>
      </w:r>
      <w:r w:rsidR="001E067B">
        <w:rPr>
          <w:rFonts w:ascii="Times New Roman" w:hAnsi="Times New Roman" w:cs="Times New Roman"/>
        </w:rPr>
        <w:t>prsního</w:t>
      </w:r>
      <w:r w:rsidR="00514643">
        <w:rPr>
          <w:rFonts w:ascii="Times New Roman" w:hAnsi="Times New Roman" w:cs="Times New Roman"/>
        </w:rPr>
        <w:t xml:space="preserve"> karcinomu vystavených působení sledovaných chemoterapeutik</w:t>
      </w:r>
      <w:r w:rsidR="001E067B">
        <w:rPr>
          <w:rFonts w:ascii="Times New Roman" w:hAnsi="Times New Roman" w:cs="Times New Roman"/>
        </w:rPr>
        <w:t>.</w:t>
      </w:r>
    </w:p>
    <w:p w:rsidR="00514643" w:rsidRDefault="00514643" w:rsidP="003B540A">
      <w:pPr>
        <w:spacing w:after="0"/>
        <w:rPr>
          <w:rFonts w:ascii="Times New Roman" w:hAnsi="Times New Roman" w:cs="Times New Roman"/>
          <w:i/>
          <w:iCs/>
          <w:u w:val="single"/>
        </w:rPr>
      </w:pPr>
    </w:p>
    <w:p w:rsidR="00514643" w:rsidRDefault="00514643" w:rsidP="003B540A">
      <w:pPr>
        <w:spacing w:after="0"/>
      </w:pPr>
      <w:r w:rsidRPr="00A07442">
        <w:rPr>
          <w:rFonts w:ascii="Times New Roman" w:hAnsi="Times New Roman" w:cs="Times New Roman"/>
          <w:i/>
          <w:iCs/>
          <w:u w:val="single"/>
        </w:rPr>
        <w:t>Postup:</w:t>
      </w:r>
    </w:p>
    <w:p w:rsidR="00514643" w:rsidRPr="00E71A35" w:rsidRDefault="00751452" w:rsidP="00751452">
      <w:pPr>
        <w:pStyle w:val="Odstavecseseznamem"/>
        <w:numPr>
          <w:ilvl w:val="0"/>
          <w:numId w:val="26"/>
        </w:numPr>
        <w:spacing w:after="0"/>
      </w:pPr>
      <w:r>
        <w:rPr>
          <w:rFonts w:ascii="Times New Roman" w:hAnsi="Times New Roman" w:cs="Times New Roman"/>
        </w:rPr>
        <w:t xml:space="preserve"> </w:t>
      </w:r>
      <w:r w:rsidR="00514643" w:rsidRPr="007B0D2A">
        <w:rPr>
          <w:rFonts w:ascii="Times New Roman" w:hAnsi="Times New Roman" w:cs="Times New Roman"/>
        </w:rPr>
        <w:t xml:space="preserve">Adherentní buňky </w:t>
      </w:r>
      <w:r w:rsidR="00877558">
        <w:rPr>
          <w:rFonts w:ascii="Times New Roman" w:hAnsi="Times New Roman" w:cs="Times New Roman"/>
        </w:rPr>
        <w:t>MDA-MB-231</w:t>
      </w:r>
      <w:r w:rsidR="00514643">
        <w:rPr>
          <w:rFonts w:ascii="Times New Roman" w:hAnsi="Times New Roman" w:cs="Times New Roman"/>
        </w:rPr>
        <w:t xml:space="preserve"> </w:t>
      </w:r>
      <w:r w:rsidR="00514643" w:rsidRPr="007B0D2A">
        <w:rPr>
          <w:rFonts w:ascii="Times New Roman" w:hAnsi="Times New Roman" w:cs="Times New Roman"/>
        </w:rPr>
        <w:t xml:space="preserve">převést do suspenze, spočítat. Nasadit na </w:t>
      </w:r>
      <w:r>
        <w:rPr>
          <w:rFonts w:ascii="Times New Roman" w:hAnsi="Times New Roman" w:cs="Times New Roman"/>
        </w:rPr>
        <w:t xml:space="preserve">2ml misky </w:t>
      </w:r>
      <w:r w:rsidR="00514643">
        <w:rPr>
          <w:rFonts w:ascii="Times New Roman" w:hAnsi="Times New Roman" w:cs="Times New Roman"/>
        </w:rPr>
        <w:t xml:space="preserve">v koncentraci </w:t>
      </w:r>
      <w:r w:rsidR="00877558">
        <w:rPr>
          <w:rFonts w:ascii="Times New Roman" w:hAnsi="Times New Roman" w:cs="Times New Roman"/>
        </w:rPr>
        <w:t>3</w:t>
      </w:r>
      <w:r w:rsidR="00514643" w:rsidRPr="007B0D2A">
        <w:rPr>
          <w:rFonts w:ascii="Times New Roman" w:hAnsi="Times New Roman" w:cs="Times New Roman"/>
        </w:rPr>
        <w:t>*10</w:t>
      </w:r>
      <w:r w:rsidR="00514643" w:rsidRPr="007B0D2A">
        <w:rPr>
          <w:rFonts w:ascii="Times New Roman" w:hAnsi="Times New Roman" w:cs="Times New Roman"/>
          <w:vertAlign w:val="superscript"/>
        </w:rPr>
        <w:t>5</w:t>
      </w:r>
      <w:r w:rsidR="00514643">
        <w:rPr>
          <w:rFonts w:ascii="Times New Roman" w:hAnsi="Times New Roman" w:cs="Times New Roman"/>
        </w:rPr>
        <w:t>b/2ml.</w:t>
      </w:r>
    </w:p>
    <w:p w:rsidR="00514643" w:rsidRPr="00CB1738" w:rsidRDefault="00514643" w:rsidP="00751452">
      <w:pPr>
        <w:pStyle w:val="Odstavecseseznamem"/>
        <w:numPr>
          <w:ilvl w:val="0"/>
          <w:numId w:val="26"/>
        </w:numPr>
        <w:spacing w:after="0"/>
      </w:pPr>
      <w:r>
        <w:rPr>
          <w:rFonts w:ascii="Times New Roman" w:hAnsi="Times New Roman" w:cs="Times New Roman"/>
        </w:rPr>
        <w:t>Kultivace buněk 24hod/37°C</w:t>
      </w:r>
    </w:p>
    <w:p w:rsidR="00514643" w:rsidRPr="00CB1738" w:rsidRDefault="00514643" w:rsidP="00751452">
      <w:pPr>
        <w:pStyle w:val="Odstavecseseznamem"/>
        <w:numPr>
          <w:ilvl w:val="0"/>
          <w:numId w:val="26"/>
        </w:numPr>
        <w:spacing w:after="0"/>
      </w:pPr>
      <w:r>
        <w:rPr>
          <w:rFonts w:ascii="Times New Roman" w:hAnsi="Times New Roman" w:cs="Times New Roman"/>
        </w:rPr>
        <w:t>Treatment buněk chemoterapeutikem</w:t>
      </w:r>
    </w:p>
    <w:p w:rsidR="00514643" w:rsidRPr="007C6286" w:rsidRDefault="00514643" w:rsidP="00751452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Kultivace buněk </w:t>
      </w:r>
      <w:r w:rsidR="003B5FC2">
        <w:rPr>
          <w:rFonts w:ascii="Times New Roman" w:hAnsi="Times New Roman" w:cs="Times New Roman"/>
        </w:rPr>
        <w:t xml:space="preserve">48 </w:t>
      </w:r>
      <w:r>
        <w:rPr>
          <w:rFonts w:ascii="Times New Roman" w:hAnsi="Times New Roman" w:cs="Times New Roman"/>
        </w:rPr>
        <w:t>hod/37°C</w:t>
      </w:r>
    </w:p>
    <w:p w:rsidR="00514643" w:rsidRDefault="00514643" w:rsidP="00751452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7C6286">
        <w:rPr>
          <w:rFonts w:ascii="Times New Roman" w:hAnsi="Times New Roman" w:cs="Times New Roman"/>
        </w:rPr>
        <w:t xml:space="preserve">Sklizení buněk </w:t>
      </w:r>
      <w:r w:rsidR="00751452">
        <w:rPr>
          <w:rFonts w:ascii="Times New Roman" w:hAnsi="Times New Roman" w:cs="Times New Roman"/>
        </w:rPr>
        <w:t xml:space="preserve">včetně buněk plovoucích v médiu. </w:t>
      </w:r>
    </w:p>
    <w:p w:rsidR="00514643" w:rsidRPr="007C6286" w:rsidRDefault="00514643" w:rsidP="00751452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7C6286">
        <w:rPr>
          <w:rFonts w:ascii="Times New Roman" w:hAnsi="Times New Roman" w:cs="Times New Roman"/>
        </w:rPr>
        <w:t>Stočit a odsát supernatant</w:t>
      </w:r>
    </w:p>
    <w:p w:rsidR="00514643" w:rsidRPr="007B0D2A" w:rsidRDefault="00514643" w:rsidP="00751452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7B0D2A">
        <w:rPr>
          <w:rFonts w:ascii="Times New Roman" w:hAnsi="Times New Roman" w:cs="Times New Roman"/>
        </w:rPr>
        <w:t>Suspendovat pelet v</w:t>
      </w:r>
      <w:r w:rsidR="003B5FC2">
        <w:rPr>
          <w:rFonts w:ascii="Times New Roman" w:hAnsi="Times New Roman" w:cs="Times New Roman"/>
        </w:rPr>
        <w:t> 0,</w:t>
      </w:r>
      <w:r w:rsidR="00A5715E">
        <w:rPr>
          <w:rFonts w:ascii="Times New Roman" w:hAnsi="Times New Roman" w:cs="Times New Roman"/>
        </w:rPr>
        <w:t>2 ml 1x PBS se sytox green</w:t>
      </w:r>
      <w:r w:rsidR="003B5FC2">
        <w:rPr>
          <w:rFonts w:ascii="Times New Roman" w:hAnsi="Times New Roman" w:cs="Times New Roman"/>
        </w:rPr>
        <w:t xml:space="preserve"> (</w:t>
      </w:r>
      <w:r w:rsidR="00A5715E">
        <w:rPr>
          <w:rFonts w:ascii="Times New Roman" w:hAnsi="Times New Roman" w:cs="Times New Roman"/>
        </w:rPr>
        <w:t>ředění 1: 10 000</w:t>
      </w:r>
      <w:r w:rsidR="003B5FC2">
        <w:rPr>
          <w:rFonts w:ascii="Times New Roman" w:hAnsi="Times New Roman" w:cs="Times New Roman"/>
        </w:rPr>
        <w:t xml:space="preserve">). </w:t>
      </w:r>
    </w:p>
    <w:p w:rsidR="00514643" w:rsidRPr="003B540A" w:rsidRDefault="00514643" w:rsidP="00751452">
      <w:pPr>
        <w:pStyle w:val="Odstavecseseznamem"/>
        <w:numPr>
          <w:ilvl w:val="0"/>
          <w:numId w:val="26"/>
        </w:numPr>
        <w:spacing w:after="0"/>
      </w:pPr>
      <w:r w:rsidRPr="007B0D2A">
        <w:rPr>
          <w:rFonts w:ascii="Times New Roman" w:hAnsi="Times New Roman" w:cs="Times New Roman"/>
        </w:rPr>
        <w:t xml:space="preserve">Měření na </w:t>
      </w:r>
      <w:r>
        <w:rPr>
          <w:rFonts w:ascii="Times New Roman" w:hAnsi="Times New Roman" w:cs="Times New Roman"/>
        </w:rPr>
        <w:t>průtokovém</w:t>
      </w:r>
      <w:r w:rsidRPr="007B0D2A">
        <w:rPr>
          <w:rFonts w:ascii="Times New Roman" w:hAnsi="Times New Roman" w:cs="Times New Roman"/>
        </w:rPr>
        <w:t xml:space="preserve"> cytometru</w:t>
      </w:r>
      <w:r>
        <w:rPr>
          <w:rFonts w:ascii="Times New Roman" w:hAnsi="Times New Roman" w:cs="Times New Roman"/>
        </w:rPr>
        <w:t xml:space="preserve"> FACSVerse</w:t>
      </w:r>
    </w:p>
    <w:p w:rsidR="003B5FC2" w:rsidRDefault="003B5FC2" w:rsidP="003B5FC2">
      <w:pPr>
        <w:pStyle w:val="Nzev"/>
        <w:jc w:val="left"/>
        <w:rPr>
          <w:i/>
          <w:iCs/>
          <w:u w:val="single"/>
        </w:rPr>
      </w:pPr>
    </w:p>
    <w:p w:rsidR="003B5FC2" w:rsidRDefault="003B5FC2" w:rsidP="003B5FC2">
      <w:pPr>
        <w:pStyle w:val="Nzev"/>
        <w:jc w:val="left"/>
        <w:rPr>
          <w:i/>
          <w:iCs/>
          <w:u w:val="single"/>
        </w:rPr>
      </w:pPr>
    </w:p>
    <w:p w:rsidR="003B5FC2" w:rsidRPr="007F6BE4" w:rsidRDefault="004C4636" w:rsidP="003B5FC2">
      <w:pPr>
        <w:pStyle w:val="Nzev"/>
        <w:jc w:val="left"/>
        <w:rPr>
          <w:i/>
          <w:iCs/>
          <w:caps/>
          <w:u w:val="single"/>
        </w:rPr>
      </w:pPr>
      <w:r>
        <w:rPr>
          <w:i/>
          <w:iCs/>
          <w:u w:val="single"/>
        </w:rPr>
        <w:t>3</w:t>
      </w:r>
      <w:r w:rsidR="003B5FC2">
        <w:rPr>
          <w:i/>
          <w:iCs/>
          <w:u w:val="single"/>
        </w:rPr>
        <w:t>.</w:t>
      </w:r>
      <w:r w:rsidR="003B5FC2" w:rsidRPr="007F6BE4">
        <w:rPr>
          <w:i/>
          <w:iCs/>
          <w:u w:val="single"/>
        </w:rPr>
        <w:t xml:space="preserve"> Barvení nukleových kyselin propidium iodidem</w:t>
      </w:r>
    </w:p>
    <w:p w:rsidR="003B5FC2" w:rsidRPr="007F6BE4" w:rsidRDefault="003B5FC2" w:rsidP="003B5FC2">
      <w:pPr>
        <w:jc w:val="both"/>
        <w:rPr>
          <w:rFonts w:ascii="Times New Roman" w:hAnsi="Times New Roman" w:cs="Times New Roman"/>
          <w:i/>
          <w:iCs/>
        </w:rPr>
      </w:pPr>
    </w:p>
    <w:p w:rsidR="003B5FC2" w:rsidRPr="007F6BE4" w:rsidRDefault="003B5FC2" w:rsidP="003B5FC2">
      <w:pPr>
        <w:jc w:val="both"/>
        <w:rPr>
          <w:rFonts w:ascii="Times New Roman" w:hAnsi="Times New Roman" w:cs="Times New Roman"/>
        </w:rPr>
      </w:pPr>
      <w:r w:rsidRPr="007F6BE4">
        <w:rPr>
          <w:rFonts w:ascii="Times New Roman" w:hAnsi="Times New Roman" w:cs="Times New Roman"/>
        </w:rPr>
        <w:t xml:space="preserve">Buňky se po inkubaci s daným cytotoxickým agens fixují ve směsi metanolu s kyselinou octovou, čímž se permeabilizuje jejich buněčná membrána a barvivo může proniknout dovnitř buněk. Po přidání propidium iodidu dojde k obarvení nukleových kyselin. Vyhodnocuje se morfologie buněčného jádra, stupeň kondenzace chromatinu, přítomnost fragmentace jádra a apoptotických tělísek. </w:t>
      </w:r>
      <w:r w:rsidRPr="007F6BE4">
        <w:rPr>
          <w:rFonts w:ascii="Times New Roman" w:hAnsi="Times New Roman" w:cs="Times New Roman"/>
          <w:b/>
          <w:bCs/>
        </w:rPr>
        <w:t>Tímto testem identifikujeme formu buněčné smrti, konkrétně detekujeme frekvenci  apoptotické buněčné smrti</w:t>
      </w:r>
      <w:r w:rsidRPr="007F6BE4">
        <w:rPr>
          <w:rFonts w:ascii="Times New Roman" w:hAnsi="Times New Roman" w:cs="Times New Roman"/>
        </w:rPr>
        <w:t>.</w:t>
      </w:r>
    </w:p>
    <w:p w:rsidR="003B5FC2" w:rsidRPr="007F6BE4" w:rsidRDefault="003B5FC2" w:rsidP="003B5FC2">
      <w:pPr>
        <w:ind w:firstLine="708"/>
        <w:jc w:val="both"/>
        <w:rPr>
          <w:rFonts w:ascii="Times New Roman" w:hAnsi="Times New Roman" w:cs="Times New Roman"/>
        </w:rPr>
      </w:pPr>
    </w:p>
    <w:p w:rsidR="003B5FC2" w:rsidRPr="007F6BE4" w:rsidRDefault="003B5FC2" w:rsidP="003B5FC2">
      <w:pPr>
        <w:pStyle w:val="Zkladntext"/>
        <w:rPr>
          <w:i/>
          <w:iCs/>
          <w:sz w:val="22"/>
          <w:szCs w:val="22"/>
          <w:u w:val="single"/>
        </w:rPr>
      </w:pPr>
      <w:r w:rsidRPr="007F6BE4">
        <w:rPr>
          <w:i/>
          <w:iCs/>
          <w:sz w:val="22"/>
          <w:szCs w:val="22"/>
          <w:u w:val="single"/>
        </w:rPr>
        <w:t>Postup:</w:t>
      </w:r>
    </w:p>
    <w:p w:rsidR="003B5FC2" w:rsidRPr="007F6BE4" w:rsidRDefault="003B5FC2" w:rsidP="003B5FC2">
      <w:pPr>
        <w:jc w:val="both"/>
        <w:rPr>
          <w:rFonts w:ascii="Times New Roman" w:hAnsi="Times New Roman" w:cs="Times New Roman"/>
        </w:rPr>
      </w:pPr>
    </w:p>
    <w:p w:rsidR="003B5FC2" w:rsidRPr="007F6BE4" w:rsidRDefault="003B5FC2" w:rsidP="003B5FC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6BE4">
        <w:rPr>
          <w:rFonts w:ascii="Times New Roman" w:hAnsi="Times New Roman" w:cs="Times New Roman"/>
        </w:rPr>
        <w:t>Indukovat buněčnou smrt buněk MDA-MB-231 inkubací s testovanými látkami (</w:t>
      </w:r>
      <w:r>
        <w:rPr>
          <w:rFonts w:ascii="Times New Roman" w:hAnsi="Times New Roman" w:cs="Times New Roman"/>
        </w:rPr>
        <w:t>na 2 ml miskách, 3</w:t>
      </w:r>
      <w:r w:rsidRPr="007F6BE4">
        <w:rPr>
          <w:rFonts w:ascii="Times New Roman" w:hAnsi="Times New Roman" w:cs="Times New Roman"/>
        </w:rPr>
        <w:t>x10</w:t>
      </w:r>
      <w:r>
        <w:rPr>
          <w:rFonts w:ascii="Times New Roman" w:hAnsi="Times New Roman" w:cs="Times New Roman"/>
          <w:vertAlign w:val="superscript"/>
        </w:rPr>
        <w:t>5</w:t>
      </w:r>
      <w:r w:rsidRPr="007F6BE4">
        <w:rPr>
          <w:rFonts w:ascii="Times New Roman" w:hAnsi="Times New Roman" w:cs="Times New Roman"/>
        </w:rPr>
        <w:t xml:space="preserve"> buněk)</w:t>
      </w:r>
    </w:p>
    <w:p w:rsidR="003B5FC2" w:rsidRPr="007F6BE4" w:rsidRDefault="003B5FC2" w:rsidP="003B5FC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6BE4">
        <w:rPr>
          <w:rFonts w:ascii="Times New Roman" w:hAnsi="Times New Roman" w:cs="Times New Roman"/>
        </w:rPr>
        <w:t>Předem připravit směs složenou z metanolu a ledové kyseliny octové v poměru 3:1, směs uchovávat v –20</w:t>
      </w:r>
      <w:r w:rsidRPr="007F6BE4">
        <w:rPr>
          <w:rFonts w:ascii="Times New Roman" w:hAnsi="Times New Roman" w:cs="Times New Roman"/>
        </w:rPr>
        <w:sym w:font="Symbol" w:char="F0B0"/>
      </w:r>
      <w:r w:rsidRPr="007F6BE4">
        <w:rPr>
          <w:rFonts w:ascii="Times New Roman" w:hAnsi="Times New Roman" w:cs="Times New Roman"/>
        </w:rPr>
        <w:t>C a používat vychlazenou.</w:t>
      </w:r>
    </w:p>
    <w:p w:rsidR="003B5FC2" w:rsidRPr="007F6BE4" w:rsidRDefault="003B5FC2" w:rsidP="003B5FC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6BE4">
        <w:rPr>
          <w:rFonts w:ascii="Times New Roman" w:hAnsi="Times New Roman" w:cs="Times New Roman"/>
        </w:rPr>
        <w:t>Buňky z pokusné misky centrifugovat (400g/5 min)</w:t>
      </w:r>
    </w:p>
    <w:p w:rsidR="003B5FC2" w:rsidRPr="007F6BE4" w:rsidRDefault="003B5FC2" w:rsidP="003B5FC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6BE4">
        <w:rPr>
          <w:rFonts w:ascii="Times New Roman" w:hAnsi="Times New Roman" w:cs="Times New Roman"/>
        </w:rPr>
        <w:t>Odsát supernatant, pelet resuspendovat v 0,5 ml 1xPBS</w:t>
      </w:r>
    </w:p>
    <w:p w:rsidR="003B5FC2" w:rsidRPr="007F6BE4" w:rsidRDefault="003B5FC2" w:rsidP="003B5FC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6BE4">
        <w:rPr>
          <w:rFonts w:ascii="Times New Roman" w:hAnsi="Times New Roman" w:cs="Times New Roman"/>
        </w:rPr>
        <w:t>Za současného míchání na vortexu pomalu přikapat 5 ml ledové směsi</w:t>
      </w:r>
    </w:p>
    <w:p w:rsidR="003B5FC2" w:rsidRPr="007F6BE4" w:rsidRDefault="003B5FC2" w:rsidP="003B5FC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6BE4">
        <w:rPr>
          <w:rFonts w:ascii="Times New Roman" w:hAnsi="Times New Roman" w:cs="Times New Roman"/>
        </w:rPr>
        <w:t>Inkubovat v –20</w:t>
      </w:r>
      <w:r w:rsidRPr="007F6BE4">
        <w:rPr>
          <w:rFonts w:ascii="Times New Roman" w:hAnsi="Times New Roman" w:cs="Times New Roman"/>
        </w:rPr>
        <w:sym w:font="Symbol" w:char="F0B0"/>
      </w:r>
      <w:r w:rsidRPr="007F6BE4">
        <w:rPr>
          <w:rFonts w:ascii="Times New Roman" w:hAnsi="Times New Roman" w:cs="Times New Roman"/>
        </w:rPr>
        <w:t>C minimál</w:t>
      </w:r>
      <w:r w:rsidR="0099222F">
        <w:rPr>
          <w:rFonts w:ascii="Times New Roman" w:hAnsi="Times New Roman" w:cs="Times New Roman"/>
        </w:rPr>
        <w:t xml:space="preserve">ně 30 minut. </w:t>
      </w:r>
    </w:p>
    <w:p w:rsidR="003B5FC2" w:rsidRPr="007F6BE4" w:rsidRDefault="003B5FC2" w:rsidP="003B5FC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6BE4">
        <w:rPr>
          <w:rFonts w:ascii="Times New Roman" w:hAnsi="Times New Roman" w:cs="Times New Roman"/>
        </w:rPr>
        <w:t>Centrifugovat při 150g/5 min (fixované buňky jsou křehké, nepoužívat při centrifugaci vyšší otáčky!)</w:t>
      </w:r>
    </w:p>
    <w:p w:rsidR="003B5FC2" w:rsidRPr="007F6BE4" w:rsidRDefault="003B5FC2" w:rsidP="003B5FC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6BE4">
        <w:rPr>
          <w:rFonts w:ascii="Times New Roman" w:hAnsi="Times New Roman" w:cs="Times New Roman"/>
        </w:rPr>
        <w:t xml:space="preserve">Odsát supernatant, pelet resuspendovat ve 100 </w:t>
      </w:r>
      <w:r w:rsidRPr="007F6BE4">
        <w:rPr>
          <w:rFonts w:ascii="Times New Roman" w:hAnsi="Times New Roman" w:cs="Times New Roman"/>
        </w:rPr>
        <w:sym w:font="Symbol" w:char="F06D"/>
      </w:r>
      <w:r w:rsidRPr="007F6BE4">
        <w:rPr>
          <w:rFonts w:ascii="Times New Roman" w:hAnsi="Times New Roman" w:cs="Times New Roman"/>
        </w:rPr>
        <w:t>l ledové směsi</w:t>
      </w:r>
    </w:p>
    <w:p w:rsidR="003B5FC2" w:rsidRPr="007F6BE4" w:rsidRDefault="003B5FC2" w:rsidP="003B5FC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6BE4">
        <w:rPr>
          <w:rFonts w:ascii="Times New Roman" w:hAnsi="Times New Roman" w:cs="Times New Roman"/>
        </w:rPr>
        <w:lastRenderedPageBreak/>
        <w:t>Kápnout jednu kapku na podložní sklíčko a nechat zaschnout</w:t>
      </w:r>
    </w:p>
    <w:p w:rsidR="003B5FC2" w:rsidRPr="007F6BE4" w:rsidRDefault="003B5FC2" w:rsidP="003B5FC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6BE4">
        <w:rPr>
          <w:rFonts w:ascii="Times New Roman" w:hAnsi="Times New Roman" w:cs="Times New Roman"/>
        </w:rPr>
        <w:t xml:space="preserve">Obarvit 10 </w:t>
      </w:r>
      <w:r w:rsidRPr="007F6BE4">
        <w:rPr>
          <w:rFonts w:ascii="Times New Roman" w:hAnsi="Times New Roman" w:cs="Times New Roman"/>
        </w:rPr>
        <w:sym w:font="Symbol" w:char="F06D"/>
      </w:r>
      <w:r w:rsidRPr="007F6BE4">
        <w:rPr>
          <w:rFonts w:ascii="Times New Roman" w:hAnsi="Times New Roman" w:cs="Times New Roman"/>
        </w:rPr>
        <w:t xml:space="preserve">l propidium iodidu o koncentraci 10 </w:t>
      </w:r>
      <w:r w:rsidRPr="007F6BE4">
        <w:rPr>
          <w:rFonts w:ascii="Times New Roman" w:hAnsi="Times New Roman" w:cs="Times New Roman"/>
        </w:rPr>
        <w:sym w:font="Symbol" w:char="F06D"/>
      </w:r>
      <w:r w:rsidRPr="007F6BE4">
        <w:rPr>
          <w:rFonts w:ascii="Times New Roman" w:hAnsi="Times New Roman" w:cs="Times New Roman"/>
        </w:rPr>
        <w:t>g/ml</w:t>
      </w:r>
    </w:p>
    <w:p w:rsidR="003B5FC2" w:rsidRPr="007F6BE4" w:rsidRDefault="003B5FC2" w:rsidP="003B5FC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6BE4">
        <w:rPr>
          <w:rFonts w:ascii="Times New Roman" w:hAnsi="Times New Roman" w:cs="Times New Roman"/>
        </w:rPr>
        <w:t>Přikrýt krycím sklíčkem, vyhodnotit pod fluorescenčním mikroskopem procento jader s apoptotickou morfologií</w:t>
      </w:r>
      <w:r w:rsidR="00A5715E">
        <w:rPr>
          <w:rFonts w:ascii="Times New Roman" w:hAnsi="Times New Roman" w:cs="Times New Roman"/>
        </w:rPr>
        <w:t xml:space="preserve">. </w:t>
      </w:r>
    </w:p>
    <w:p w:rsidR="003B5FC2" w:rsidRPr="007F6BE4" w:rsidRDefault="003B5FC2" w:rsidP="003B5FC2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B5FC2" w:rsidRDefault="003B5FC2" w:rsidP="003B5FC2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</w:p>
    <w:p w:rsidR="00514643" w:rsidRPr="00051C08" w:rsidRDefault="00C445E7" w:rsidP="00051C08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4.</w:t>
      </w:r>
      <w:r w:rsidR="00514643" w:rsidRPr="006E6916">
        <w:rPr>
          <w:rFonts w:ascii="Times New Roman" w:hAnsi="Times New Roman" w:cs="Times New Roman"/>
          <w:b/>
          <w:bCs/>
          <w:i/>
          <w:iCs/>
          <w:u w:val="single"/>
        </w:rPr>
        <w:t xml:space="preserve"> Stanovení subG0 fáze buněčného cyklu průtokovou cytometrií</w:t>
      </w:r>
    </w:p>
    <w:p w:rsidR="00514643" w:rsidRDefault="00514643" w:rsidP="006E6916">
      <w:pPr>
        <w:spacing w:after="0"/>
        <w:rPr>
          <w:rFonts w:ascii="Times New Roman" w:hAnsi="Times New Roman" w:cs="Times New Roman"/>
        </w:rPr>
      </w:pPr>
    </w:p>
    <w:p w:rsidR="00514643" w:rsidRPr="006E6916" w:rsidRDefault="00514643" w:rsidP="006E6916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6E6916">
        <w:rPr>
          <w:rFonts w:ascii="Times New Roman" w:hAnsi="Times New Roman" w:cs="Times New Roman"/>
          <w:i/>
          <w:iCs/>
          <w:u w:val="single"/>
        </w:rPr>
        <w:t xml:space="preserve">Úvod </w:t>
      </w:r>
      <w:r w:rsidRPr="006E6916">
        <w:rPr>
          <w:rFonts w:ascii="Times New Roman" w:hAnsi="Times New Roman" w:cs="Times New Roman"/>
          <w:i/>
          <w:iCs/>
        </w:rPr>
        <w:t xml:space="preserve">: </w:t>
      </w:r>
    </w:p>
    <w:p w:rsidR="00514643" w:rsidRPr="006E6916" w:rsidRDefault="00514643" w:rsidP="00A0744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Ovlivnění</w:t>
      </w:r>
      <w:r w:rsidRPr="006E6916">
        <w:rPr>
          <w:rFonts w:ascii="Times New Roman" w:hAnsi="Times New Roman" w:cs="Times New Roman"/>
        </w:rPr>
        <w:t xml:space="preserve"> nádorových buněk chemoterapeutiky</w:t>
      </w:r>
      <w:r>
        <w:rPr>
          <w:rFonts w:ascii="Times New Roman" w:hAnsi="Times New Roman" w:cs="Times New Roman"/>
        </w:rPr>
        <w:t xml:space="preserve"> může být </w:t>
      </w:r>
      <w:r w:rsidRPr="006E6916">
        <w:rPr>
          <w:rFonts w:ascii="Times New Roman" w:hAnsi="Times New Roman" w:cs="Times New Roman"/>
        </w:rPr>
        <w:t>doprovázeno změnami v regulaci buněčného cyklu.</w:t>
      </w:r>
      <w:r>
        <w:rPr>
          <w:rFonts w:ascii="Times New Roman" w:hAnsi="Times New Roman" w:cs="Times New Roman"/>
        </w:rPr>
        <w:t xml:space="preserve"> </w:t>
      </w:r>
      <w:r w:rsidRPr="006E6916">
        <w:rPr>
          <w:rFonts w:ascii="Times New Roman" w:hAnsi="Times New Roman" w:cs="Times New Roman"/>
        </w:rPr>
        <w:t>Tyto změny lze sledovat analýzou obsahu DNA v buňkách po obarvení propidium jodidem pomocí průtokového cytometru FACSVerse. Propidium jodid je interkalující barvivo, které se váže k </w:t>
      </w:r>
      <w:r>
        <w:rPr>
          <w:rFonts w:ascii="Times New Roman" w:hAnsi="Times New Roman" w:cs="Times New Roman"/>
        </w:rPr>
        <w:t>NK</w:t>
      </w:r>
      <w:r w:rsidRPr="006E6916">
        <w:rPr>
          <w:rFonts w:ascii="Times New Roman" w:hAnsi="Times New Roman" w:cs="Times New Roman"/>
        </w:rPr>
        <w:t xml:space="preserve"> a po ozáření světlem o vlnové délce 488 nm emituje zárení (&gt; 560 nm). </w:t>
      </w:r>
      <w:r w:rsidR="003B5FC2">
        <w:rPr>
          <w:rFonts w:ascii="Times New Roman" w:hAnsi="Times New Roman" w:cs="Times New Roman"/>
        </w:rPr>
        <w:t xml:space="preserve">Pro proniknutí do živých buněk je potřeba buňky nejdříve fixovat (nebo do barvicího roztoku přidat slabý detergent). </w:t>
      </w:r>
      <w:r w:rsidRPr="006E6916">
        <w:rPr>
          <w:rFonts w:ascii="Times New Roman" w:hAnsi="Times New Roman" w:cs="Times New Roman"/>
        </w:rPr>
        <w:t xml:space="preserve">Množství navázaného barviva je úměrné množství DNA v buňce. Z jednoparametrové analýzy fluorescenčního signálu propidium jodidu je možné určit obsah DNA v buňkách a tím i fázi buněčného cyklu, ve které se </w:t>
      </w:r>
      <w:r>
        <w:rPr>
          <w:rFonts w:ascii="Times New Roman" w:hAnsi="Times New Roman" w:cs="Times New Roman"/>
        </w:rPr>
        <w:t xml:space="preserve">buňky </w:t>
      </w:r>
      <w:r w:rsidRPr="006E6916">
        <w:rPr>
          <w:rFonts w:ascii="Times New Roman" w:hAnsi="Times New Roman" w:cs="Times New Roman"/>
        </w:rPr>
        <w:t>nacházejí.</w:t>
      </w:r>
      <w:r>
        <w:rPr>
          <w:rFonts w:ascii="Times New Roman" w:hAnsi="Times New Roman" w:cs="Times New Roman"/>
        </w:rPr>
        <w:t xml:space="preserve"> Při indukci apoptózy můžeme buňky detekovat v subG0 fázi buněčného cyklu.</w:t>
      </w:r>
    </w:p>
    <w:p w:rsidR="00514643" w:rsidRPr="006E6916" w:rsidRDefault="00514643" w:rsidP="006E6916">
      <w:pPr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</w:p>
    <w:p w:rsidR="00514643" w:rsidRPr="006E6916" w:rsidRDefault="00514643" w:rsidP="006E6916">
      <w:pPr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  <w:r w:rsidRPr="006E6916">
        <w:rPr>
          <w:rFonts w:ascii="Times New Roman" w:hAnsi="Times New Roman" w:cs="Times New Roman"/>
          <w:i/>
          <w:iCs/>
          <w:u w:val="single"/>
        </w:rPr>
        <w:t xml:space="preserve">Cíl: </w:t>
      </w:r>
    </w:p>
    <w:p w:rsidR="00514643" w:rsidRDefault="00514643" w:rsidP="006E69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Zjistit,  zda-li sledované chemoterapeutikum indukuje vstup buněk do subG0 fáze buněčného cyklu a vyhodnotit změny v distribuci ostatních fází buněčného cyklu</w:t>
      </w:r>
    </w:p>
    <w:p w:rsidR="00514643" w:rsidRPr="006E6916" w:rsidRDefault="00514643" w:rsidP="006E6916">
      <w:pPr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</w:p>
    <w:p w:rsidR="00514643" w:rsidRPr="006E6916" w:rsidRDefault="00514643" w:rsidP="006E6916">
      <w:pPr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  <w:r w:rsidRPr="006E6916">
        <w:rPr>
          <w:rFonts w:ascii="Times New Roman" w:hAnsi="Times New Roman" w:cs="Times New Roman"/>
          <w:i/>
          <w:iCs/>
          <w:u w:val="single"/>
        </w:rPr>
        <w:t>Postup:</w:t>
      </w:r>
    </w:p>
    <w:p w:rsidR="00514643" w:rsidRPr="006E6916" w:rsidRDefault="00514643" w:rsidP="006E6916">
      <w:pPr>
        <w:spacing w:line="240" w:lineRule="auto"/>
        <w:jc w:val="both"/>
        <w:rPr>
          <w:rFonts w:ascii="Times New Roman" w:hAnsi="Times New Roman" w:cs="Times New Roman"/>
        </w:rPr>
      </w:pPr>
    </w:p>
    <w:p w:rsidR="00514643" w:rsidRPr="006A5D9F" w:rsidRDefault="00514643" w:rsidP="006E69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5D9F">
        <w:rPr>
          <w:rFonts w:ascii="Times New Roman" w:hAnsi="Times New Roman" w:cs="Times New Roman"/>
        </w:rPr>
        <w:t xml:space="preserve">Adherentní buňky </w:t>
      </w:r>
      <w:r>
        <w:rPr>
          <w:rFonts w:ascii="Times New Roman" w:hAnsi="Times New Roman" w:cs="Times New Roman"/>
        </w:rPr>
        <w:t>MDA-MB-231</w:t>
      </w:r>
      <w:r w:rsidRPr="006A5D9F">
        <w:rPr>
          <w:rFonts w:ascii="Times New Roman" w:hAnsi="Times New Roman" w:cs="Times New Roman"/>
        </w:rPr>
        <w:t xml:space="preserve"> převést do suspenze, spočítat. Nasadit na </w:t>
      </w:r>
      <w:r w:rsidR="000C31F3">
        <w:rPr>
          <w:rFonts w:ascii="Times New Roman" w:hAnsi="Times New Roman" w:cs="Times New Roman"/>
        </w:rPr>
        <w:t>10</w:t>
      </w:r>
      <w:r w:rsidRPr="006A5D9F">
        <w:rPr>
          <w:rFonts w:ascii="Times New Roman" w:hAnsi="Times New Roman" w:cs="Times New Roman"/>
        </w:rPr>
        <w:t xml:space="preserve">ml misky v koncentraci </w:t>
      </w:r>
      <w:r w:rsidR="00EE21AE">
        <w:rPr>
          <w:rFonts w:ascii="Times New Roman" w:hAnsi="Times New Roman" w:cs="Times New Roman"/>
        </w:rPr>
        <w:t>1</w:t>
      </w:r>
      <w:r w:rsidRPr="006A5D9F">
        <w:rPr>
          <w:rFonts w:ascii="Times New Roman" w:hAnsi="Times New Roman" w:cs="Times New Roman"/>
        </w:rPr>
        <w:t>*10</w:t>
      </w:r>
      <w:r>
        <w:rPr>
          <w:rFonts w:ascii="Times New Roman" w:hAnsi="Times New Roman" w:cs="Times New Roman"/>
          <w:vertAlign w:val="superscript"/>
        </w:rPr>
        <w:t>6</w:t>
      </w:r>
      <w:r w:rsidRPr="006A5D9F">
        <w:rPr>
          <w:rFonts w:ascii="Times New Roman" w:hAnsi="Times New Roman" w:cs="Times New Roman"/>
        </w:rPr>
        <w:t>/</w:t>
      </w:r>
      <w:r w:rsidR="00EE21AE">
        <w:rPr>
          <w:rFonts w:ascii="Times New Roman" w:hAnsi="Times New Roman" w:cs="Times New Roman"/>
        </w:rPr>
        <w:t xml:space="preserve">10 </w:t>
      </w:r>
      <w:r w:rsidRPr="006A5D9F">
        <w:rPr>
          <w:rFonts w:ascii="Times New Roman" w:hAnsi="Times New Roman" w:cs="Times New Roman"/>
        </w:rPr>
        <w:t>ml</w:t>
      </w:r>
      <w:r>
        <w:rPr>
          <w:rFonts w:ascii="Times New Roman" w:hAnsi="Times New Roman" w:cs="Times New Roman"/>
        </w:rPr>
        <w:t xml:space="preserve"> (bude nasazeno předem)</w:t>
      </w:r>
      <w:r w:rsidRPr="006A5D9F">
        <w:rPr>
          <w:rFonts w:ascii="Times New Roman" w:hAnsi="Times New Roman" w:cs="Times New Roman"/>
        </w:rPr>
        <w:t>.</w:t>
      </w:r>
    </w:p>
    <w:p w:rsidR="00514643" w:rsidRDefault="00514643" w:rsidP="006E69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7C38">
        <w:rPr>
          <w:rFonts w:ascii="Times New Roman" w:hAnsi="Times New Roman" w:cs="Times New Roman"/>
        </w:rPr>
        <w:t xml:space="preserve">Následující den přidat k buňkám chemoterapeutikum </w:t>
      </w:r>
    </w:p>
    <w:p w:rsidR="00514643" w:rsidRDefault="00514643" w:rsidP="006E69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Inkubace</w:t>
      </w:r>
      <w:r w:rsidR="003B5FC2">
        <w:rPr>
          <w:rFonts w:ascii="Times New Roman" w:hAnsi="Times New Roman" w:cs="Times New Roman"/>
        </w:rPr>
        <w:t xml:space="preserve"> </w:t>
      </w:r>
      <w:r w:rsidR="00DB1458">
        <w:rPr>
          <w:rFonts w:ascii="Times New Roman" w:hAnsi="Times New Roman" w:cs="Times New Roman"/>
        </w:rPr>
        <w:t>48</w:t>
      </w:r>
      <w:r w:rsidR="003B5FC2">
        <w:rPr>
          <w:rFonts w:ascii="Times New Roman" w:hAnsi="Times New Roman" w:cs="Times New Roman"/>
        </w:rPr>
        <w:t xml:space="preserve"> hod,</w:t>
      </w:r>
      <w:r>
        <w:rPr>
          <w:rFonts w:ascii="Times New Roman" w:hAnsi="Times New Roman" w:cs="Times New Roman"/>
        </w:rPr>
        <w:t xml:space="preserve"> 37°C</w:t>
      </w:r>
      <w:r w:rsidR="003B5FC2">
        <w:rPr>
          <w:rFonts w:ascii="Times New Roman" w:hAnsi="Times New Roman" w:cs="Times New Roman"/>
        </w:rPr>
        <w:t>.</w:t>
      </w:r>
    </w:p>
    <w:p w:rsidR="00514643" w:rsidRPr="00A97C38" w:rsidRDefault="00514643" w:rsidP="006E69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Médium přepipetovat do 15ml zkumavek</w:t>
      </w:r>
      <w:r w:rsidRPr="00A97C38">
        <w:rPr>
          <w:rFonts w:ascii="Times New Roman" w:hAnsi="Times New Roman" w:cs="Times New Roman"/>
        </w:rPr>
        <w:t>, sklidit buňky 1 mM EDTA v PBS, centrifugace 500g/5min</w:t>
      </w:r>
    </w:p>
    <w:p w:rsidR="00514643" w:rsidRPr="006E6916" w:rsidRDefault="00514643" w:rsidP="006E69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6916">
        <w:rPr>
          <w:rFonts w:ascii="Times New Roman" w:hAnsi="Times New Roman" w:cs="Times New Roman"/>
        </w:rPr>
        <w:t>Buňky promýt 1xPBS</w:t>
      </w:r>
    </w:p>
    <w:p w:rsidR="00514643" w:rsidRPr="006E6916" w:rsidRDefault="00514643" w:rsidP="006E69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6916">
        <w:rPr>
          <w:rFonts w:ascii="Times New Roman" w:hAnsi="Times New Roman" w:cs="Times New Roman"/>
        </w:rPr>
        <w:t>Pelet rozsuspendovat v 0,</w:t>
      </w:r>
      <w:r>
        <w:rPr>
          <w:rFonts w:ascii="Times New Roman" w:hAnsi="Times New Roman" w:cs="Times New Roman"/>
        </w:rPr>
        <w:t>2</w:t>
      </w:r>
      <w:r w:rsidRPr="006E6916">
        <w:rPr>
          <w:rFonts w:ascii="Times New Roman" w:hAnsi="Times New Roman" w:cs="Times New Roman"/>
        </w:rPr>
        <w:t xml:space="preserve">5 ml PBS a přikapat </w:t>
      </w:r>
      <w:r>
        <w:rPr>
          <w:rFonts w:ascii="Times New Roman" w:hAnsi="Times New Roman" w:cs="Times New Roman"/>
        </w:rPr>
        <w:t>2</w:t>
      </w:r>
      <w:r w:rsidRPr="006E6916">
        <w:rPr>
          <w:rFonts w:ascii="Times New Roman" w:hAnsi="Times New Roman" w:cs="Times New Roman"/>
        </w:rPr>
        <w:t xml:space="preserve"> ml vychlazeného 70% etanolu</w:t>
      </w:r>
    </w:p>
    <w:p w:rsidR="00514643" w:rsidRPr="006E6916" w:rsidRDefault="00514643" w:rsidP="006E69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6916">
        <w:rPr>
          <w:rFonts w:ascii="Times New Roman" w:hAnsi="Times New Roman" w:cs="Times New Roman"/>
        </w:rPr>
        <w:t>Fixace min. 30 min v 4°C</w:t>
      </w:r>
      <w:r>
        <w:rPr>
          <w:rFonts w:ascii="Times New Roman" w:hAnsi="Times New Roman" w:cs="Times New Roman"/>
        </w:rPr>
        <w:t xml:space="preserve"> nebo v -20°C</w:t>
      </w:r>
    </w:p>
    <w:p w:rsidR="00514643" w:rsidRPr="006E6916" w:rsidRDefault="00514643" w:rsidP="006E69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6916">
        <w:rPr>
          <w:rFonts w:ascii="Times New Roman" w:hAnsi="Times New Roman" w:cs="Times New Roman"/>
        </w:rPr>
        <w:t>Centrifugace 500g/5 min, odsát supernatant</w:t>
      </w:r>
    </w:p>
    <w:p w:rsidR="00514643" w:rsidRPr="006E6916" w:rsidRDefault="00514643" w:rsidP="006E69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6916">
        <w:rPr>
          <w:rFonts w:ascii="Times New Roman" w:hAnsi="Times New Roman" w:cs="Times New Roman"/>
        </w:rPr>
        <w:t>Promýt 4 ml 1xPBS</w:t>
      </w:r>
    </w:p>
    <w:p w:rsidR="00514643" w:rsidRPr="006E6916" w:rsidRDefault="00514643" w:rsidP="006E69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6916">
        <w:rPr>
          <w:rFonts w:ascii="Times New Roman" w:hAnsi="Times New Roman" w:cs="Times New Roman"/>
        </w:rPr>
        <w:t>Rozsuspendovat ve Vindelově roztoku (obsahuje proprium jodid a RNázu)</w:t>
      </w:r>
    </w:p>
    <w:p w:rsidR="00514643" w:rsidRPr="006E6916" w:rsidRDefault="00514643" w:rsidP="006E69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6916">
        <w:rPr>
          <w:rFonts w:ascii="Times New Roman" w:hAnsi="Times New Roman" w:cs="Times New Roman"/>
        </w:rPr>
        <w:t>Barvit 30 min, 37°C, ve tmě</w:t>
      </w:r>
    </w:p>
    <w:p w:rsidR="00514643" w:rsidRPr="006E6916" w:rsidRDefault="00514643" w:rsidP="006E69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6916">
        <w:rPr>
          <w:rFonts w:ascii="Times New Roman" w:hAnsi="Times New Roman" w:cs="Times New Roman"/>
        </w:rPr>
        <w:t>Analýza množství DNA průtokovým cytometrem</w:t>
      </w:r>
    </w:p>
    <w:p w:rsidR="00514643" w:rsidRDefault="00514643" w:rsidP="006E6916">
      <w:pPr>
        <w:spacing w:after="0"/>
        <w:rPr>
          <w:rFonts w:ascii="Times New Roman" w:hAnsi="Times New Roman" w:cs="Times New Roman"/>
        </w:rPr>
      </w:pPr>
    </w:p>
    <w:p w:rsidR="00514643" w:rsidRDefault="00C445E7" w:rsidP="007F6BE4">
      <w:pPr>
        <w:pStyle w:val="Nzev"/>
        <w:jc w:val="left"/>
        <w:rPr>
          <w:i/>
          <w:iCs/>
          <w:u w:val="single"/>
        </w:rPr>
      </w:pPr>
      <w:r>
        <w:rPr>
          <w:i/>
          <w:iCs/>
          <w:u w:val="single"/>
        </w:rPr>
        <w:br w:type="page"/>
      </w:r>
      <w:r>
        <w:rPr>
          <w:i/>
          <w:iCs/>
          <w:u w:val="single"/>
        </w:rPr>
        <w:lastRenderedPageBreak/>
        <w:t xml:space="preserve">5. </w:t>
      </w:r>
      <w:r w:rsidRPr="00C445E7">
        <w:rPr>
          <w:i/>
          <w:iCs/>
          <w:u w:val="single"/>
        </w:rPr>
        <w:t xml:space="preserve">Detekce fragmentované DNA po působení chemoterapeutik na buňky karcinomu prsu.  </w:t>
      </w:r>
    </w:p>
    <w:p w:rsidR="00C445E7" w:rsidRDefault="00C445E7" w:rsidP="007F6BE4">
      <w:pPr>
        <w:pStyle w:val="Nzev"/>
        <w:jc w:val="left"/>
        <w:rPr>
          <w:b w:val="0"/>
          <w:iCs/>
        </w:rPr>
      </w:pPr>
    </w:p>
    <w:p w:rsidR="005421DF" w:rsidRPr="005421DF" w:rsidRDefault="005421DF" w:rsidP="007F6BE4">
      <w:pPr>
        <w:pStyle w:val="Nzev"/>
        <w:jc w:val="left"/>
        <w:rPr>
          <w:b w:val="0"/>
          <w:i/>
          <w:iCs/>
          <w:u w:val="single"/>
        </w:rPr>
      </w:pPr>
      <w:r w:rsidRPr="005421DF">
        <w:rPr>
          <w:b w:val="0"/>
          <w:i/>
          <w:iCs/>
          <w:u w:val="single"/>
        </w:rPr>
        <w:t>Úvod:</w:t>
      </w:r>
    </w:p>
    <w:p w:rsidR="00C445E7" w:rsidRDefault="00D3740D" w:rsidP="00D3740D">
      <w:pPr>
        <w:pStyle w:val="Nzev"/>
        <w:jc w:val="both"/>
        <w:rPr>
          <w:b w:val="0"/>
          <w:iCs/>
        </w:rPr>
      </w:pPr>
      <w:r>
        <w:rPr>
          <w:b w:val="0"/>
          <w:iCs/>
        </w:rPr>
        <w:t>Degradace jaderné DNA na nukleosomální jednotky je klíčovým rysem apoptózy. Proces je řízen enzymem CAD (</w:t>
      </w:r>
      <w:r w:rsidRPr="00D3740D">
        <w:rPr>
          <w:iCs/>
        </w:rPr>
        <w:t>C</w:t>
      </w:r>
      <w:r>
        <w:rPr>
          <w:b w:val="0"/>
          <w:iCs/>
        </w:rPr>
        <w:t xml:space="preserve">aspázou </w:t>
      </w:r>
      <w:r w:rsidRPr="00D3740D">
        <w:rPr>
          <w:iCs/>
        </w:rPr>
        <w:t>A</w:t>
      </w:r>
      <w:r>
        <w:rPr>
          <w:b w:val="0"/>
          <w:iCs/>
        </w:rPr>
        <w:t xml:space="preserve">ktivovaná </w:t>
      </w:r>
      <w:r w:rsidRPr="00D3740D">
        <w:rPr>
          <w:iCs/>
        </w:rPr>
        <w:t>D</w:t>
      </w:r>
      <w:r>
        <w:rPr>
          <w:b w:val="0"/>
          <w:iCs/>
        </w:rPr>
        <w:t xml:space="preserve">NAza), jehož aktivita je pod kontrolou inhibitoru ICAD. V průběhu apoptózy dochází k štěpení inhibitoru ICAD aktivovanou kaspázou 3 vedoucí k aktivaci CAD. CAD štěpí DNA na internukleozomálních linkerových místech mezi nukleosomy, které se vyskytují v chromatinu v zhruba 180 bp intervalech. Na agarozovém gelu lze proto detegovat fragmenty velké zhruba 180 pb a jejich násobky (360, 540 atd.). </w:t>
      </w:r>
    </w:p>
    <w:p w:rsidR="005421DF" w:rsidRDefault="005421DF" w:rsidP="00D3740D">
      <w:pPr>
        <w:pStyle w:val="Nzev"/>
        <w:jc w:val="both"/>
        <w:rPr>
          <w:b w:val="0"/>
          <w:iCs/>
        </w:rPr>
      </w:pPr>
    </w:p>
    <w:p w:rsidR="005421DF" w:rsidRDefault="005421DF" w:rsidP="00D3740D">
      <w:pPr>
        <w:pStyle w:val="Nzev"/>
        <w:jc w:val="both"/>
        <w:rPr>
          <w:b w:val="0"/>
          <w:i/>
          <w:iCs/>
          <w:u w:val="single"/>
        </w:rPr>
      </w:pPr>
      <w:r w:rsidRPr="005421DF">
        <w:rPr>
          <w:b w:val="0"/>
          <w:i/>
          <w:iCs/>
          <w:u w:val="single"/>
        </w:rPr>
        <w:t>Cíl:</w:t>
      </w:r>
    </w:p>
    <w:p w:rsidR="005421DF" w:rsidRDefault="005421DF" w:rsidP="00D3740D">
      <w:pPr>
        <w:pStyle w:val="Nzev"/>
        <w:jc w:val="both"/>
        <w:rPr>
          <w:b w:val="0"/>
          <w:iCs/>
        </w:rPr>
      </w:pPr>
      <w:r>
        <w:rPr>
          <w:b w:val="0"/>
          <w:iCs/>
        </w:rPr>
        <w:t>Zjistit jestli u sledovaných buněk dochází k fragmentaci genomové DNA po působení zvolených chemoterapeutik.</w:t>
      </w:r>
    </w:p>
    <w:p w:rsidR="005421DF" w:rsidRDefault="005421DF" w:rsidP="00D3740D">
      <w:pPr>
        <w:pStyle w:val="Nzev"/>
        <w:jc w:val="both"/>
        <w:rPr>
          <w:b w:val="0"/>
          <w:iCs/>
        </w:rPr>
      </w:pPr>
    </w:p>
    <w:p w:rsidR="005421DF" w:rsidRDefault="005421DF" w:rsidP="00D3740D">
      <w:pPr>
        <w:pStyle w:val="Nzev"/>
        <w:jc w:val="both"/>
        <w:rPr>
          <w:b w:val="0"/>
          <w:i/>
          <w:iCs/>
          <w:u w:val="single"/>
        </w:rPr>
      </w:pPr>
      <w:r w:rsidRPr="005421DF">
        <w:rPr>
          <w:b w:val="0"/>
          <w:i/>
          <w:iCs/>
          <w:u w:val="single"/>
        </w:rPr>
        <w:t>Postup:</w:t>
      </w:r>
    </w:p>
    <w:p w:rsidR="005421DF" w:rsidRDefault="005421DF" w:rsidP="00D3740D">
      <w:pPr>
        <w:pStyle w:val="Nzev"/>
        <w:jc w:val="both"/>
        <w:rPr>
          <w:b w:val="0"/>
          <w:iCs/>
        </w:rPr>
      </w:pPr>
    </w:p>
    <w:p w:rsidR="005421DF" w:rsidRPr="006A5D9F" w:rsidRDefault="005421DF" w:rsidP="005421D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5D9F">
        <w:rPr>
          <w:rFonts w:ascii="Times New Roman" w:hAnsi="Times New Roman" w:cs="Times New Roman"/>
        </w:rPr>
        <w:t xml:space="preserve">Adherentní buňky </w:t>
      </w:r>
      <w:r>
        <w:rPr>
          <w:rFonts w:ascii="Times New Roman" w:hAnsi="Times New Roman" w:cs="Times New Roman"/>
        </w:rPr>
        <w:t>MDA-MB-231</w:t>
      </w:r>
      <w:r w:rsidRPr="006A5D9F">
        <w:rPr>
          <w:rFonts w:ascii="Times New Roman" w:hAnsi="Times New Roman" w:cs="Times New Roman"/>
        </w:rPr>
        <w:t xml:space="preserve"> převést do suspenze, spočítat. Nasadit na </w:t>
      </w:r>
      <w:r w:rsidR="00E23971">
        <w:rPr>
          <w:rFonts w:ascii="Times New Roman" w:hAnsi="Times New Roman" w:cs="Times New Roman"/>
        </w:rPr>
        <w:t>10</w:t>
      </w:r>
      <w:r w:rsidRPr="006A5D9F">
        <w:rPr>
          <w:rFonts w:ascii="Times New Roman" w:hAnsi="Times New Roman" w:cs="Times New Roman"/>
        </w:rPr>
        <w:t xml:space="preserve">ml misky v koncentraci </w:t>
      </w:r>
      <w:r>
        <w:rPr>
          <w:rFonts w:ascii="Times New Roman" w:hAnsi="Times New Roman" w:cs="Times New Roman"/>
        </w:rPr>
        <w:t>1</w:t>
      </w:r>
      <w:r w:rsidRPr="006A5D9F">
        <w:rPr>
          <w:rFonts w:ascii="Times New Roman" w:hAnsi="Times New Roman" w:cs="Times New Roman"/>
        </w:rPr>
        <w:t>*10</w:t>
      </w:r>
      <w:r>
        <w:rPr>
          <w:rFonts w:ascii="Times New Roman" w:hAnsi="Times New Roman" w:cs="Times New Roman"/>
          <w:vertAlign w:val="superscript"/>
        </w:rPr>
        <w:t>6</w:t>
      </w:r>
      <w:r w:rsidRPr="006A5D9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10</w:t>
      </w:r>
      <w:r w:rsidRPr="006A5D9F">
        <w:rPr>
          <w:rFonts w:ascii="Times New Roman" w:hAnsi="Times New Roman" w:cs="Times New Roman"/>
        </w:rPr>
        <w:t>ml</w:t>
      </w:r>
      <w:r>
        <w:rPr>
          <w:rFonts w:ascii="Times New Roman" w:hAnsi="Times New Roman" w:cs="Times New Roman"/>
        </w:rPr>
        <w:t xml:space="preserve">.  </w:t>
      </w:r>
      <w:r w:rsidR="00DB1458">
        <w:rPr>
          <w:rFonts w:ascii="Times New Roman" w:hAnsi="Times New Roman" w:cs="Times New Roman"/>
        </w:rPr>
        <w:t>(bude nasazeno předem)</w:t>
      </w:r>
    </w:p>
    <w:p w:rsidR="005421DF" w:rsidRDefault="005421DF" w:rsidP="005421D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7C38">
        <w:rPr>
          <w:rFonts w:ascii="Times New Roman" w:hAnsi="Times New Roman" w:cs="Times New Roman"/>
        </w:rPr>
        <w:t xml:space="preserve">Následující den přidat k buňkám chemoterapeutikum </w:t>
      </w:r>
    </w:p>
    <w:p w:rsidR="005421DF" w:rsidRDefault="005421DF" w:rsidP="005421D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Inkubace </w:t>
      </w:r>
      <w:r w:rsidR="00E26744">
        <w:rPr>
          <w:rFonts w:ascii="Times New Roman" w:hAnsi="Times New Roman" w:cs="Times New Roman"/>
        </w:rPr>
        <w:t>72</w:t>
      </w:r>
      <w:r>
        <w:rPr>
          <w:rFonts w:ascii="Times New Roman" w:hAnsi="Times New Roman" w:cs="Times New Roman"/>
        </w:rPr>
        <w:t xml:space="preserve"> hod, 37°C.</w:t>
      </w:r>
    </w:p>
    <w:p w:rsidR="005421DF" w:rsidRPr="00A97C38" w:rsidRDefault="005421DF" w:rsidP="005421D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Médium přepipetovat do 15ml zkumavek, sklidit buňky trypsinem</w:t>
      </w:r>
      <w:r w:rsidRPr="00A97C38">
        <w:rPr>
          <w:rFonts w:ascii="Times New Roman" w:hAnsi="Times New Roman" w:cs="Times New Roman"/>
        </w:rPr>
        <w:t xml:space="preserve">, centrifugace </w:t>
      </w:r>
      <w:r>
        <w:rPr>
          <w:rFonts w:ascii="Times New Roman" w:hAnsi="Times New Roman" w:cs="Times New Roman"/>
        </w:rPr>
        <w:t>4</w:t>
      </w:r>
      <w:r w:rsidRPr="00A97C38">
        <w:rPr>
          <w:rFonts w:ascii="Times New Roman" w:hAnsi="Times New Roman" w:cs="Times New Roman"/>
        </w:rPr>
        <w:t>00g/</w:t>
      </w:r>
      <w:r>
        <w:rPr>
          <w:rFonts w:ascii="Times New Roman" w:hAnsi="Times New Roman" w:cs="Times New Roman"/>
        </w:rPr>
        <w:t>4</w:t>
      </w:r>
      <w:r w:rsidRPr="00A97C38">
        <w:rPr>
          <w:rFonts w:ascii="Times New Roman" w:hAnsi="Times New Roman" w:cs="Times New Roman"/>
        </w:rPr>
        <w:t>min</w:t>
      </w:r>
      <w:r>
        <w:rPr>
          <w:rFonts w:ascii="Times New Roman" w:hAnsi="Times New Roman" w:cs="Times New Roman"/>
        </w:rPr>
        <w:t xml:space="preserve">. </w:t>
      </w:r>
    </w:p>
    <w:p w:rsidR="005421DF" w:rsidRPr="005421DF" w:rsidRDefault="005421DF" w:rsidP="005421DF">
      <w:pPr>
        <w:spacing w:after="0" w:line="240" w:lineRule="auto"/>
        <w:ind w:left="720"/>
        <w:jc w:val="both"/>
        <w:rPr>
          <w:rFonts w:ascii="Times New Roman" w:hAnsi="Times New Roman" w:cs="Times New Roman"/>
          <w:i/>
        </w:rPr>
      </w:pPr>
      <w:r w:rsidRPr="005421DF">
        <w:rPr>
          <w:rFonts w:ascii="Times New Roman" w:hAnsi="Times New Roman" w:cs="Times New Roman"/>
          <w:i/>
        </w:rPr>
        <w:t>Izolace genomové DNA pomocí  GenElute Mammalian Genomic DNA Miniprep kit:</w:t>
      </w:r>
    </w:p>
    <w:p w:rsidR="005421DF" w:rsidRPr="005421DF" w:rsidRDefault="005421DF" w:rsidP="005421D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Pelet rozsuspendovat v 200 ul pufru Resuspend solution, přidat 20 ul RNÁzy. Inkubace 2 min při pokojové teplotě. </w:t>
      </w:r>
    </w:p>
    <w:p w:rsidR="005421DF" w:rsidRPr="005421DF" w:rsidRDefault="005421DF" w:rsidP="005421D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Lyze buněk: Přidat 20 ul proteinázy K, následně přidat 200 lyzačního roztoku (Lysis solution C), důkladně vortexovat (cca 15 sek) a inkubovat 10 min při 70</w:t>
      </w:r>
      <w:r>
        <w:rPr>
          <w:rFonts w:ascii="Cambria" w:hAnsi="Cambria" w:cs="Times New Roman"/>
        </w:rPr>
        <w:t>°</w:t>
      </w:r>
      <w:r>
        <w:rPr>
          <w:rFonts w:ascii="Times New Roman" w:hAnsi="Times New Roman" w:cs="Times New Roman"/>
        </w:rPr>
        <w:t xml:space="preserve">C (dokud nevznikne homogenní směs). </w:t>
      </w:r>
    </w:p>
    <w:p w:rsidR="00994149" w:rsidRPr="00994149" w:rsidRDefault="00994149" w:rsidP="005421D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Aktivace kolonky: Kolonku s červeným proužkem vsadit do sběrné zkumavky, nanést 500 ul roztoku Column Preparation Solution a centrifugovat 12 000g/1 min. Odstranit roztok. </w:t>
      </w:r>
    </w:p>
    <w:p w:rsidR="00994149" w:rsidRPr="00994149" w:rsidRDefault="00994149" w:rsidP="005421D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Příprava vzorku před nanesením na kolonku: Po úspěšné lyzi buněk přidat 200 ul 95% EtOH, vortexovat. </w:t>
      </w:r>
    </w:p>
    <w:p w:rsidR="00994149" w:rsidRPr="00994149" w:rsidRDefault="00994149" w:rsidP="005421D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Celý objem vzorku nanést na aktivovanou kolonku, centrifugovat 6 500g/1 min. Odstranit přeteklou směs. </w:t>
      </w:r>
    </w:p>
    <w:p w:rsidR="00994149" w:rsidRPr="00994149" w:rsidRDefault="00994149" w:rsidP="005421D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Promytí kolonky: na kolonku nanést 500 ul promývacího roztoku (Wash solution), centrifugovat 6 500g/1 min. </w:t>
      </w:r>
    </w:p>
    <w:p w:rsidR="00994149" w:rsidRPr="00994149" w:rsidRDefault="00994149" w:rsidP="005421D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Druhé promytí kolonky: znovu přidat 500 ul promývacího roztoku, centrifugovat na maximální otáčky/3 min. </w:t>
      </w:r>
    </w:p>
    <w:p w:rsidR="00994149" w:rsidRPr="00994149" w:rsidRDefault="00994149" w:rsidP="005421D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Eluce DNA: Kolonku přenést do čisté sběrné zkumavky, nanést 200 ul elučního roztoku (Elution solution), inkubace 5 min při pokojové teplotě, centrifugace 6 500g/1 min. </w:t>
      </w:r>
      <w:r w:rsidR="00DB1458">
        <w:rPr>
          <w:rFonts w:ascii="Times New Roman" w:hAnsi="Times New Roman" w:cs="Times New Roman"/>
        </w:rPr>
        <w:t xml:space="preserve">Změřit koncentraci DNA. </w:t>
      </w:r>
    </w:p>
    <w:p w:rsidR="005421DF" w:rsidRDefault="00994149" w:rsidP="00994149">
      <w:pPr>
        <w:spacing w:after="0" w:line="240" w:lineRule="auto"/>
        <w:ind w:left="720"/>
        <w:jc w:val="both"/>
        <w:rPr>
          <w:rFonts w:ascii="Times New Roman" w:hAnsi="Times New Roman" w:cs="Times New Roman"/>
          <w:i/>
        </w:rPr>
      </w:pPr>
      <w:r w:rsidRPr="00994149">
        <w:rPr>
          <w:rFonts w:ascii="Times New Roman" w:hAnsi="Times New Roman" w:cs="Times New Roman"/>
          <w:i/>
        </w:rPr>
        <w:t xml:space="preserve">Příprava </w:t>
      </w:r>
      <w:r w:rsidR="00DB1458">
        <w:rPr>
          <w:rFonts w:ascii="Times New Roman" w:hAnsi="Times New Roman" w:cs="Times New Roman"/>
          <w:i/>
        </w:rPr>
        <w:t xml:space="preserve">2% </w:t>
      </w:r>
      <w:r w:rsidRPr="00994149">
        <w:rPr>
          <w:rFonts w:ascii="Times New Roman" w:hAnsi="Times New Roman" w:cs="Times New Roman"/>
          <w:i/>
        </w:rPr>
        <w:t xml:space="preserve">agarózového gelu  </w:t>
      </w:r>
      <w:r w:rsidR="005421DF" w:rsidRPr="00994149">
        <w:rPr>
          <w:rFonts w:ascii="Times New Roman" w:hAnsi="Times New Roman" w:cs="Times New Roman"/>
          <w:i/>
        </w:rPr>
        <w:t xml:space="preserve"> </w:t>
      </w:r>
    </w:p>
    <w:p w:rsidR="00DB1458" w:rsidRDefault="00DB1458" w:rsidP="00DB145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1458">
        <w:rPr>
          <w:rFonts w:ascii="Times New Roman" w:hAnsi="Times New Roman" w:cs="Times New Roman"/>
        </w:rPr>
        <w:t>2,4 g a</w:t>
      </w:r>
      <w:r>
        <w:rPr>
          <w:rFonts w:ascii="Times New Roman" w:hAnsi="Times New Roman" w:cs="Times New Roman"/>
        </w:rPr>
        <w:t xml:space="preserve">garózy rozvařit v 120 ul 1xTAE pufru, po jemném ochlazení přidat 6 ul barvičky nukleových kyselin GelRed. Roztok nalít do sestavené aparatury, nechat utuhnout (cca 20 min).  </w:t>
      </w:r>
    </w:p>
    <w:p w:rsidR="00DB1458" w:rsidRPr="00DB1458" w:rsidRDefault="00DB1458" w:rsidP="00DB1458">
      <w:pPr>
        <w:spacing w:after="0" w:line="240" w:lineRule="auto"/>
        <w:ind w:left="720"/>
        <w:jc w:val="both"/>
        <w:rPr>
          <w:rFonts w:ascii="Times New Roman" w:hAnsi="Times New Roman" w:cs="Times New Roman"/>
          <w:i/>
        </w:rPr>
      </w:pPr>
      <w:r w:rsidRPr="00DB1458">
        <w:rPr>
          <w:rFonts w:ascii="Times New Roman" w:hAnsi="Times New Roman" w:cs="Times New Roman"/>
          <w:i/>
        </w:rPr>
        <w:t>Nanesení vzorečků na gel:</w:t>
      </w:r>
    </w:p>
    <w:p w:rsidR="00DB1458" w:rsidRDefault="00DB1458" w:rsidP="00DB145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 nanesením na gel smíchat 50 ul každého vzorku o stejné koncentraci s 8 ul nanášejícího pufru. </w:t>
      </w:r>
    </w:p>
    <w:p w:rsidR="00DB1458" w:rsidRDefault="00DB1458" w:rsidP="00DB145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jedné dráhy nanést 4 ul roztoku řebříčku (DNA ladder 2 log, 0,1-10 kb). </w:t>
      </w:r>
    </w:p>
    <w:p w:rsidR="00DB1458" w:rsidRDefault="00DB1458" w:rsidP="00DB145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Elektroforéza 100 V/</w:t>
      </w:r>
      <w:r w:rsidR="0099222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hod. </w:t>
      </w:r>
    </w:p>
    <w:p w:rsidR="00BF53BE" w:rsidRPr="00DB1458" w:rsidRDefault="00BF53BE" w:rsidP="00DB145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Gel vložíme do </w:t>
      </w:r>
      <w:r w:rsidRPr="00BF53BE">
        <w:rPr>
          <w:rFonts w:ascii="Times New Roman" w:hAnsi="Times New Roman" w:cs="Times New Roman"/>
        </w:rPr>
        <w:t>UV transluminátoru</w:t>
      </w:r>
      <w:r>
        <w:rPr>
          <w:rFonts w:ascii="Times New Roman" w:hAnsi="Times New Roman" w:cs="Times New Roman"/>
        </w:rPr>
        <w:t xml:space="preserve"> s kamerou a vyfotíme.</w:t>
      </w:r>
    </w:p>
    <w:p w:rsidR="00994149" w:rsidRPr="00994149" w:rsidRDefault="00994149" w:rsidP="00994149">
      <w:pPr>
        <w:spacing w:after="0" w:line="240" w:lineRule="auto"/>
        <w:ind w:left="720"/>
        <w:jc w:val="both"/>
        <w:rPr>
          <w:rFonts w:ascii="Times New Roman" w:hAnsi="Times New Roman" w:cs="Times New Roman"/>
          <w:i/>
        </w:rPr>
      </w:pPr>
    </w:p>
    <w:p w:rsidR="00994149" w:rsidRPr="005421DF" w:rsidRDefault="00994149" w:rsidP="00994149">
      <w:pPr>
        <w:spacing w:after="0" w:line="240" w:lineRule="auto"/>
        <w:ind w:left="720"/>
        <w:jc w:val="both"/>
        <w:rPr>
          <w:rFonts w:ascii="Times New Roman" w:hAnsi="Times New Roman" w:cs="Times New Roman"/>
          <w:i/>
        </w:rPr>
      </w:pPr>
    </w:p>
    <w:p w:rsidR="005421DF" w:rsidRPr="005421DF" w:rsidRDefault="005421DF" w:rsidP="00D3740D">
      <w:pPr>
        <w:pStyle w:val="Nzev"/>
        <w:jc w:val="both"/>
        <w:rPr>
          <w:b w:val="0"/>
          <w:iCs/>
        </w:rPr>
      </w:pPr>
    </w:p>
    <w:sectPr w:rsidR="005421DF" w:rsidRPr="005421DF" w:rsidSect="005E5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762A"/>
    <w:multiLevelType w:val="hybridMultilevel"/>
    <w:tmpl w:val="6FD0E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1899"/>
    <w:multiLevelType w:val="hybridMultilevel"/>
    <w:tmpl w:val="DB1C85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74EB5"/>
    <w:multiLevelType w:val="hybridMultilevel"/>
    <w:tmpl w:val="D10AEA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D43E95"/>
    <w:multiLevelType w:val="hybridMultilevel"/>
    <w:tmpl w:val="2A9AB494"/>
    <w:lvl w:ilvl="0" w:tplc="81341C5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36914"/>
    <w:multiLevelType w:val="hybridMultilevel"/>
    <w:tmpl w:val="4AFE475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A62B6"/>
    <w:multiLevelType w:val="hybridMultilevel"/>
    <w:tmpl w:val="B38CA66E"/>
    <w:lvl w:ilvl="0" w:tplc="81341C5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2F0830"/>
    <w:multiLevelType w:val="hybridMultilevel"/>
    <w:tmpl w:val="64103052"/>
    <w:lvl w:ilvl="0" w:tplc="2E5E4D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7" w15:restartNumberingAfterBreak="0">
    <w:nsid w:val="269670B2"/>
    <w:multiLevelType w:val="hybridMultilevel"/>
    <w:tmpl w:val="B38CA66E"/>
    <w:lvl w:ilvl="0" w:tplc="81341C5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53A3CAD"/>
    <w:multiLevelType w:val="hybridMultilevel"/>
    <w:tmpl w:val="D20A3F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2C3C37"/>
    <w:multiLevelType w:val="hybridMultilevel"/>
    <w:tmpl w:val="F34C4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B230C"/>
    <w:multiLevelType w:val="hybridMultilevel"/>
    <w:tmpl w:val="7F705B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011464"/>
    <w:multiLevelType w:val="hybridMultilevel"/>
    <w:tmpl w:val="028281C0"/>
    <w:lvl w:ilvl="0" w:tplc="041B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C66A9"/>
    <w:multiLevelType w:val="hybridMultilevel"/>
    <w:tmpl w:val="8BDE5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D7F2C"/>
    <w:multiLevelType w:val="hybridMultilevel"/>
    <w:tmpl w:val="A23EB9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E67140"/>
    <w:multiLevelType w:val="multilevel"/>
    <w:tmpl w:val="F34C4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62CE4"/>
    <w:multiLevelType w:val="hybridMultilevel"/>
    <w:tmpl w:val="5378A0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827F1"/>
    <w:multiLevelType w:val="hybridMultilevel"/>
    <w:tmpl w:val="F34C4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46EDB"/>
    <w:multiLevelType w:val="hybridMultilevel"/>
    <w:tmpl w:val="D2C0C3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4172F6"/>
    <w:multiLevelType w:val="hybridMultilevel"/>
    <w:tmpl w:val="42587E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3669D98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624245AA"/>
    <w:multiLevelType w:val="hybridMultilevel"/>
    <w:tmpl w:val="BCE415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AE7E2F"/>
    <w:multiLevelType w:val="hybridMultilevel"/>
    <w:tmpl w:val="DEC4AD6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73F94"/>
    <w:multiLevelType w:val="hybridMultilevel"/>
    <w:tmpl w:val="F34C4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75224"/>
    <w:multiLevelType w:val="hybridMultilevel"/>
    <w:tmpl w:val="A150FA80"/>
    <w:lvl w:ilvl="0" w:tplc="85581C44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25A55"/>
    <w:multiLevelType w:val="hybridMultilevel"/>
    <w:tmpl w:val="8E0AB8CC"/>
    <w:lvl w:ilvl="0" w:tplc="81341C5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BAB28D4"/>
    <w:multiLevelType w:val="hybridMultilevel"/>
    <w:tmpl w:val="F34C4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431F4"/>
    <w:multiLevelType w:val="hybridMultilevel"/>
    <w:tmpl w:val="1E62F8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75776B"/>
    <w:multiLevelType w:val="hybridMultilevel"/>
    <w:tmpl w:val="0F36D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2"/>
  </w:num>
  <w:num w:numId="4">
    <w:abstractNumId w:val="21"/>
  </w:num>
  <w:num w:numId="5">
    <w:abstractNumId w:val="13"/>
  </w:num>
  <w:num w:numId="6">
    <w:abstractNumId w:val="17"/>
  </w:num>
  <w:num w:numId="7">
    <w:abstractNumId w:val="8"/>
  </w:num>
  <w:num w:numId="8">
    <w:abstractNumId w:val="6"/>
  </w:num>
  <w:num w:numId="9">
    <w:abstractNumId w:val="4"/>
  </w:num>
  <w:num w:numId="10">
    <w:abstractNumId w:val="10"/>
  </w:num>
  <w:num w:numId="11">
    <w:abstractNumId w:val="0"/>
  </w:num>
  <w:num w:numId="12">
    <w:abstractNumId w:val="5"/>
  </w:num>
  <w:num w:numId="13">
    <w:abstractNumId w:val="26"/>
  </w:num>
  <w:num w:numId="14">
    <w:abstractNumId w:val="20"/>
  </w:num>
  <w:num w:numId="15">
    <w:abstractNumId w:val="25"/>
  </w:num>
  <w:num w:numId="16">
    <w:abstractNumId w:val="12"/>
  </w:num>
  <w:num w:numId="17">
    <w:abstractNumId w:val="2"/>
  </w:num>
  <w:num w:numId="18">
    <w:abstractNumId w:val="1"/>
  </w:num>
  <w:num w:numId="19">
    <w:abstractNumId w:val="23"/>
  </w:num>
  <w:num w:numId="20">
    <w:abstractNumId w:val="3"/>
  </w:num>
  <w:num w:numId="21">
    <w:abstractNumId w:val="16"/>
  </w:num>
  <w:num w:numId="22">
    <w:abstractNumId w:val="7"/>
  </w:num>
  <w:num w:numId="23">
    <w:abstractNumId w:val="19"/>
  </w:num>
  <w:num w:numId="24">
    <w:abstractNumId w:val="18"/>
  </w:num>
  <w:num w:numId="25">
    <w:abstractNumId w:val="14"/>
  </w:num>
  <w:num w:numId="26">
    <w:abstractNumId w:val="1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2NzIxsTAzMbIwtDRX0lEKTi0uzszPAykwqQUAy/kWBywAAAA="/>
  </w:docVars>
  <w:rsids>
    <w:rsidRoot w:val="006E6916"/>
    <w:rsid w:val="00011E27"/>
    <w:rsid w:val="00020F1E"/>
    <w:rsid w:val="000249DF"/>
    <w:rsid w:val="00051C08"/>
    <w:rsid w:val="0009220D"/>
    <w:rsid w:val="000A04E4"/>
    <w:rsid w:val="000A6BB9"/>
    <w:rsid w:val="000C31F3"/>
    <w:rsid w:val="000D07B9"/>
    <w:rsid w:val="000D07ED"/>
    <w:rsid w:val="000F45A3"/>
    <w:rsid w:val="00145570"/>
    <w:rsid w:val="0014643D"/>
    <w:rsid w:val="001629D8"/>
    <w:rsid w:val="00165D90"/>
    <w:rsid w:val="001E067B"/>
    <w:rsid w:val="001F18C7"/>
    <w:rsid w:val="001F5C08"/>
    <w:rsid w:val="002065C8"/>
    <w:rsid w:val="002811D9"/>
    <w:rsid w:val="002D0DB9"/>
    <w:rsid w:val="002E33A4"/>
    <w:rsid w:val="003424BF"/>
    <w:rsid w:val="00347F97"/>
    <w:rsid w:val="003545C8"/>
    <w:rsid w:val="003B4E6F"/>
    <w:rsid w:val="003B540A"/>
    <w:rsid w:val="003B5FC2"/>
    <w:rsid w:val="003E531C"/>
    <w:rsid w:val="003F0E3C"/>
    <w:rsid w:val="00432053"/>
    <w:rsid w:val="004741DB"/>
    <w:rsid w:val="004C4636"/>
    <w:rsid w:val="004D2BA5"/>
    <w:rsid w:val="004D3805"/>
    <w:rsid w:val="00514643"/>
    <w:rsid w:val="005421DF"/>
    <w:rsid w:val="005427BF"/>
    <w:rsid w:val="005428A0"/>
    <w:rsid w:val="005E5D3D"/>
    <w:rsid w:val="005F0B9E"/>
    <w:rsid w:val="00602C4A"/>
    <w:rsid w:val="00612C2C"/>
    <w:rsid w:val="00637CA8"/>
    <w:rsid w:val="00642CA6"/>
    <w:rsid w:val="006835B6"/>
    <w:rsid w:val="006A5D9F"/>
    <w:rsid w:val="006C406B"/>
    <w:rsid w:val="006D2073"/>
    <w:rsid w:val="006E56BC"/>
    <w:rsid w:val="006E573B"/>
    <w:rsid w:val="006E6916"/>
    <w:rsid w:val="006F3DE7"/>
    <w:rsid w:val="007245FD"/>
    <w:rsid w:val="00751452"/>
    <w:rsid w:val="00764BE2"/>
    <w:rsid w:val="007B0D2A"/>
    <w:rsid w:val="007C08C9"/>
    <w:rsid w:val="007C3A7E"/>
    <w:rsid w:val="007C6286"/>
    <w:rsid w:val="007D5130"/>
    <w:rsid w:val="007E4974"/>
    <w:rsid w:val="007F6BE4"/>
    <w:rsid w:val="00830ED5"/>
    <w:rsid w:val="00840B71"/>
    <w:rsid w:val="00856B1D"/>
    <w:rsid w:val="00877558"/>
    <w:rsid w:val="00891BC9"/>
    <w:rsid w:val="00894F73"/>
    <w:rsid w:val="008D0237"/>
    <w:rsid w:val="008D49C5"/>
    <w:rsid w:val="009274AD"/>
    <w:rsid w:val="009705C7"/>
    <w:rsid w:val="009732E4"/>
    <w:rsid w:val="00987CAF"/>
    <w:rsid w:val="0099222F"/>
    <w:rsid w:val="00994149"/>
    <w:rsid w:val="009B07CD"/>
    <w:rsid w:val="009B758F"/>
    <w:rsid w:val="009C2E02"/>
    <w:rsid w:val="009C7C75"/>
    <w:rsid w:val="009D191F"/>
    <w:rsid w:val="009E69AC"/>
    <w:rsid w:val="00A07442"/>
    <w:rsid w:val="00A12EC7"/>
    <w:rsid w:val="00A259A1"/>
    <w:rsid w:val="00A5715E"/>
    <w:rsid w:val="00A656B4"/>
    <w:rsid w:val="00A81750"/>
    <w:rsid w:val="00A90FF9"/>
    <w:rsid w:val="00A97C38"/>
    <w:rsid w:val="00AB22A1"/>
    <w:rsid w:val="00AD0997"/>
    <w:rsid w:val="00AD6832"/>
    <w:rsid w:val="00AE1C24"/>
    <w:rsid w:val="00AF6A3B"/>
    <w:rsid w:val="00B63ABF"/>
    <w:rsid w:val="00B73AFE"/>
    <w:rsid w:val="00B83B9E"/>
    <w:rsid w:val="00BC022C"/>
    <w:rsid w:val="00BC2325"/>
    <w:rsid w:val="00BC357F"/>
    <w:rsid w:val="00BF53BE"/>
    <w:rsid w:val="00BF7AEE"/>
    <w:rsid w:val="00C26DE6"/>
    <w:rsid w:val="00C445E7"/>
    <w:rsid w:val="00C64D9B"/>
    <w:rsid w:val="00C65975"/>
    <w:rsid w:val="00CB1738"/>
    <w:rsid w:val="00CD318E"/>
    <w:rsid w:val="00CD3CC2"/>
    <w:rsid w:val="00CD6118"/>
    <w:rsid w:val="00CF69DC"/>
    <w:rsid w:val="00D3740D"/>
    <w:rsid w:val="00D53A40"/>
    <w:rsid w:val="00D83545"/>
    <w:rsid w:val="00D91CA7"/>
    <w:rsid w:val="00DB1458"/>
    <w:rsid w:val="00DC1875"/>
    <w:rsid w:val="00DD331D"/>
    <w:rsid w:val="00E051A6"/>
    <w:rsid w:val="00E15395"/>
    <w:rsid w:val="00E17093"/>
    <w:rsid w:val="00E23971"/>
    <w:rsid w:val="00E26744"/>
    <w:rsid w:val="00E678C1"/>
    <w:rsid w:val="00E71A35"/>
    <w:rsid w:val="00EA02F2"/>
    <w:rsid w:val="00EB0E02"/>
    <w:rsid w:val="00EB28C8"/>
    <w:rsid w:val="00EE21AE"/>
    <w:rsid w:val="00EE571D"/>
    <w:rsid w:val="00F105B5"/>
    <w:rsid w:val="00F41703"/>
    <w:rsid w:val="00F677F8"/>
    <w:rsid w:val="00F941DB"/>
    <w:rsid w:val="00FC214A"/>
    <w:rsid w:val="00FD540D"/>
    <w:rsid w:val="00FD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1A1DC0-F943-47AA-843A-088D2C4F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4F73"/>
    <w:pPr>
      <w:spacing w:after="200" w:line="276" w:lineRule="auto"/>
    </w:pPr>
    <w:rPr>
      <w:rFonts w:cs="Calibri"/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E6916"/>
    <w:pPr>
      <w:ind w:left="720"/>
    </w:pPr>
  </w:style>
  <w:style w:type="paragraph" w:styleId="Zkladntext">
    <w:name w:val="Body Text"/>
    <w:basedOn w:val="Normln"/>
    <w:link w:val="ZkladntextChar"/>
    <w:uiPriority w:val="99"/>
    <w:rsid w:val="00A074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link w:val="Zkladntext"/>
    <w:uiPriority w:val="99"/>
    <w:locked/>
    <w:rsid w:val="00A07442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semiHidden/>
    <w:rsid w:val="007E4974"/>
    <w:rPr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1F5C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NzevChar">
    <w:name w:val="Název Char"/>
    <w:link w:val="Nzev"/>
    <w:uiPriority w:val="99"/>
    <w:locked/>
    <w:rsid w:val="001F5C08"/>
    <w:rPr>
      <w:rFonts w:ascii="Times New Roman" w:hAnsi="Times New Roman" w:cs="Times New Roman"/>
      <w:b/>
      <w:bCs/>
      <w:sz w:val="24"/>
      <w:szCs w:val="24"/>
    </w:rPr>
  </w:style>
  <w:style w:type="character" w:styleId="Odkaznakoment">
    <w:name w:val="annotation reference"/>
    <w:uiPriority w:val="99"/>
    <w:semiHidden/>
    <w:rsid w:val="00B83B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83B9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21438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83B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21438"/>
    <w:rPr>
      <w:rFonts w:cs="Calibri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B83B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1438"/>
    <w:rPr>
      <w:rFonts w:ascii="Times New Roman" w:hAnsi="Times New Roman"/>
      <w:sz w:val="0"/>
      <w:szCs w:val="0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C214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FC214A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50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1952</Words>
  <Characters>11127</Characters>
  <Application>Microsoft Office Word</Application>
  <DocSecurity>0</DocSecurity>
  <Lines>92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Metody detekce apoptózy indukované cytotoxickými látkami u nádorových buněk</vt:lpstr>
      <vt:lpstr>Metody detekce apoptózy indukované cytotoxickými látkami u nádorových buněk</vt:lpstr>
      <vt:lpstr>Metody detekce apoptózy indukované cytotoxickými látkami u nádorových buněk</vt:lpstr>
    </vt:vector>
  </TitlesOfParts>
  <Company>MU</Company>
  <LinksUpToDate>false</LinksUpToDate>
  <CharactersWithSpaces>13053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Metody detekce apoptózy indukované cytotoxickými látkami u nádorových buněk</dc:title>
  <dc:creator>Lucie Bekarčíková</dc:creator>
  <cp:lastModifiedBy>muni</cp:lastModifiedBy>
  <cp:revision>29</cp:revision>
  <cp:lastPrinted>2020-12-02T08:48:00Z</cp:lastPrinted>
  <dcterms:created xsi:type="dcterms:W3CDTF">2020-11-25T14:15:00Z</dcterms:created>
  <dcterms:modified xsi:type="dcterms:W3CDTF">2020-12-10T12:19:00Z</dcterms:modified>
</cp:coreProperties>
</file>