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18429" w14:textId="74BCC3FF" w:rsidR="00C04538" w:rsidRPr="000B730A" w:rsidRDefault="000B730A" w:rsidP="000B730A">
      <w:pPr>
        <w:spacing w:line="360" w:lineRule="auto"/>
        <w:jc w:val="both"/>
        <w:rPr>
          <w:rFonts w:ascii="Times New Roman" w:hAnsi="Times New Roman" w:cs="Times New Roman"/>
          <w:b/>
          <w:bCs/>
          <w:sz w:val="24"/>
          <w:szCs w:val="24"/>
        </w:rPr>
      </w:pPr>
      <w:r w:rsidRPr="000B730A">
        <w:rPr>
          <w:rFonts w:ascii="Times New Roman" w:hAnsi="Times New Roman" w:cs="Times New Roman"/>
          <w:b/>
          <w:bCs/>
          <w:sz w:val="24"/>
          <w:szCs w:val="24"/>
        </w:rPr>
        <w:t xml:space="preserve">Making </w:t>
      </w:r>
      <w:r w:rsidR="008B1399">
        <w:rPr>
          <w:rFonts w:ascii="Times New Roman" w:hAnsi="Times New Roman" w:cs="Times New Roman"/>
          <w:b/>
          <w:bCs/>
          <w:sz w:val="24"/>
          <w:szCs w:val="24"/>
        </w:rPr>
        <w:t>G</w:t>
      </w:r>
      <w:r w:rsidRPr="000B730A">
        <w:rPr>
          <w:rFonts w:ascii="Times New Roman" w:hAnsi="Times New Roman" w:cs="Times New Roman"/>
          <w:b/>
          <w:bCs/>
          <w:sz w:val="24"/>
          <w:szCs w:val="24"/>
        </w:rPr>
        <w:t>ood's buffers good for freezing: The acidity changes and their elimination via mixing with sodium phosphate</w:t>
      </w:r>
    </w:p>
    <w:p w14:paraId="16C72C23" w14:textId="5FF9614C" w:rsidR="000B730A" w:rsidRDefault="000B730A" w:rsidP="000B730A">
      <w:pPr>
        <w:spacing w:line="360" w:lineRule="auto"/>
        <w:jc w:val="center"/>
        <w:rPr>
          <w:rFonts w:ascii="Times New Roman" w:hAnsi="Times New Roman" w:cs="Times New Roman"/>
          <w:sz w:val="24"/>
          <w:szCs w:val="24"/>
        </w:rPr>
      </w:pPr>
      <w:proofErr w:type="spellStart"/>
      <w:r w:rsidRPr="000B730A">
        <w:rPr>
          <w:rFonts w:ascii="Times New Roman" w:hAnsi="Times New Roman" w:cs="Times New Roman"/>
          <w:sz w:val="24"/>
          <w:szCs w:val="24"/>
        </w:rPr>
        <w:t>Lukáš</w:t>
      </w:r>
      <w:proofErr w:type="spellEnd"/>
      <w:r w:rsidR="00E760AB">
        <w:rPr>
          <w:rFonts w:ascii="Times New Roman" w:hAnsi="Times New Roman" w:cs="Times New Roman"/>
          <w:sz w:val="24"/>
          <w:szCs w:val="24"/>
        </w:rPr>
        <w:t xml:space="preserve"> </w:t>
      </w:r>
      <w:r w:rsidRPr="000B730A">
        <w:rPr>
          <w:rFonts w:ascii="Times New Roman" w:hAnsi="Times New Roman" w:cs="Times New Roman"/>
          <w:sz w:val="24"/>
          <w:szCs w:val="24"/>
        </w:rPr>
        <w:t>Veselý</w:t>
      </w:r>
      <w:r w:rsidRPr="000B730A">
        <w:rPr>
          <w:rFonts w:ascii="Times New Roman" w:hAnsi="Times New Roman" w:cs="Times New Roman"/>
          <w:sz w:val="24"/>
          <w:szCs w:val="24"/>
          <w:vertAlign w:val="superscript"/>
        </w:rPr>
        <w:t>1</w:t>
      </w:r>
      <w:r w:rsidRPr="000B730A">
        <w:rPr>
          <w:rFonts w:ascii="Times New Roman" w:hAnsi="Times New Roman" w:cs="Times New Roman"/>
          <w:sz w:val="24"/>
          <w:szCs w:val="24"/>
        </w:rPr>
        <w:t xml:space="preserve">, </w:t>
      </w:r>
      <w:r w:rsidRPr="000B730A">
        <w:rPr>
          <w:rFonts w:ascii="Times New Roman" w:hAnsi="Times New Roman" w:cs="Times New Roman"/>
          <w:color w:val="4472C4" w:themeColor="accent1"/>
          <w:sz w:val="24"/>
          <w:szCs w:val="24"/>
          <w:u w:val="single"/>
        </w:rPr>
        <w:t>Behera</w:t>
      </w:r>
      <w:r w:rsidR="00E760AB">
        <w:rPr>
          <w:rFonts w:ascii="Times New Roman" w:hAnsi="Times New Roman" w:cs="Times New Roman"/>
          <w:color w:val="4472C4" w:themeColor="accent1"/>
          <w:sz w:val="24"/>
          <w:szCs w:val="24"/>
          <w:u w:val="single"/>
        </w:rPr>
        <w:t xml:space="preserve"> </w:t>
      </w:r>
      <w:r w:rsidRPr="000B730A">
        <w:rPr>
          <w:rFonts w:ascii="Times New Roman" w:hAnsi="Times New Roman" w:cs="Times New Roman"/>
          <w:color w:val="4472C4" w:themeColor="accent1"/>
          <w:sz w:val="24"/>
          <w:szCs w:val="24"/>
          <w:u w:val="single"/>
        </w:rPr>
        <w:t>Susrisweta</w:t>
      </w:r>
      <w:r w:rsidRPr="000B730A">
        <w:rPr>
          <w:rFonts w:ascii="Times New Roman" w:hAnsi="Times New Roman" w:cs="Times New Roman"/>
          <w:color w:val="4472C4" w:themeColor="accent1"/>
          <w:sz w:val="24"/>
          <w:szCs w:val="24"/>
          <w:u w:val="single"/>
          <w:vertAlign w:val="superscript"/>
        </w:rPr>
        <w:t>1</w:t>
      </w:r>
      <w:r w:rsidRPr="000B730A">
        <w:rPr>
          <w:rFonts w:ascii="Times New Roman" w:hAnsi="Times New Roman" w:cs="Times New Roman"/>
          <w:sz w:val="24"/>
          <w:szCs w:val="24"/>
        </w:rPr>
        <w:t>, Dominik</w:t>
      </w:r>
      <w:r w:rsidR="00E760AB">
        <w:rPr>
          <w:rFonts w:ascii="Times New Roman" w:hAnsi="Times New Roman" w:cs="Times New Roman"/>
          <w:sz w:val="24"/>
          <w:szCs w:val="24"/>
        </w:rPr>
        <w:t xml:space="preserve"> </w:t>
      </w:r>
      <w:proofErr w:type="spellStart"/>
      <w:r w:rsidRPr="000B730A">
        <w:rPr>
          <w:rFonts w:ascii="Times New Roman" w:hAnsi="Times New Roman" w:cs="Times New Roman"/>
          <w:sz w:val="24"/>
          <w:szCs w:val="24"/>
        </w:rPr>
        <w:t>Heger</w:t>
      </w:r>
      <w:proofErr w:type="spellEnd"/>
      <w:r w:rsidRPr="000B730A">
        <w:rPr>
          <w:rFonts w:ascii="Times New Roman" w:hAnsi="Times New Roman" w:cs="Times New Roman"/>
          <w:sz w:val="24"/>
          <w:szCs w:val="24"/>
          <w:vertAlign w:val="superscript"/>
        </w:rPr>
        <w:t>*1</w:t>
      </w:r>
    </w:p>
    <w:p w14:paraId="4E15F572" w14:textId="78BCA600" w:rsidR="000B730A" w:rsidRPr="000B730A" w:rsidRDefault="000B730A" w:rsidP="000B730A">
      <w:pPr>
        <w:spacing w:line="360" w:lineRule="auto"/>
        <w:jc w:val="both"/>
        <w:rPr>
          <w:rFonts w:ascii="Times New Roman" w:hAnsi="Times New Roman" w:cs="Times New Roman"/>
        </w:rPr>
      </w:pPr>
      <w:r w:rsidRPr="000B730A">
        <w:rPr>
          <w:rFonts w:ascii="Times New Roman" w:hAnsi="Times New Roman" w:cs="Times New Roman"/>
          <w:vertAlign w:val="superscript"/>
        </w:rPr>
        <w:t>1</w:t>
      </w:r>
      <w:r w:rsidRPr="000B730A">
        <w:rPr>
          <w:rFonts w:ascii="Times New Roman" w:hAnsi="Times New Roman" w:cs="Times New Roman"/>
        </w:rPr>
        <w:t xml:space="preserve">Department of Chemistry, Faculty of Science, Masaryk University, </w:t>
      </w:r>
      <w:proofErr w:type="spellStart"/>
      <w:r w:rsidRPr="000B730A">
        <w:rPr>
          <w:rFonts w:ascii="Times New Roman" w:hAnsi="Times New Roman" w:cs="Times New Roman"/>
        </w:rPr>
        <w:t>Kamenice</w:t>
      </w:r>
      <w:proofErr w:type="spellEnd"/>
      <w:r w:rsidRPr="000B730A">
        <w:rPr>
          <w:rFonts w:ascii="Times New Roman" w:hAnsi="Times New Roman" w:cs="Times New Roman"/>
        </w:rPr>
        <w:t xml:space="preserve"> 5, 625 00 Brno, Czech Republic</w:t>
      </w:r>
    </w:p>
    <w:p w14:paraId="58615D2D" w14:textId="1FA52BDA" w:rsidR="000B730A" w:rsidRPr="000B730A" w:rsidRDefault="000B730A" w:rsidP="000B730A">
      <w:pPr>
        <w:spacing w:line="360" w:lineRule="auto"/>
        <w:jc w:val="both"/>
        <w:rPr>
          <w:rFonts w:ascii="Times New Roman" w:hAnsi="Times New Roman" w:cs="Times New Roman"/>
          <w:sz w:val="24"/>
          <w:szCs w:val="24"/>
        </w:rPr>
      </w:pPr>
      <w:r w:rsidRPr="000B730A">
        <w:rPr>
          <w:rFonts w:ascii="Times New Roman" w:hAnsi="Times New Roman" w:cs="Times New Roman"/>
          <w:sz w:val="24"/>
          <w:szCs w:val="24"/>
        </w:rPr>
        <w:t xml:space="preserve">Solutions of three Good’s buffers (HEPES, MOPS, and MES), both pure and mixed with sodium phosphate buffers (Na-P), are investigated in terms of the freezing-induced acidity changes in their operational pH ranges. The Good’s buffers have the tendency to basify upon freezing and, more intensively, at lower </w:t>
      </w:r>
      <w:proofErr w:type="spellStart"/>
      <w:r w:rsidRPr="000B730A">
        <w:rPr>
          <w:rFonts w:ascii="Times New Roman" w:hAnsi="Times New Roman" w:cs="Times New Roman"/>
          <w:sz w:val="24"/>
          <w:szCs w:val="24"/>
        </w:rPr>
        <w:t>pHs</w:t>
      </w:r>
      <w:proofErr w:type="spellEnd"/>
      <w:r w:rsidRPr="000B730A">
        <w:rPr>
          <w:rFonts w:ascii="Times New Roman" w:hAnsi="Times New Roman" w:cs="Times New Roman"/>
          <w:sz w:val="24"/>
          <w:szCs w:val="24"/>
        </w:rPr>
        <w:t>. The acidity varies most prominently in MES, where the change may reach the value of two. Importantly, the Good’s buffers are shown to mitigate the strong acidification in the Na-P buffer. Diverse concentrations of the Good’s buffers are added to cancel out the strong, freezing-induced acidity drop in 50 mM Na-P that markedly contributes to the solution’s acidity</w:t>
      </w:r>
      <w:r w:rsidRPr="000B730A">
        <w:rPr>
          <w:rFonts w:ascii="Times New Roman" w:hAnsi="Times New Roman" w:cs="Times New Roman"/>
          <w:sz w:val="24"/>
          <w:szCs w:val="24"/>
          <w:vertAlign w:val="superscript"/>
        </w:rPr>
        <w:fldChar w:fldCharType="begin">
          <w:fldData xml:space="preserve">PEVuZE5vdGU+PENpdGU+PEF1dGhvcj5UaG9yYXQ8L0F1dGhvcj48WWVhcj4yMDE5PC9ZZWFyPjxS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</w:fldData>
        </w:fldChar>
      </w:r>
      <w:r w:rsidRPr="000B730A">
        <w:rPr>
          <w:rFonts w:ascii="Times New Roman" w:hAnsi="Times New Roman" w:cs="Times New Roman"/>
          <w:sz w:val="24"/>
          <w:szCs w:val="24"/>
          <w:vertAlign w:val="superscript"/>
        </w:rPr>
        <w:instrText xml:space="preserve"> ADDIN EN.CITE </w:instrText>
      </w:r>
      <w:r w:rsidRPr="000B730A">
        <w:rPr>
          <w:rFonts w:ascii="Times New Roman" w:hAnsi="Times New Roman" w:cs="Times New Roman"/>
          <w:sz w:val="24"/>
          <w:szCs w:val="24"/>
          <w:vertAlign w:val="superscript"/>
        </w:rPr>
        <w:fldChar w:fldCharType="begin">
          <w:fldData xml:space="preserve">PEVuZE5vdGU+PENpdGU+PEF1dGhvcj5UaG9yYXQ8L0F1dGhvcj48WWVhcj4yMDE5PC9ZZWFyPjxS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</w:fldData>
        </w:fldChar>
      </w:r>
      <w:r w:rsidRPr="000B730A">
        <w:rPr>
          <w:rFonts w:ascii="Times New Roman" w:hAnsi="Times New Roman" w:cs="Times New Roman"/>
          <w:sz w:val="24"/>
          <w:szCs w:val="24"/>
          <w:vertAlign w:val="superscript"/>
        </w:rPr>
        <w:instrText xml:space="preserve"> ADDIN EN.CITE.DATA </w:instrText>
      </w:r>
      <w:r w:rsidRPr="000B730A">
        <w:rPr>
          <w:rFonts w:ascii="Times New Roman" w:hAnsi="Times New Roman" w:cs="Times New Roman"/>
          <w:sz w:val="24"/>
          <w:szCs w:val="24"/>
          <w:vertAlign w:val="superscript"/>
        </w:rPr>
      </w:r>
      <w:r w:rsidRPr="000B730A">
        <w:rPr>
          <w:rFonts w:ascii="Times New Roman" w:hAnsi="Times New Roman" w:cs="Times New Roman"/>
          <w:sz w:val="24"/>
          <w:szCs w:val="24"/>
          <w:vertAlign w:val="superscript"/>
        </w:rPr>
        <w:fldChar w:fldCharType="end"/>
      </w:r>
      <w:r w:rsidRPr="000B730A">
        <w:rPr>
          <w:rFonts w:ascii="Times New Roman" w:hAnsi="Times New Roman" w:cs="Times New Roman"/>
          <w:sz w:val="24"/>
          <w:szCs w:val="24"/>
          <w:vertAlign w:val="superscript"/>
        </w:rPr>
      </w:r>
      <w:r w:rsidRPr="000B730A">
        <w:rPr>
          <w:rFonts w:ascii="Times New Roman" w:hAnsi="Times New Roman" w:cs="Times New Roman"/>
          <w:sz w:val="24"/>
          <w:szCs w:val="24"/>
          <w:vertAlign w:val="superscript"/>
        </w:rPr>
        <w:fldChar w:fldCharType="separate"/>
      </w:r>
      <w:r w:rsidRPr="000B730A">
        <w:rPr>
          <w:rFonts w:ascii="Times New Roman" w:hAnsi="Times New Roman" w:cs="Times New Roman"/>
          <w:noProof/>
          <w:sz w:val="24"/>
          <w:szCs w:val="24"/>
          <w:vertAlign w:val="superscript"/>
        </w:rPr>
        <w:t>[1, 2]</w:t>
      </w:r>
      <w:r w:rsidRPr="000B730A">
        <w:rPr>
          <w:rFonts w:ascii="Times New Roman" w:hAnsi="Times New Roman" w:cs="Times New Roman"/>
          <w:sz w:val="24"/>
          <w:szCs w:val="24"/>
          <w:vertAlign w:val="superscript"/>
        </w:rPr>
        <w:fldChar w:fldCharType="end"/>
      </w:r>
      <w:r w:rsidRPr="000B730A">
        <w:rPr>
          <w:rFonts w:ascii="Times New Roman" w:hAnsi="Times New Roman" w:cs="Times New Roman"/>
          <w:sz w:val="24"/>
          <w:szCs w:val="24"/>
        </w:rPr>
        <w:t>; the relevant values are 3 mM HEPES, 10 mM MOPS, and 80 mM MES. These buffer blends are therefore proposed to be applied in maintaining approximately the acidity of solutions even after the freezing process and, as such, should limit the stresses for frozen chemicals and biochemicals.</w:t>
      </w:r>
    </w:p>
    <w:p w14:paraId="1E901041" w14:textId="1E3583C2" w:rsidR="000B730A" w:rsidRDefault="000B730A" w:rsidP="000B730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cs-CZ" w:eastAsia="cs-CZ"/>
        </w:rPr>
        <w:drawing>
          <wp:inline distT="0" distB="0" distL="0" distR="0" wp14:anchorId="43DD423F" wp14:editId="7B59A34C">
            <wp:extent cx="2353056" cy="1923256"/>
            <wp:effectExtent l="0" t="0" r="0" b="127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5980" cy="1941993"/>
                    </a:xfrm>
                    <a:prstGeom prst="rect">
                      <a:avLst/>
                    </a:prstGeom>
                  </pic:spPr>
                </pic:pic>
              </a:graphicData>
            </a:graphic>
          </wp:inline>
        </w:drawing>
      </w:r>
    </w:p>
    <w:p w14:paraId="01C66CA8" w14:textId="7E882204" w:rsidR="000B730A" w:rsidRPr="000B730A" w:rsidRDefault="000B730A" w:rsidP="000B730A">
      <w:pPr>
        <w:spacing w:line="360" w:lineRule="auto"/>
        <w:rPr>
          <w:rFonts w:ascii="Times New Roman" w:hAnsi="Times New Roman" w:cs="Times New Roman"/>
        </w:rPr>
      </w:pPr>
      <w:r w:rsidRPr="000B730A">
        <w:rPr>
          <w:rFonts w:ascii="Times New Roman" w:hAnsi="Times New Roman" w:cs="Times New Roman"/>
        </w:rPr>
        <w:t>Graphical representation of the useful ranges (below one unit of acidity change) relating to the 50 mM Good’s buffers suitable for the freezing processes</w:t>
      </w:r>
      <w:r w:rsidRPr="000B730A">
        <w:rPr>
          <w:rFonts w:ascii="Times New Roman" w:hAnsi="Times New Roman" w:cs="Times New Roman"/>
          <w:vertAlign w:val="superscript"/>
        </w:rPr>
        <w:t xml:space="preserve"> </w:t>
      </w:r>
      <w:r w:rsidRPr="000B730A">
        <w:rPr>
          <w:rFonts w:ascii="Times New Roman" w:hAnsi="Times New Roman" w:cs="Times New Roman"/>
          <w:vertAlign w:val="superscript"/>
        </w:rPr>
        <w:fldChar w:fldCharType="begin"/>
      </w:r>
      <w:r w:rsidRPr="000B730A">
        <w:rPr>
          <w:rFonts w:ascii="Times New Roman" w:hAnsi="Times New Roman" w:cs="Times New Roman"/>
          <w:vertAlign w:val="superscript"/>
        </w:rPr>
        <w:instrText xml:space="preserve"> ADDIN EN.CITE &lt;EndNote&gt;&lt;Cite&gt;&lt;Author&gt;Veselý&lt;/Author&gt;&lt;Year&gt;2021&lt;/Year&gt;&lt;RecNum&gt;3078&lt;/RecNum&gt;&lt;DisplayText&gt;[3]&lt;/DisplayText&gt;&lt;record&gt;&lt;rec-number&gt;3078&lt;/rec-number&gt;&lt;foreign-keys&gt;&lt;key app="EN" db-id="5e2p5rddt9zp29ezvfhxap0u05tfetrdfsz0" timestamp="1610121944"&gt;3078&lt;/key&gt;&lt;/foreign-keys&gt;&lt;ref-type name="Journal Article"&gt;17&lt;/ref-type&gt;&lt;contributors&gt;&lt;authors&gt;&lt;author&gt;Veselý, L.&lt;/author&gt;&lt;author&gt;Susrisweta, B.&lt;/author&gt;&lt;author&gt;Heger, D.&lt;/author&gt;&lt;/authors&gt;&lt;/contributors&gt;&lt;auth-address&gt;Department of Chemistry, Faculty of Science, Masaryk University, Kamenice 5, 625 00 Brno, Czech Republic.&amp;#xD;Department of Chemistry, Faculty of Science, Masaryk University, Kamenice 5, 625 00 Brno, Czech Republic. Electronic address: hegerd@chemi.muni.cz.&lt;/auth-address&gt;&lt;titles&gt;&lt;title&gt;Making good&amp;apos;s buffers good for freezing: The acidity changes and their elimination via mixing with sodium phosphate&lt;/title&gt;&lt;secondary-title&gt;Int J Pharm&lt;/secondary-title&gt;&lt;alt-title&gt;International journal of pharmaceutics&lt;/alt-title&gt;&lt;/titles&gt;&lt;alt-periodical&gt;&lt;full-title&gt;International Journal of Pharmaceutics&lt;/full-title&gt;&lt;/alt-periodical&gt;&lt;pages&gt;120128&lt;/pages&gt;&lt;volume&gt;593&lt;/volume&gt;&lt;edition&gt;2020/12/04&lt;/edition&gt;&lt;keywords&gt;&lt;keyword&gt;Cooling rate&lt;/keyword&gt;&lt;keyword&gt;Cryopreservation&lt;/keyword&gt;&lt;keyword&gt;Freeze-concentrated solution&lt;/keyword&gt;&lt;keyword&gt;Hammett acidity function&lt;/keyword&gt;&lt;keyword&gt;Stabilization&lt;/keyword&gt;&lt;keyword&gt;Sulfonephthalein indicators&lt;/keyword&gt;&lt;keyword&gt;pH shift&lt;/keyword&gt;&lt;/keywords&gt;&lt;dates&gt;&lt;year&gt;2021&lt;/year&gt;&lt;pub-dates&gt;&lt;date&gt;Jan 25&lt;/date&gt;&lt;/pub-dates&gt;&lt;/dates&gt;&lt;isbn&gt;0378-5173&lt;/isbn&gt;&lt;accession-num&gt;33271311&lt;/accession-num&gt;&lt;urls&gt;&lt;/urls&gt;&lt;electronic-resource-num&gt;10.1016/j.ijpharm.2020.120128&lt;/electronic-resource-num&gt;&lt;remote-database-provider&gt;NLM&lt;/remote-database-provider&gt;&lt;language&gt;eng&lt;/language&gt;&lt;/record&gt;&lt;/Cite&gt;&lt;/EndNote&gt;</w:instrText>
      </w:r>
      <w:r w:rsidRPr="000B730A">
        <w:rPr>
          <w:rFonts w:ascii="Times New Roman" w:hAnsi="Times New Roman" w:cs="Times New Roman"/>
          <w:vertAlign w:val="superscript"/>
        </w:rPr>
        <w:fldChar w:fldCharType="separate"/>
      </w:r>
      <w:r w:rsidRPr="000B730A">
        <w:rPr>
          <w:rFonts w:ascii="Times New Roman" w:hAnsi="Times New Roman" w:cs="Times New Roman"/>
          <w:noProof/>
          <w:vertAlign w:val="superscript"/>
        </w:rPr>
        <w:t>[3]</w:t>
      </w:r>
      <w:r w:rsidRPr="000B730A">
        <w:rPr>
          <w:rFonts w:ascii="Times New Roman" w:hAnsi="Times New Roman" w:cs="Times New Roman"/>
          <w:vertAlign w:val="superscript"/>
        </w:rPr>
        <w:fldChar w:fldCharType="end"/>
      </w:r>
      <w:r>
        <w:rPr>
          <w:rFonts w:ascii="Times New Roman" w:hAnsi="Times New Roman" w:cs="Times New Roman"/>
        </w:rPr>
        <w:t>.</w:t>
      </w:r>
    </w:p>
    <w:p w14:paraId="45C21F5E" w14:textId="77777777" w:rsidR="000B730A" w:rsidRPr="000B730A" w:rsidRDefault="000B730A" w:rsidP="000B730A">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Pr="000B730A">
        <w:t>1.</w:t>
      </w:r>
      <w:r w:rsidRPr="000B730A">
        <w:tab/>
        <w:t xml:space="preserve">Thorat, A.A. and R. Suryanarayanan, </w:t>
      </w:r>
      <w:r w:rsidRPr="000B730A">
        <w:rPr>
          <w:i/>
        </w:rPr>
        <w:t>Characterization of Phosphate Buffered Saline (PBS) in Frozen State and after Freeze-Drying.</w:t>
      </w:r>
      <w:r w:rsidRPr="000B730A">
        <w:t xml:space="preserve"> Pharm Res, 2019. </w:t>
      </w:r>
      <w:r w:rsidRPr="000B730A">
        <w:rPr>
          <w:b/>
        </w:rPr>
        <w:t>36</w:t>
      </w:r>
      <w:r w:rsidRPr="000B730A">
        <w:t>(7): p. 98.</w:t>
      </w:r>
    </w:p>
    <w:p w14:paraId="7616C28D" w14:textId="77777777" w:rsidR="000B730A" w:rsidRPr="000B730A" w:rsidRDefault="000B730A" w:rsidP="000B730A">
      <w:pPr>
        <w:pStyle w:val="EndNoteBibliography"/>
        <w:spacing w:after="0"/>
        <w:ind w:left="720" w:hanging="720"/>
      </w:pPr>
      <w:r w:rsidRPr="000B730A">
        <w:t>2.</w:t>
      </w:r>
      <w:r w:rsidRPr="000B730A">
        <w:tab/>
        <w:t xml:space="preserve">Gomez, G., M.J. Pikal, and N. Rodriguez-Hornedo, </w:t>
      </w:r>
      <w:r w:rsidRPr="000B730A">
        <w:rPr>
          <w:i/>
        </w:rPr>
        <w:t>Effect of initial buffer composition on pH changes during far-from-equilibrium freezing of sodium phosphate buffer solutions.</w:t>
      </w:r>
      <w:r w:rsidRPr="000B730A">
        <w:t xml:space="preserve"> Pharmaceutical Research, 2001. </w:t>
      </w:r>
      <w:r w:rsidRPr="000B730A">
        <w:rPr>
          <w:b/>
        </w:rPr>
        <w:t>18</w:t>
      </w:r>
      <w:r w:rsidRPr="000B730A">
        <w:t>(1): p. 90-97.</w:t>
      </w:r>
    </w:p>
    <w:p w14:paraId="79B9BDA3" w14:textId="389FED2E" w:rsidR="000B730A" w:rsidRPr="000B730A" w:rsidRDefault="000B730A" w:rsidP="0010523A">
      <w:pPr>
        <w:pStyle w:val="EndNoteBibliography"/>
        <w:ind w:left="720" w:hanging="720"/>
        <w:rPr>
          <w:rFonts w:ascii="Times New Roman" w:hAnsi="Times New Roman" w:cs="Times New Roman"/>
          <w:sz w:val="24"/>
          <w:szCs w:val="24"/>
        </w:rPr>
      </w:pPr>
      <w:r w:rsidRPr="000B730A">
        <w:t>3.</w:t>
      </w:r>
      <w:r w:rsidRPr="000B730A">
        <w:tab/>
        <w:t xml:space="preserve">Veselý, L., B. Susrisweta, and D. Heger, </w:t>
      </w:r>
      <w:r w:rsidRPr="000B730A">
        <w:rPr>
          <w:i/>
        </w:rPr>
        <w:t>Making good's buffers good for freezing: The acidity changes and their elimination via mixing with sodium phosphate.</w:t>
      </w:r>
      <w:r w:rsidRPr="000B730A">
        <w:t xml:space="preserve"> Int J Pharm, 2021. </w:t>
      </w:r>
      <w:r w:rsidRPr="000B730A">
        <w:rPr>
          <w:b/>
        </w:rPr>
        <w:t>593</w:t>
      </w:r>
      <w:r w:rsidRPr="000B730A">
        <w:t>: p. 120128.</w:t>
      </w:r>
      <w:r>
        <w:rPr>
          <w:rFonts w:ascii="Times New Roman" w:hAnsi="Times New Roman" w:cs="Times New Roman"/>
          <w:sz w:val="24"/>
          <w:szCs w:val="24"/>
        </w:rPr>
        <w:fldChar w:fldCharType="end"/>
      </w:r>
      <w:bookmarkStart w:id="0" w:name="_GoBack"/>
      <w:bookmarkEnd w:id="0"/>
    </w:p>
    <w:sectPr w:rsidR="000B730A" w:rsidRPr="000B7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NzY2NTa2MLKwNDBT0lEKTi0uzszPAykwqgUAOMplBi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2p5rddt9zp29ezvfhxap0u05tfetrdfsz0&quot;&gt;ice_Petr_Dom_20200128&lt;record-ids&gt;&lt;item&gt;930&lt;/item&gt;&lt;item&gt;2002&lt;/item&gt;&lt;item&gt;3078&lt;/item&gt;&lt;/record-ids&gt;&lt;/item&gt;&lt;/Libraries&gt;"/>
  </w:docVars>
  <w:rsids>
    <w:rsidRoot w:val="000B730A"/>
    <w:rsid w:val="000B730A"/>
    <w:rsid w:val="0010523A"/>
    <w:rsid w:val="008B1399"/>
    <w:rsid w:val="00C04538"/>
    <w:rsid w:val="00E76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9815"/>
  <w15:chartTrackingRefBased/>
  <w15:docId w15:val="{7A2D25A4-9BDA-496B-AA60-FED94D28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ndNoteBibliographyTitle">
    <w:name w:val="EndNote Bibliography Title"/>
    <w:basedOn w:val="Normln"/>
    <w:link w:val="EndNoteBibliographyTitleChar"/>
    <w:rsid w:val="000B730A"/>
    <w:pPr>
      <w:spacing w:after="0"/>
      <w:jc w:val="center"/>
    </w:pPr>
    <w:rPr>
      <w:rFonts w:ascii="Calibri" w:hAnsi="Calibri" w:cs="Calibri"/>
      <w:noProof/>
      <w:lang w:val="en-US"/>
    </w:rPr>
  </w:style>
  <w:style w:type="character" w:customStyle="1" w:styleId="EndNoteBibliographyTitleChar">
    <w:name w:val="EndNote Bibliography Title Char"/>
    <w:basedOn w:val="Standardnpsmoodstavce"/>
    <w:link w:val="EndNoteBibliographyTitle"/>
    <w:rsid w:val="000B730A"/>
    <w:rPr>
      <w:rFonts w:ascii="Calibri" w:hAnsi="Calibri" w:cs="Calibri"/>
      <w:noProof/>
      <w:lang w:val="en-US"/>
    </w:rPr>
  </w:style>
  <w:style w:type="paragraph" w:customStyle="1" w:styleId="EndNoteBibliography">
    <w:name w:val="EndNote Bibliography"/>
    <w:basedOn w:val="Normln"/>
    <w:link w:val="EndNoteBibliographyChar"/>
    <w:rsid w:val="000B730A"/>
    <w:pPr>
      <w:spacing w:line="240" w:lineRule="auto"/>
      <w:jc w:val="both"/>
    </w:pPr>
    <w:rPr>
      <w:rFonts w:ascii="Calibri" w:hAnsi="Calibri" w:cs="Calibri"/>
      <w:noProof/>
      <w:lang w:val="en-US"/>
    </w:rPr>
  </w:style>
  <w:style w:type="character" w:customStyle="1" w:styleId="EndNoteBibliographyChar">
    <w:name w:val="EndNote Bibliography Char"/>
    <w:basedOn w:val="Standardnpsmoodstavce"/>
    <w:link w:val="EndNoteBibliography"/>
    <w:rsid w:val="000B730A"/>
    <w:rPr>
      <w:rFonts w:ascii="Calibri" w:hAnsi="Calibri" w:cs="Calibri"/>
      <w:noProof/>
      <w:lang w:val="en-US"/>
    </w:rPr>
  </w:style>
  <w:style w:type="paragraph" w:styleId="Textbubliny">
    <w:name w:val="Balloon Text"/>
    <w:basedOn w:val="Normln"/>
    <w:link w:val="TextbublinyChar"/>
    <w:uiPriority w:val="99"/>
    <w:semiHidden/>
    <w:unhideWhenUsed/>
    <w:rsid w:val="000B73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7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2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3282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Susrisweta Behera</dc:creator>
  <cp:keywords/>
  <dc:description/>
  <cp:lastModifiedBy>Jiří Pinkas</cp:lastModifiedBy>
  <cp:revision>2</cp:revision>
  <dcterms:created xsi:type="dcterms:W3CDTF">2021-01-12T16:48:00Z</dcterms:created>
  <dcterms:modified xsi:type="dcterms:W3CDTF">2021-01-12T16:48:00Z</dcterms:modified>
</cp:coreProperties>
</file>