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6BBAF" w14:textId="77777777" w:rsidR="00DF1968" w:rsidRPr="009033D0" w:rsidRDefault="00DF1968">
      <w:pPr>
        <w:rPr>
          <w:lang w:val="cs-CZ"/>
        </w:rPr>
      </w:pPr>
    </w:p>
    <w:p w14:paraId="274AF6A7" w14:textId="5F45847A" w:rsidR="000106F3" w:rsidRDefault="000106F3" w:rsidP="000106F3">
      <w:pPr>
        <w:pStyle w:val="ListParagraph"/>
        <w:numPr>
          <w:ilvl w:val="0"/>
          <w:numId w:val="1"/>
        </w:numPr>
      </w:pPr>
      <w:r>
        <w:t xml:space="preserve">Z minulé sady úkolů </w:t>
      </w:r>
      <w:r w:rsidR="009033D0">
        <w:t>převe</w:t>
      </w:r>
      <w:r w:rsidR="009033D0" w:rsidRPr="009033D0">
        <w:t>z</w:t>
      </w:r>
      <w:r w:rsidR="009033D0">
        <w:t>meme</w:t>
      </w:r>
      <w:r>
        <w:t xml:space="preserve"> obsah následující tabulky:</w:t>
      </w:r>
    </w:p>
    <w:p w14:paraId="01E5227D" w14:textId="77777777" w:rsidR="000106F3" w:rsidRDefault="000106F3" w:rsidP="000106F3">
      <w:pPr>
        <w:pStyle w:val="ListParagraph"/>
        <w:ind w:left="360"/>
        <w:rPr>
          <w:lang w:val="cs-CZ"/>
        </w:rPr>
      </w:pPr>
    </w:p>
    <w:p w14:paraId="4E68C344" w14:textId="77777777" w:rsidR="000106F3" w:rsidRPr="000106F3" w:rsidRDefault="000106F3" w:rsidP="000106F3">
      <w:pPr>
        <w:pStyle w:val="ListParagraph"/>
        <w:ind w:left="360"/>
      </w:pPr>
      <w:r w:rsidRPr="000106F3">
        <w:rPr>
          <w:lang w:val="cs-CZ"/>
        </w:rPr>
        <w:t>Tabulk</w:t>
      </w:r>
      <w:r>
        <w:rPr>
          <w:lang w:val="cs-CZ"/>
        </w:rPr>
        <w:t>a 1</w:t>
      </w:r>
      <w:r w:rsidRPr="000106F3">
        <w:rPr>
          <w:lang w:val="cs-CZ"/>
        </w:rPr>
        <w:t xml:space="preserve"> s fingerprinty: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0106F3" w14:paraId="1278C3B1" w14:textId="77777777" w:rsidTr="00817C30">
        <w:tc>
          <w:tcPr>
            <w:tcW w:w="2263" w:type="dxa"/>
            <w:vAlign w:val="center"/>
          </w:tcPr>
          <w:p w14:paraId="2417E7D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1155" w:type="dxa"/>
          </w:tcPr>
          <w:p w14:paraId="4425EF4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709" w:dyaOrig="1934" w14:anchorId="6CA1FD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1.75pt" o:ole="">
                  <v:imagedata r:id="rId5" o:title=""/>
                </v:shape>
                <o:OLEObject Type="Embed" ProgID="ACD.ChemSketch.20" ShapeID="_x0000_i1025" DrawAspect="Content" ObjectID="_1671835116" r:id="rId6"/>
              </w:object>
            </w:r>
          </w:p>
        </w:tc>
        <w:tc>
          <w:tcPr>
            <w:tcW w:w="1180" w:type="dxa"/>
            <w:vAlign w:val="center"/>
          </w:tcPr>
          <w:p w14:paraId="7E5A791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598" w:dyaOrig="1814" w14:anchorId="1D783633">
                <v:shape id="_x0000_i1026" type="#_x0000_t75" style="width:48pt;height:54.75pt" o:ole="">
                  <v:imagedata r:id="rId7" o:title=""/>
                </v:shape>
                <o:OLEObject Type="Embed" ProgID="ACD.ChemSketch.20" ShapeID="_x0000_i1026" DrawAspect="Content" ObjectID="_1671835117" r:id="rId8"/>
              </w:object>
            </w:r>
          </w:p>
        </w:tc>
        <w:tc>
          <w:tcPr>
            <w:tcW w:w="1988" w:type="dxa"/>
            <w:vAlign w:val="center"/>
          </w:tcPr>
          <w:p w14:paraId="6FE588C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3192" w:dyaOrig="1934" w14:anchorId="27C41553">
                <v:shape id="_x0000_i1027" type="#_x0000_t75" style="width:88.5pt;height:54pt" o:ole="">
                  <v:imagedata r:id="rId9" o:title=""/>
                </v:shape>
                <o:OLEObject Type="Embed" ProgID="ACD.ChemSketch.20" ShapeID="_x0000_i1027" DrawAspect="Content" ObjectID="_1671835118" r:id="rId10"/>
              </w:object>
            </w:r>
          </w:p>
        </w:tc>
        <w:tc>
          <w:tcPr>
            <w:tcW w:w="661" w:type="dxa"/>
            <w:vAlign w:val="center"/>
          </w:tcPr>
          <w:p w14:paraId="53BD377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1D06F10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2E5A91D6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639979DC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11E4D2D4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9033D0" w14:paraId="59347D85" w14:textId="77777777" w:rsidTr="00817C30">
        <w:tc>
          <w:tcPr>
            <w:tcW w:w="2263" w:type="dxa"/>
          </w:tcPr>
          <w:p w14:paraId="3DF82B60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74A4E60D" w14:textId="4381328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751A7B4D" w14:textId="76A3545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13F93F79" w14:textId="72E8289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5C04BA3B" w14:textId="4F6AC4C2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3C6948E5" w14:textId="4E0B297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2E1E3C67" w14:textId="1D42455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90012A2" w14:textId="126A302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72D7BB2C" w14:textId="0EC55DEC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6AD90CC1" w14:textId="77777777" w:rsidTr="00817C30">
        <w:tc>
          <w:tcPr>
            <w:tcW w:w="2263" w:type="dxa"/>
          </w:tcPr>
          <w:p w14:paraId="4DC03EF1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633B8568" w14:textId="44B0EAD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7D79C929" w14:textId="522E3E94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442716B1" w14:textId="53239300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2A9E5440" w14:textId="16CB3BAC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1712EDD3" w14:textId="0DBCF2B4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4C3A7192" w14:textId="24B7A63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7923D789" w14:textId="3470D9CF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6F109961" w14:textId="6860B2C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3A90BA79" w14:textId="77777777" w:rsidTr="00817C30">
        <w:tc>
          <w:tcPr>
            <w:tcW w:w="2263" w:type="dxa"/>
          </w:tcPr>
          <w:p w14:paraId="23CB4552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482F2258" w14:textId="60B6D780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534575B7" w14:textId="6176429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2AC1CEF7" w14:textId="10E53C5A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682D9944" w14:textId="4549039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385DC71B" w14:textId="1D1B88D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00AC24E3" w14:textId="445DFA9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670FD647" w14:textId="64638C8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659C5C60" w14:textId="5A132C26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00EDF980" w14:textId="77777777" w:rsidTr="00817C30">
        <w:tc>
          <w:tcPr>
            <w:tcW w:w="2263" w:type="dxa"/>
          </w:tcPr>
          <w:p w14:paraId="5D4E8780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28B127A5" w14:textId="2C91997A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2F4ABF3B" w14:textId="68B9B7D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61970F8D" w14:textId="37CE506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7B3C7B3F" w14:textId="00EF5A16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5A5116B9" w14:textId="795FA93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3E19457" w14:textId="6CA80509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3004C558" w14:textId="264307A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79" w:type="dxa"/>
          </w:tcPr>
          <w:p w14:paraId="42137EA3" w14:textId="7489A8B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44896583" w14:textId="77777777" w:rsidR="000106F3" w:rsidRDefault="000106F3"/>
    <w:p w14:paraId="66082D67" w14:textId="77777777" w:rsidR="000106F3" w:rsidRDefault="000106F3" w:rsidP="000106F3">
      <w:pPr>
        <w:pStyle w:val="ListParagraph"/>
        <w:numPr>
          <w:ilvl w:val="0"/>
          <w:numId w:val="2"/>
        </w:numPr>
      </w:pPr>
      <w:r>
        <w:t>Vypočítejte Tanimotův koeficient pro dvojice:</w:t>
      </w:r>
    </w:p>
    <w:p w14:paraId="62C2B36A" w14:textId="141D6A1B" w:rsidR="000106F3" w:rsidRPr="000106F3" w:rsidRDefault="000106F3" w:rsidP="000106F3">
      <w:pPr>
        <w:pStyle w:val="ListParagraph"/>
        <w:numPr>
          <w:ilvl w:val="1"/>
          <w:numId w:val="2"/>
        </w:numPr>
      </w:pPr>
      <w:r>
        <w:rPr>
          <w:lang w:val="cs-CZ"/>
        </w:rPr>
        <w:t>2,4,6-trinitrofenol a 2,3-dinitrofenol:</w:t>
      </w:r>
      <w:r w:rsidR="008D2E14">
        <w:rPr>
          <w:lang w:val="cs-CZ"/>
        </w:rPr>
        <w:t xml:space="preserve"> 1</w:t>
      </w:r>
    </w:p>
    <w:p w14:paraId="6269D208" w14:textId="722968B0" w:rsidR="000106F3" w:rsidRPr="000106F3" w:rsidRDefault="000106F3" w:rsidP="000106F3">
      <w:pPr>
        <w:pStyle w:val="ListParagraph"/>
        <w:numPr>
          <w:ilvl w:val="1"/>
          <w:numId w:val="2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8D2E14">
        <w:rPr>
          <w:lang w:val="cs-CZ"/>
        </w:rPr>
        <w:t xml:space="preserve"> 2 </w:t>
      </w:r>
      <w:r w:rsidR="008D2E14">
        <w:t>/</w:t>
      </w:r>
      <w:r w:rsidR="008D2E14">
        <w:rPr>
          <w:lang w:val="cs-CZ"/>
        </w:rPr>
        <w:t xml:space="preserve"> 3</w:t>
      </w:r>
    </w:p>
    <w:p w14:paraId="244980DC" w14:textId="10493113" w:rsidR="009033D0" w:rsidRDefault="009033D0" w:rsidP="000106F3">
      <w:pPr>
        <w:pStyle w:val="ListParagraph"/>
        <w:numPr>
          <w:ilvl w:val="0"/>
          <w:numId w:val="2"/>
        </w:numPr>
      </w:pPr>
      <w:r>
        <w:t>Doplň</w:t>
      </w:r>
      <w:r w:rsidRPr="009033D0">
        <w:t>t</w:t>
      </w:r>
      <w:r>
        <w:t xml:space="preserve">e do </w:t>
      </w:r>
      <w:r w:rsidRPr="009033D0">
        <w:t>t</w:t>
      </w:r>
      <w:r>
        <w:t>abulk</w:t>
      </w:r>
      <w:r w:rsidRPr="009033D0">
        <w:t xml:space="preserve">y </w:t>
      </w:r>
      <w:r>
        <w:t>hodno</w:t>
      </w:r>
      <w:r w:rsidRPr="009033D0">
        <w:t xml:space="preserve">ty </w:t>
      </w:r>
      <w:r>
        <w:t>Tanimotova koeficientu: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3181"/>
        <w:gridCol w:w="1624"/>
        <w:gridCol w:w="1659"/>
        <w:gridCol w:w="1895"/>
        <w:gridCol w:w="1829"/>
      </w:tblGrid>
      <w:tr w:rsidR="009033D0" w14:paraId="604C85B4" w14:textId="77777777" w:rsidTr="009033D0">
        <w:tc>
          <w:tcPr>
            <w:tcW w:w="3181" w:type="dxa"/>
            <w:vAlign w:val="center"/>
          </w:tcPr>
          <w:p w14:paraId="5D9CB246" w14:textId="667B4C1C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2</w:t>
            </w:r>
          </w:p>
        </w:tc>
        <w:tc>
          <w:tcPr>
            <w:tcW w:w="1624" w:type="dxa"/>
          </w:tcPr>
          <w:p w14:paraId="5F701B6B" w14:textId="0E197EDC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59" w:type="dxa"/>
          </w:tcPr>
          <w:p w14:paraId="6AD8C411" w14:textId="388917AE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895" w:type="dxa"/>
            <w:vAlign w:val="center"/>
          </w:tcPr>
          <w:p w14:paraId="18E6A51B" w14:textId="75A12FB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3-hydroxy-benzaldehyd</w:t>
            </w:r>
          </w:p>
        </w:tc>
        <w:tc>
          <w:tcPr>
            <w:tcW w:w="1829" w:type="dxa"/>
            <w:vAlign w:val="center"/>
          </w:tcPr>
          <w:p w14:paraId="6358CA0F" w14:textId="4CF400E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9033D0" w14:paraId="112D87F2" w14:textId="77777777" w:rsidTr="009033D0">
        <w:tc>
          <w:tcPr>
            <w:tcW w:w="3181" w:type="dxa"/>
          </w:tcPr>
          <w:p w14:paraId="72B22593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24" w:type="dxa"/>
          </w:tcPr>
          <w:p w14:paraId="37587AC7" w14:textId="7777777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659" w:type="dxa"/>
          </w:tcPr>
          <w:p w14:paraId="586B003B" w14:textId="19E5580F" w:rsidR="009033D0" w:rsidRDefault="008D2E14" w:rsidP="009033D0">
            <w:pPr>
              <w:jc w:val="center"/>
              <w:rPr>
                <w:lang w:val="cs-CZ"/>
              </w:rPr>
            </w:pPr>
            <w:r w:rsidRPr="00A837E0">
              <w:rPr>
                <w:highlight w:val="cyan"/>
                <w:lang w:val="cs-CZ"/>
              </w:rPr>
              <w:t>1</w:t>
            </w:r>
          </w:p>
        </w:tc>
        <w:tc>
          <w:tcPr>
            <w:tcW w:w="1895" w:type="dxa"/>
          </w:tcPr>
          <w:p w14:paraId="1BF4AC68" w14:textId="473B1CCF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2/3</w:t>
            </w:r>
          </w:p>
        </w:tc>
        <w:tc>
          <w:tcPr>
            <w:tcW w:w="1829" w:type="dxa"/>
          </w:tcPr>
          <w:p w14:paraId="1486C483" w14:textId="58AC917E" w:rsidR="009033D0" w:rsidRPr="00A837E0" w:rsidRDefault="0084774A" w:rsidP="009033D0">
            <w:pPr>
              <w:jc w:val="center"/>
              <w:rPr>
                <w:highlight w:val="yellow"/>
                <w:lang w:val="cs-CZ"/>
              </w:rPr>
            </w:pPr>
            <w:r w:rsidRPr="00A837E0">
              <w:rPr>
                <w:highlight w:val="yellow"/>
                <w:lang w:val="cs-CZ"/>
              </w:rPr>
              <w:t>½</w:t>
            </w:r>
          </w:p>
        </w:tc>
      </w:tr>
      <w:tr w:rsidR="009033D0" w14:paraId="6440F896" w14:textId="77777777" w:rsidTr="009033D0">
        <w:tc>
          <w:tcPr>
            <w:tcW w:w="3181" w:type="dxa"/>
          </w:tcPr>
          <w:p w14:paraId="1AC504CA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624" w:type="dxa"/>
          </w:tcPr>
          <w:p w14:paraId="135583DD" w14:textId="3AEC4193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2B07DE4" w14:textId="509673D0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895" w:type="dxa"/>
          </w:tcPr>
          <w:p w14:paraId="57DA6E0A" w14:textId="345D8A77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2/3</w:t>
            </w:r>
          </w:p>
        </w:tc>
        <w:tc>
          <w:tcPr>
            <w:tcW w:w="1829" w:type="dxa"/>
          </w:tcPr>
          <w:p w14:paraId="71BC6A25" w14:textId="7124A63C" w:rsidR="009033D0" w:rsidRPr="00A837E0" w:rsidRDefault="0084774A" w:rsidP="009033D0">
            <w:pPr>
              <w:jc w:val="center"/>
              <w:rPr>
                <w:highlight w:val="yellow"/>
                <w:lang w:val="cs-CZ"/>
              </w:rPr>
            </w:pPr>
            <w:r w:rsidRPr="00A837E0">
              <w:rPr>
                <w:highlight w:val="yellow"/>
                <w:lang w:val="cs-CZ"/>
              </w:rPr>
              <w:t>½</w:t>
            </w:r>
          </w:p>
        </w:tc>
      </w:tr>
      <w:tr w:rsidR="009033D0" w14:paraId="494871A9" w14:textId="77777777" w:rsidTr="009033D0">
        <w:tc>
          <w:tcPr>
            <w:tcW w:w="3181" w:type="dxa"/>
          </w:tcPr>
          <w:p w14:paraId="2B8D891B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624" w:type="dxa"/>
          </w:tcPr>
          <w:p w14:paraId="6FD198E3" w14:textId="668ED9F2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6E332A0" w14:textId="3F5CCF70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651A0F32" w14:textId="0A0B446D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829" w:type="dxa"/>
          </w:tcPr>
          <w:p w14:paraId="33C5E0A9" w14:textId="0411F9CA" w:rsidR="009033D0" w:rsidRDefault="0084774A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2/3</w:t>
            </w:r>
          </w:p>
        </w:tc>
      </w:tr>
      <w:tr w:rsidR="009033D0" w14:paraId="7A96F43A" w14:textId="77777777" w:rsidTr="009033D0">
        <w:tc>
          <w:tcPr>
            <w:tcW w:w="3181" w:type="dxa"/>
          </w:tcPr>
          <w:p w14:paraId="7B3D380F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624" w:type="dxa"/>
          </w:tcPr>
          <w:p w14:paraId="769C8537" w14:textId="764B95A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6DAF933A" w14:textId="02A45B34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03B008D7" w14:textId="2C92466C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134FE1D2" w14:textId="138C1142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</w:tbl>
    <w:p w14:paraId="10AB65A9" w14:textId="32E1501D" w:rsidR="000106F3" w:rsidRDefault="000106F3" w:rsidP="009033D0">
      <w:pPr>
        <w:pStyle w:val="ListParagraph"/>
        <w:ind w:left="360"/>
      </w:pPr>
    </w:p>
    <w:p w14:paraId="1A67B553" w14:textId="4C9BF096" w:rsidR="000106F3" w:rsidRDefault="000106F3" w:rsidP="000106F3">
      <w:pPr>
        <w:pStyle w:val="ListParagraph"/>
        <w:numPr>
          <w:ilvl w:val="0"/>
          <w:numId w:val="2"/>
        </w:numPr>
      </w:pPr>
      <w:r>
        <w:t xml:space="preserve">Která(é) dvojice mají Tanimotův koeficient </w:t>
      </w:r>
      <w:r w:rsidRPr="00A837E0">
        <w:rPr>
          <w:highlight w:val="yellow"/>
        </w:rPr>
        <w:t>nejnižší</w:t>
      </w:r>
      <w:r w:rsidR="009033D0">
        <w:t xml:space="preserve"> a </w:t>
      </w:r>
      <w:r w:rsidR="00347DF7" w:rsidRPr="00A837E0">
        <w:rPr>
          <w:highlight w:val="cyan"/>
        </w:rPr>
        <w:t>nejvyšší</w:t>
      </w:r>
      <w:r>
        <w:t>?</w:t>
      </w:r>
    </w:p>
    <w:p w14:paraId="15697712" w14:textId="07F41E20" w:rsidR="009B066F" w:rsidRDefault="009B066F" w:rsidP="009B066F">
      <w:pPr>
        <w:pStyle w:val="ListParagraph"/>
        <w:ind w:left="360"/>
      </w:pPr>
      <w:r>
        <w:t>V</w:t>
      </w:r>
      <w:r w:rsidRPr="009B066F">
        <w:t>iz</w:t>
      </w:r>
      <w:r>
        <w:t xml:space="preserve"> </w:t>
      </w:r>
      <w:r w:rsidRPr="009B066F">
        <w:t>t</w:t>
      </w:r>
      <w:r>
        <w:t xml:space="preserve">a </w:t>
      </w:r>
      <w:r w:rsidRPr="009B066F">
        <w:t>t</w:t>
      </w:r>
      <w:r>
        <w:t>abulka :-)</w:t>
      </w:r>
    </w:p>
    <w:p w14:paraId="538AB79D" w14:textId="77777777" w:rsidR="009B066F" w:rsidRPr="009B066F" w:rsidRDefault="009B066F" w:rsidP="009B066F">
      <w:pPr>
        <w:pStyle w:val="ListParagraph"/>
        <w:ind w:left="360"/>
        <w:rPr>
          <w:lang w:val="cs-CZ"/>
        </w:rPr>
      </w:pPr>
    </w:p>
    <w:p w14:paraId="17A3FC15" w14:textId="77777777" w:rsidR="000106F3" w:rsidRDefault="000106F3" w:rsidP="000106F3">
      <w:pPr>
        <w:pStyle w:val="ListParagraph"/>
        <w:numPr>
          <w:ilvl w:val="0"/>
          <w:numId w:val="2"/>
        </w:numPr>
      </w:pPr>
      <w:r>
        <w:t xml:space="preserve">Vypočítejte </w:t>
      </w:r>
      <w:r w:rsidR="00677005">
        <w:t>Cosinův</w:t>
      </w:r>
      <w:r>
        <w:t xml:space="preserve"> koeficient pro dvojice:</w:t>
      </w:r>
    </w:p>
    <w:p w14:paraId="090A7DAF" w14:textId="0B48E284" w:rsidR="00B459C7" w:rsidRPr="00B459C7" w:rsidRDefault="00B459C7" w:rsidP="00B459C7">
      <w:pPr>
        <w:pStyle w:val="ListParagraph"/>
        <w:numPr>
          <w:ilvl w:val="1"/>
          <w:numId w:val="2"/>
        </w:numPr>
      </w:pPr>
      <w:r>
        <w:rPr>
          <w:lang w:val="cs-CZ"/>
        </w:rPr>
        <w:t>2,4,6-trimethylfenol a 2,3-dinitrofenol:</w:t>
      </w:r>
      <w:r w:rsidR="0084774A">
        <w:rPr>
          <w:lang w:val="cs-CZ"/>
        </w:rPr>
        <w:t xml:space="preserve"> 3/3</w:t>
      </w:r>
    </w:p>
    <w:p w14:paraId="7284640F" w14:textId="2D3A491D" w:rsidR="00B459C7" w:rsidRPr="009B066F" w:rsidRDefault="00B459C7" w:rsidP="00B459C7">
      <w:pPr>
        <w:pStyle w:val="ListParagraph"/>
        <w:numPr>
          <w:ilvl w:val="1"/>
          <w:numId w:val="2"/>
        </w:numPr>
      </w:pPr>
      <w:r>
        <w:rPr>
          <w:lang w:val="cs-CZ"/>
        </w:rPr>
        <w:t>2,4,6-trimethylfenol</w:t>
      </w:r>
      <w:r w:rsidRPr="00B459C7">
        <w:rPr>
          <w:lang w:val="cs-CZ"/>
        </w:rPr>
        <w:t xml:space="preserve"> a 3-hydroxybenzaldehyd</w:t>
      </w:r>
      <w:r>
        <w:rPr>
          <w:lang w:val="cs-CZ"/>
        </w:rPr>
        <w:t>:</w:t>
      </w:r>
      <w:r w:rsidR="0084774A">
        <w:rPr>
          <w:lang w:val="cs-CZ"/>
        </w:rPr>
        <w:t xml:space="preserve"> </w:t>
      </w:r>
      <w:r w:rsidR="007C5604">
        <w:rPr>
          <w:lang w:val="cs-CZ"/>
        </w:rPr>
        <w:t xml:space="preserve">2 </w:t>
      </w:r>
      <w:r w:rsidR="0084774A">
        <w:rPr>
          <w:lang w:val="cs-CZ"/>
        </w:rPr>
        <w:t xml:space="preserve">/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cs-CZ"/>
              </w:rPr>
            </m:ctrlPr>
          </m:radPr>
          <m:deg/>
          <m:e>
            <m:r>
              <w:rPr>
                <w:rFonts w:ascii="Cambria Math" w:hAnsi="Cambria Math"/>
                <w:lang w:val="cs-CZ"/>
              </w:rPr>
              <m:t>6</m:t>
            </m:r>
          </m:e>
        </m:rad>
      </m:oMath>
      <w:r w:rsidR="0084774A">
        <w:rPr>
          <w:lang w:val="cs-CZ"/>
        </w:rPr>
        <w:t xml:space="preserve"> </w:t>
      </w:r>
    </w:p>
    <w:p w14:paraId="62C7173F" w14:textId="77777777" w:rsidR="009B066F" w:rsidRPr="000F4EC9" w:rsidRDefault="009B066F" w:rsidP="00B459C7">
      <w:pPr>
        <w:pStyle w:val="ListParagraph"/>
        <w:numPr>
          <w:ilvl w:val="1"/>
          <w:numId w:val="2"/>
        </w:numPr>
      </w:pPr>
    </w:p>
    <w:p w14:paraId="5BFF8A36" w14:textId="77777777" w:rsidR="000F4EC9" w:rsidRDefault="000F4EC9" w:rsidP="000F4EC9">
      <w:pPr>
        <w:pStyle w:val="ListParagraph"/>
        <w:numPr>
          <w:ilvl w:val="0"/>
          <w:numId w:val="2"/>
        </w:numPr>
      </w:pPr>
      <w:r>
        <w:t>Vypočítejte (binární) Euklidovskou vzdálenost pro dvojice:</w:t>
      </w:r>
    </w:p>
    <w:p w14:paraId="75660FB5" w14:textId="5A6C3E98" w:rsidR="000F4EC9" w:rsidRPr="000106F3" w:rsidRDefault="000F4EC9" w:rsidP="000F4EC9">
      <w:pPr>
        <w:pStyle w:val="ListParagraph"/>
        <w:numPr>
          <w:ilvl w:val="1"/>
          <w:numId w:val="2"/>
        </w:numPr>
      </w:pPr>
      <w:r>
        <w:rPr>
          <w:lang w:val="cs-CZ"/>
        </w:rPr>
        <w:t>2,4,6-trinitrofenol a 2,3-dinitrofenol:</w:t>
      </w:r>
      <w:r w:rsidR="0084774A">
        <w:rPr>
          <w:lang w:val="cs-CZ"/>
        </w:rPr>
        <w:t xml:space="preserve"> </w:t>
      </w:r>
      <w:r w:rsidR="004574C0">
        <w:rPr>
          <w:lang w:val="cs-CZ"/>
        </w:rPr>
        <w:t>0</w:t>
      </w:r>
    </w:p>
    <w:p w14:paraId="677587A4" w14:textId="6F3B52FE" w:rsidR="000F4EC9" w:rsidRDefault="000F4EC9" w:rsidP="000F4EC9">
      <w:pPr>
        <w:pStyle w:val="ListParagraph"/>
        <w:numPr>
          <w:ilvl w:val="1"/>
          <w:numId w:val="2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4574C0">
        <w:rPr>
          <w:lang w:val="cs-CZ"/>
        </w:rPr>
        <w:t xml:space="preserve"> 1</w:t>
      </w:r>
    </w:p>
    <w:p w14:paraId="22E18635" w14:textId="77777777" w:rsidR="000106F3" w:rsidRDefault="000106F3" w:rsidP="00B459C7"/>
    <w:p w14:paraId="40E65ABF" w14:textId="77777777" w:rsidR="00B459C7" w:rsidRDefault="00B459C7" w:rsidP="00B459C7">
      <w:pPr>
        <w:pStyle w:val="ListParagraph"/>
        <w:numPr>
          <w:ilvl w:val="0"/>
          <w:numId w:val="1"/>
        </w:numPr>
      </w:pPr>
      <w:r>
        <w:t>Pro fingerp</w:t>
      </w:r>
      <w:r w:rsidR="004E3811">
        <w:t>r</w:t>
      </w:r>
      <w:r>
        <w:t>inty z Tabulky 1 udělejte konsensuální fingerprinty (použijte op</w:t>
      </w:r>
      <w:r w:rsidR="004E3811">
        <w:t>e</w:t>
      </w:r>
      <w:r>
        <w:t>raci OR):</w:t>
      </w:r>
    </w:p>
    <w:tbl>
      <w:tblPr>
        <w:tblStyle w:val="TableGrid"/>
        <w:tblW w:w="8217" w:type="dxa"/>
        <w:tblLayout w:type="fixed"/>
        <w:tblLook w:val="01E0" w:firstRow="1" w:lastRow="1" w:firstColumn="1" w:lastColumn="1" w:noHBand="0" w:noVBand="0"/>
      </w:tblPr>
      <w:tblGrid>
        <w:gridCol w:w="2263"/>
        <w:gridCol w:w="2098"/>
        <w:gridCol w:w="1730"/>
        <w:gridCol w:w="992"/>
        <w:gridCol w:w="1134"/>
      </w:tblGrid>
      <w:tr w:rsidR="00B459C7" w14:paraId="4A26ADEF" w14:textId="77777777" w:rsidTr="00B459C7">
        <w:tc>
          <w:tcPr>
            <w:tcW w:w="2263" w:type="dxa"/>
            <w:vAlign w:val="center"/>
          </w:tcPr>
          <w:p w14:paraId="603433C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098" w:type="dxa"/>
          </w:tcPr>
          <w:p w14:paraId="4DB2D300" w14:textId="77777777" w:rsidR="00B459C7" w:rsidRDefault="00B459C7" w:rsidP="00817C30">
            <w:pPr>
              <w:jc w:val="both"/>
            </w:pPr>
            <w:r>
              <w:object w:dxaOrig="1709" w:dyaOrig="1934" w14:anchorId="2872DFFB">
                <v:shape id="_x0000_i1028" type="#_x0000_t75" style="width:43.5pt;height:50.25pt" o:ole="">
                  <v:imagedata r:id="rId5" o:title=""/>
                </v:shape>
                <o:OLEObject Type="Embed" ProgID="ACD.ChemSketch.20" ShapeID="_x0000_i1028" DrawAspect="Content" ObjectID="_1671835119" r:id="rId11"/>
              </w:object>
            </w:r>
          </w:p>
          <w:p w14:paraId="605576F2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object w:dxaOrig="3192" w:dyaOrig="1934" w14:anchorId="5A0756F4">
                <v:shape id="_x0000_i1029" type="#_x0000_t75" style="width:86.25pt;height:50.25pt" o:ole="">
                  <v:imagedata r:id="rId9" o:title=""/>
                </v:shape>
                <o:OLEObject Type="Embed" ProgID="ACD.ChemSketch.20" ShapeID="_x0000_i1029" DrawAspect="Content" ObjectID="_1671835120" r:id="rId12"/>
              </w:object>
            </w:r>
          </w:p>
        </w:tc>
        <w:tc>
          <w:tcPr>
            <w:tcW w:w="1730" w:type="dxa"/>
            <w:vAlign w:val="center"/>
          </w:tcPr>
          <w:p w14:paraId="49C11AD9" w14:textId="77777777" w:rsidR="00B459C7" w:rsidRDefault="00B459C7" w:rsidP="00817C30">
            <w:pPr>
              <w:jc w:val="both"/>
            </w:pPr>
            <w:r>
              <w:object w:dxaOrig="1598" w:dyaOrig="1814" w14:anchorId="669FC660">
                <v:shape id="_x0000_i1030" type="#_x0000_t75" style="width:50.25pt;height:57.75pt" o:ole="">
                  <v:imagedata r:id="rId7" o:title=""/>
                </v:shape>
                <o:OLEObject Type="Embed" ProgID="ACD.ChemSketch.20" ShapeID="_x0000_i1030" DrawAspect="Content" ObjectID="_1671835121" r:id="rId13"/>
              </w:object>
            </w:r>
          </w:p>
          <w:p w14:paraId="102FD71E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t>-NO</w:t>
            </w:r>
            <w:r w:rsidRPr="00B459C7">
              <w:rPr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165C5D09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  <w:p w14:paraId="7069F28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  <w:tc>
          <w:tcPr>
            <w:tcW w:w="1134" w:type="dxa"/>
            <w:vAlign w:val="center"/>
          </w:tcPr>
          <w:p w14:paraId="2B89A066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  <w:p w14:paraId="59DB3900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</w:tr>
      <w:tr w:rsidR="00B459C7" w14:paraId="4DFC2B57" w14:textId="77777777" w:rsidTr="00B459C7">
        <w:tc>
          <w:tcPr>
            <w:tcW w:w="2263" w:type="dxa"/>
          </w:tcPr>
          <w:p w14:paraId="48EB8A1B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098" w:type="dxa"/>
          </w:tcPr>
          <w:p w14:paraId="0F1E1750" w14:textId="77777777" w:rsidR="00B459C7" w:rsidRDefault="00B459C7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730" w:type="dxa"/>
          </w:tcPr>
          <w:p w14:paraId="107101F3" w14:textId="77777777" w:rsidR="00B459C7" w:rsidRDefault="00B459C7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92" w:type="dxa"/>
          </w:tcPr>
          <w:p w14:paraId="5A648F5B" w14:textId="4323A228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14:paraId="5EDC8C38" w14:textId="4910A808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59C7" w14:paraId="46B2AA48" w14:textId="77777777" w:rsidTr="00B459C7">
        <w:tc>
          <w:tcPr>
            <w:tcW w:w="2263" w:type="dxa"/>
          </w:tcPr>
          <w:p w14:paraId="5E179121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098" w:type="dxa"/>
          </w:tcPr>
          <w:p w14:paraId="492787BD" w14:textId="1F0B0A08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730" w:type="dxa"/>
          </w:tcPr>
          <w:p w14:paraId="0C8F34F5" w14:textId="058CA78E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92" w:type="dxa"/>
          </w:tcPr>
          <w:p w14:paraId="6CEF3F91" w14:textId="0004B37A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14:paraId="31669018" w14:textId="4F660E56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59C7" w14:paraId="1364062B" w14:textId="77777777" w:rsidTr="00B459C7">
        <w:tc>
          <w:tcPr>
            <w:tcW w:w="2263" w:type="dxa"/>
          </w:tcPr>
          <w:p w14:paraId="4F3B6386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098" w:type="dxa"/>
          </w:tcPr>
          <w:p w14:paraId="3465DD94" w14:textId="1940C9DE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730" w:type="dxa"/>
          </w:tcPr>
          <w:p w14:paraId="42F23EB2" w14:textId="658D1C11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92" w:type="dxa"/>
          </w:tcPr>
          <w:p w14:paraId="625C1AE3" w14:textId="717AB0E2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14:paraId="028069B5" w14:textId="0AE0BFD9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59C7" w14:paraId="2B7BB96D" w14:textId="77777777" w:rsidTr="00B459C7">
        <w:tc>
          <w:tcPr>
            <w:tcW w:w="2263" w:type="dxa"/>
          </w:tcPr>
          <w:p w14:paraId="7F4D690D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098" w:type="dxa"/>
          </w:tcPr>
          <w:p w14:paraId="57C408DD" w14:textId="6B2C911D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730" w:type="dxa"/>
          </w:tcPr>
          <w:p w14:paraId="1694EAEB" w14:textId="27C808F6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92" w:type="dxa"/>
          </w:tcPr>
          <w:p w14:paraId="6A04EAAC" w14:textId="400C8FEC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14:paraId="59ABB641" w14:textId="3CFA204F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</w:tbl>
    <w:p w14:paraId="44854DF5" w14:textId="5B0A7EF3" w:rsidR="00B459C7" w:rsidRDefault="00B459C7" w:rsidP="000106F3"/>
    <w:p w14:paraId="3CB50B17" w14:textId="087750E5" w:rsidR="0084774A" w:rsidRDefault="0084774A" w:rsidP="000106F3"/>
    <w:p w14:paraId="64670501" w14:textId="77777777" w:rsidR="0084774A" w:rsidRDefault="0084774A" w:rsidP="000106F3"/>
    <w:p w14:paraId="490C9528" w14:textId="77777777" w:rsidR="000106F3" w:rsidRDefault="000106F3" w:rsidP="000106F3">
      <w:pPr>
        <w:pStyle w:val="ListParagraph"/>
        <w:numPr>
          <w:ilvl w:val="0"/>
          <w:numId w:val="1"/>
        </w:numPr>
      </w:pPr>
      <w:r>
        <w:t>Z minulé sady úkolů si vykopírujte</w:t>
      </w:r>
      <w:r w:rsidR="004E3811">
        <w:t xml:space="preserve"> do následující tabulky náboje na atomech O a H:</w:t>
      </w:r>
      <w:r>
        <w:t xml:space="preserve"> </w:t>
      </w:r>
    </w:p>
    <w:p w14:paraId="02C3019E" w14:textId="77777777" w:rsidR="000106F3" w:rsidRDefault="000106F3" w:rsidP="000106F3">
      <w:pPr>
        <w:ind w:firstLine="426"/>
      </w:pPr>
      <w:r>
        <w:t>Tabulk</w:t>
      </w:r>
      <w:r w:rsidR="004E3811">
        <w:t>a</w:t>
      </w:r>
      <w:r>
        <w:t xml:space="preserve"> s náboji: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835"/>
      </w:tblGrid>
      <w:tr w:rsidR="000106F3" w14:paraId="73C62124" w14:textId="77777777" w:rsidTr="00817C30">
        <w:tc>
          <w:tcPr>
            <w:tcW w:w="2405" w:type="dxa"/>
          </w:tcPr>
          <w:p w14:paraId="0E21B4F6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 xml:space="preserve">Tabulka </w:t>
            </w:r>
            <w:r w:rsidR="004E3811">
              <w:rPr>
                <w:lang w:val="cs-CZ"/>
              </w:rPr>
              <w:t>3</w:t>
            </w:r>
          </w:p>
        </w:tc>
        <w:tc>
          <w:tcPr>
            <w:tcW w:w="2552" w:type="dxa"/>
          </w:tcPr>
          <w:p w14:paraId="3E27FB70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835" w:type="dxa"/>
          </w:tcPr>
          <w:p w14:paraId="1EE5DFC4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9B066F" w14:paraId="18EC2541" w14:textId="77777777" w:rsidTr="00817C30">
        <w:tc>
          <w:tcPr>
            <w:tcW w:w="2405" w:type="dxa"/>
          </w:tcPr>
          <w:p w14:paraId="12F25219" w14:textId="77777777" w:rsidR="009B066F" w:rsidRDefault="009B066F" w:rsidP="009B066F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552" w:type="dxa"/>
          </w:tcPr>
          <w:p w14:paraId="754451D6" w14:textId="347D2A61" w:rsidR="009B066F" w:rsidRDefault="009B066F" w:rsidP="009B066F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-0,5690</w:t>
            </w:r>
          </w:p>
        </w:tc>
        <w:tc>
          <w:tcPr>
            <w:tcW w:w="2835" w:type="dxa"/>
          </w:tcPr>
          <w:p w14:paraId="590466E4" w14:textId="40CFA9F3" w:rsidR="009B066F" w:rsidRDefault="009B066F" w:rsidP="009B066F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0,5670</w:t>
            </w:r>
          </w:p>
        </w:tc>
      </w:tr>
      <w:tr w:rsidR="009B066F" w14:paraId="1342FCD1" w14:textId="77777777" w:rsidTr="00817C30">
        <w:tc>
          <w:tcPr>
            <w:tcW w:w="2405" w:type="dxa"/>
          </w:tcPr>
          <w:p w14:paraId="365DDBB9" w14:textId="77777777" w:rsidR="009B066F" w:rsidRDefault="009B066F" w:rsidP="009B066F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552" w:type="dxa"/>
          </w:tcPr>
          <w:p w14:paraId="49C30905" w14:textId="79B79987" w:rsidR="009B066F" w:rsidRDefault="009B066F" w:rsidP="009B066F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-0,6110</w:t>
            </w:r>
          </w:p>
        </w:tc>
        <w:tc>
          <w:tcPr>
            <w:tcW w:w="2835" w:type="dxa"/>
          </w:tcPr>
          <w:p w14:paraId="5A3DE33A" w14:textId="1389D079" w:rsidR="009B066F" w:rsidRDefault="009B066F" w:rsidP="009B066F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0,4640</w:t>
            </w:r>
          </w:p>
        </w:tc>
      </w:tr>
      <w:tr w:rsidR="009B066F" w14:paraId="16B467D5" w14:textId="77777777" w:rsidTr="00817C30">
        <w:tc>
          <w:tcPr>
            <w:tcW w:w="2405" w:type="dxa"/>
          </w:tcPr>
          <w:p w14:paraId="0BE9A21D" w14:textId="77777777" w:rsidR="009B066F" w:rsidRDefault="009B066F" w:rsidP="009B066F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552" w:type="dxa"/>
          </w:tcPr>
          <w:p w14:paraId="1CFCF141" w14:textId="290F7252" w:rsidR="009B066F" w:rsidRDefault="009B066F" w:rsidP="009B066F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-0,6910</w:t>
            </w:r>
          </w:p>
        </w:tc>
        <w:tc>
          <w:tcPr>
            <w:tcW w:w="2835" w:type="dxa"/>
          </w:tcPr>
          <w:p w14:paraId="2EBFFF5D" w14:textId="50A18EC0" w:rsidR="009B066F" w:rsidRDefault="009B066F" w:rsidP="009B066F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0,4060</w:t>
            </w:r>
          </w:p>
        </w:tc>
      </w:tr>
      <w:tr w:rsidR="009B066F" w14:paraId="7D1F85B4" w14:textId="77777777" w:rsidTr="00817C30">
        <w:tc>
          <w:tcPr>
            <w:tcW w:w="2405" w:type="dxa"/>
          </w:tcPr>
          <w:p w14:paraId="22001013" w14:textId="77777777" w:rsidR="009B066F" w:rsidRDefault="009B066F" w:rsidP="009B066F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552" w:type="dxa"/>
          </w:tcPr>
          <w:p w14:paraId="77757D7E" w14:textId="60EE4938" w:rsidR="009B066F" w:rsidRDefault="009B066F" w:rsidP="009B066F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-0,7140</w:t>
            </w:r>
          </w:p>
        </w:tc>
        <w:tc>
          <w:tcPr>
            <w:tcW w:w="2835" w:type="dxa"/>
          </w:tcPr>
          <w:p w14:paraId="715C4DBF" w14:textId="307BD1A5" w:rsidR="009B066F" w:rsidRDefault="009B066F" w:rsidP="009B066F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0,3670</w:t>
            </w:r>
          </w:p>
        </w:tc>
      </w:tr>
    </w:tbl>
    <w:p w14:paraId="3D594B31" w14:textId="77777777" w:rsidR="000106F3" w:rsidRDefault="000106F3" w:rsidP="000106F3"/>
    <w:p w14:paraId="25A679EF" w14:textId="77777777" w:rsidR="000106F3" w:rsidRDefault="000106F3" w:rsidP="000106F3">
      <w:pPr>
        <w:pStyle w:val="ListParagraph"/>
        <w:numPr>
          <w:ilvl w:val="0"/>
          <w:numId w:val="4"/>
        </w:numPr>
      </w:pPr>
      <w:r>
        <w:t xml:space="preserve">Vytvořte si v excelu graf deskriptorového prostoru, konkrétně: Na osu x dejte náboj na O, na osu Y náboj na H. Zobrazte si graf, </w:t>
      </w:r>
      <w:r w:rsidR="00B459C7">
        <w:t xml:space="preserve">který ukazuje body X a Y. </w:t>
      </w:r>
    </w:p>
    <w:p w14:paraId="7EA08536" w14:textId="1B23B63D" w:rsidR="00B459C7" w:rsidRDefault="00B459C7" w:rsidP="00B459C7">
      <w:pPr>
        <w:pStyle w:val="ListParagraph"/>
        <w:ind w:left="360"/>
      </w:pPr>
      <w:r>
        <w:t>Poznámka: Pokud s Excelem neumíte, postupujte takto: Zkopírujte si do Excelu výše uvedenou tabulku. Označte hodnoty nábojů. Dejte “Vložit” (Insert) a vyberte “Grafy” (Charts) a vyberte graf X,Y.</w:t>
      </w:r>
    </w:p>
    <w:p w14:paraId="44131362" w14:textId="2ADB6C8C" w:rsidR="009B066F" w:rsidRDefault="009B066F" w:rsidP="00B459C7">
      <w:pPr>
        <w:pStyle w:val="ListParagraph"/>
        <w:ind w:left="360"/>
      </w:pPr>
    </w:p>
    <w:p w14:paraId="3EDFF773" w14:textId="0CAD1189" w:rsidR="009B066F" w:rsidRDefault="009B066F" w:rsidP="00B459C7">
      <w:pPr>
        <w:pStyle w:val="ListParagraph"/>
        <w:ind w:left="360"/>
      </w:pPr>
      <w:r>
        <w:rPr>
          <w:noProof/>
        </w:rPr>
        <w:drawing>
          <wp:inline distT="0" distB="0" distL="0" distR="0" wp14:anchorId="66865BA8" wp14:editId="4B772049">
            <wp:extent cx="4779010" cy="3521710"/>
            <wp:effectExtent l="0" t="0" r="2540" b="25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4FBD716-0B44-4DBE-943A-BE597A7AF4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F235C14" w14:textId="77777777" w:rsidR="00B459C7" w:rsidRDefault="00B459C7" w:rsidP="00B459C7">
      <w:pPr>
        <w:pStyle w:val="ListParagraph"/>
        <w:ind w:left="360"/>
      </w:pPr>
    </w:p>
    <w:p w14:paraId="3A906806" w14:textId="77777777" w:rsidR="00B459C7" w:rsidRDefault="00B459C7" w:rsidP="00B459C7">
      <w:pPr>
        <w:pStyle w:val="ListParagraph"/>
        <w:numPr>
          <w:ilvl w:val="0"/>
          <w:numId w:val="4"/>
        </w:numPr>
      </w:pPr>
      <w:r>
        <w:t>Vypočítejte Euklidovskou vzdálenost pro:</w:t>
      </w:r>
    </w:p>
    <w:p w14:paraId="270B092D" w14:textId="77777777" w:rsidR="009B066F" w:rsidRPr="009B066F" w:rsidRDefault="00B459C7" w:rsidP="009B066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9B066F">
        <w:rPr>
          <w:lang w:val="cs-CZ"/>
        </w:rPr>
        <w:t>2,4,6-trinitrofenol a 2,3-dinitrofenol:</w:t>
      </w:r>
      <w:r w:rsidR="009B066F" w:rsidRPr="009B066F">
        <w:rPr>
          <w:lang w:val="cs-C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lang w:val="cs-CZ" w:eastAsia="cs-CZ"/>
              </w:rPr>
            </m:ctrlPr>
          </m:sSubPr>
          <m:e>
            <m:r>
              <w:rPr>
                <w:rFonts w:ascii="Cambria Math" w:eastAsia="Times New Roman" w:hAnsi="Cambria Math" w:cs="Calibri"/>
                <w:lang w:eastAsia="cs-CZ"/>
              </w:rPr>
              <m:t>D</m:t>
            </m:r>
          </m:e>
          <m:sub>
            <m:r>
              <w:rPr>
                <w:rFonts w:ascii="Cambria Math" w:eastAsia="Times New Roman" w:hAnsi="Cambria Math" w:cs="Calibri"/>
                <w:lang w:eastAsia="cs-CZ"/>
              </w:rPr>
              <m:t>AB</m:t>
            </m:r>
          </m:sub>
        </m:sSub>
        <m:r>
          <w:rPr>
            <w:rFonts w:ascii="Cambria Math" w:eastAsia="Times New Roman" w:hAnsi="Cambria Math" w:cs="Calibri"/>
            <w:lang w:eastAsia="cs-CZ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lang w:val="cs-CZ" w:eastAsia="cs-CZ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Calibri"/>
                    <w:i/>
                    <w:lang w:val="cs-CZ"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lang w:eastAsia="cs-CZ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lang w:val="cs-CZ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lang w:eastAsia="cs-C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lang w:val="cs-CZ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B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lang w:eastAsia="cs-CZ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Calibri"/>
                    <w:lang w:eastAsia="cs-CZ"/>
                  </w:rPr>
                  <m:t>2</m:t>
                </m:r>
              </m:sup>
            </m:sSup>
            <m:r>
              <w:rPr>
                <w:rFonts w:ascii="Cambria Math" w:eastAsia="Times New Roman" w:hAnsi="Cambria Math" w:cs="Calibri"/>
                <w:lang w:eastAsia="cs-CZ"/>
              </w:rPr>
              <m:t>+(</m:t>
            </m:r>
            <m:sSup>
              <m:sSupPr>
                <m:ctrlPr>
                  <w:rPr>
                    <w:rFonts w:ascii="Cambria Math" w:eastAsia="Times New Roman" w:hAnsi="Cambria Math" w:cs="Calibri"/>
                    <w:i/>
                    <w:lang w:val="cs-CZ" w:eastAsia="cs-C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lang w:val="cs-CZ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lang w:eastAsia="cs-C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lang w:val="cs-CZ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B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lang w:eastAsia="cs-CZ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Calibri"/>
                    <w:lang w:eastAsia="cs-CZ"/>
                  </w:rPr>
                  <m:t>2</m:t>
                </m:r>
              </m:sup>
            </m:sSup>
          </m:e>
        </m:rad>
      </m:oMath>
    </w:p>
    <w:p w14:paraId="6D6BD6BE" w14:textId="77777777" w:rsidR="009B066F" w:rsidRDefault="009B066F" w:rsidP="009B066F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5D1A173B" w14:textId="77777777" w:rsidR="009B066F" w:rsidRDefault="007C5604" w:rsidP="009B066F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i/>
                  <w:lang w:val="cs-CZ" w:eastAsia="cs-CZ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lang w:eastAsia="cs-CZ"/>
                </w:rPr>
                <m:t>D</m:t>
              </m:r>
            </m:e>
            <m:sub>
              <m:r>
                <w:rPr>
                  <w:rFonts w:ascii="Cambria Math" w:eastAsia="Times New Roman" w:hAnsi="Cambria Math" w:cs="Calibri"/>
                  <w:lang w:eastAsia="cs-CZ"/>
                </w:rPr>
                <m:t>AB</m:t>
              </m:r>
            </m:sub>
          </m:sSub>
          <m:r>
            <w:rPr>
              <w:rFonts w:ascii="Cambria Math" w:eastAsia="Times New Roman" w:hAnsi="Cambria Math" w:cs="Calibri"/>
              <w:lang w:eastAsia="cs-CZ"/>
            </w:rPr>
            <m:t>=0,111</m:t>
          </m:r>
        </m:oMath>
      </m:oMathPara>
    </w:p>
    <w:p w14:paraId="50F3724A" w14:textId="4CFA14F7" w:rsidR="00B459C7" w:rsidRPr="000106F3" w:rsidRDefault="00B459C7" w:rsidP="009B066F">
      <w:pPr>
        <w:pStyle w:val="ListParagraph"/>
        <w:ind w:left="1080"/>
      </w:pPr>
    </w:p>
    <w:p w14:paraId="4A97DD09" w14:textId="08EA39F6" w:rsidR="00A837E0" w:rsidRPr="00A837E0" w:rsidRDefault="00B459C7" w:rsidP="00A837E0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A837E0">
        <w:rPr>
          <w:lang w:val="cs-CZ"/>
        </w:rPr>
        <w:t>2,4,6-trinitrofenol a 3-hydroxybenzaldehyd:</w:t>
      </w:r>
      <w:r w:rsidR="00A837E0" w:rsidRPr="00A837E0">
        <w:rPr>
          <w:lang w:val="cs-C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lang w:val="cs-CZ" w:eastAsia="cs-CZ"/>
              </w:rPr>
            </m:ctrlPr>
          </m:sSubPr>
          <m:e>
            <m:r>
              <w:rPr>
                <w:rFonts w:ascii="Cambria Math" w:eastAsia="Times New Roman" w:hAnsi="Cambria Math" w:cs="Calibri"/>
                <w:lang w:eastAsia="cs-CZ"/>
              </w:rPr>
              <m:t>D</m:t>
            </m:r>
          </m:e>
          <m:sub>
            <m:r>
              <w:rPr>
                <w:rFonts w:ascii="Cambria Math" w:eastAsia="Times New Roman" w:hAnsi="Cambria Math" w:cs="Calibri"/>
                <w:lang w:eastAsia="cs-CZ"/>
              </w:rPr>
              <m:t>AB</m:t>
            </m:r>
          </m:sub>
        </m:sSub>
        <m:r>
          <w:rPr>
            <w:rFonts w:ascii="Cambria Math" w:eastAsia="Times New Roman" w:hAnsi="Cambria Math" w:cs="Calibri"/>
            <w:lang w:eastAsia="cs-CZ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lang w:val="cs-CZ" w:eastAsia="cs-CZ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Calibri"/>
                    <w:i/>
                    <w:lang w:val="cs-CZ"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lang w:eastAsia="cs-CZ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lang w:val="cs-CZ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lang w:eastAsia="cs-C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lang w:val="cs-CZ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B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lang w:eastAsia="cs-CZ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Calibri"/>
                    <w:lang w:eastAsia="cs-CZ"/>
                  </w:rPr>
                  <m:t>2</m:t>
                </m:r>
              </m:sup>
            </m:sSup>
            <m:r>
              <w:rPr>
                <w:rFonts w:ascii="Cambria Math" w:eastAsia="Times New Roman" w:hAnsi="Cambria Math" w:cs="Calibri"/>
                <w:lang w:eastAsia="cs-CZ"/>
              </w:rPr>
              <m:t>+(</m:t>
            </m:r>
            <m:sSup>
              <m:sSupPr>
                <m:ctrlPr>
                  <w:rPr>
                    <w:rFonts w:ascii="Cambria Math" w:eastAsia="Times New Roman" w:hAnsi="Cambria Math" w:cs="Calibri"/>
                    <w:i/>
                    <w:lang w:val="cs-CZ" w:eastAsia="cs-C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lang w:val="cs-CZ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lang w:eastAsia="cs-C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lang w:val="cs-CZ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lang w:eastAsia="cs-CZ"/>
                      </w:rPr>
                      <m:t>B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lang w:eastAsia="cs-CZ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Calibri"/>
                    <w:lang w:eastAsia="cs-CZ"/>
                  </w:rPr>
                  <m:t>2</m:t>
                </m:r>
              </m:sup>
            </m:sSup>
          </m:e>
        </m:rad>
      </m:oMath>
    </w:p>
    <w:p w14:paraId="1C483A52" w14:textId="77777777" w:rsidR="00A837E0" w:rsidRPr="00A837E0" w:rsidRDefault="007C5604" w:rsidP="00A837E0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i/>
                  <w:lang w:val="cs-CZ" w:eastAsia="cs-CZ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lang w:eastAsia="cs-CZ"/>
                </w:rPr>
                <m:t>D</m:t>
              </m:r>
            </m:e>
            <m:sub>
              <m:r>
                <w:rPr>
                  <w:rFonts w:ascii="Cambria Math" w:eastAsia="Times New Roman" w:hAnsi="Cambria Math" w:cs="Calibri"/>
                  <w:lang w:eastAsia="cs-CZ"/>
                </w:rPr>
                <m:t>AB</m:t>
              </m:r>
            </m:sub>
          </m:sSub>
          <m:r>
            <w:rPr>
              <w:rFonts w:ascii="Cambria Math" w:eastAsia="Times New Roman" w:hAnsi="Cambria Math" w:cs="Calibri"/>
              <w:lang w:eastAsia="cs-CZ"/>
            </w:rPr>
            <m:t>=0,202</m:t>
          </m:r>
        </m:oMath>
      </m:oMathPara>
    </w:p>
    <w:p w14:paraId="2DC4CA79" w14:textId="77777777" w:rsidR="00A837E0" w:rsidRPr="000106F3" w:rsidRDefault="00A837E0" w:rsidP="00A837E0">
      <w:pPr>
        <w:pStyle w:val="ListParagraph"/>
        <w:ind w:left="1080"/>
      </w:pPr>
    </w:p>
    <w:p w14:paraId="596D1582" w14:textId="646642C4" w:rsidR="00B459C7" w:rsidRDefault="00B459C7" w:rsidP="00B459C7">
      <w:pPr>
        <w:pStyle w:val="ListParagraph"/>
        <w:numPr>
          <w:ilvl w:val="0"/>
          <w:numId w:val="5"/>
        </w:numPr>
      </w:pPr>
      <w:r>
        <w:t>Která(é) dvojice mají Euklidovskou vzdálenost nejvyšší?</w:t>
      </w:r>
    </w:p>
    <w:p w14:paraId="421C3AE9" w14:textId="7CEA8C09" w:rsidR="00A837E0" w:rsidRDefault="00A837E0" w:rsidP="00A837E0">
      <w:pPr>
        <w:pStyle w:val="ListParagraph"/>
        <w:ind w:left="3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2,4,6-trinitrofenol a 2,4,6-trimethylfenol</w:t>
      </w:r>
    </w:p>
    <w:p w14:paraId="4D0B29C8" w14:textId="77777777" w:rsidR="00A837E0" w:rsidRDefault="00A837E0" w:rsidP="00A837E0">
      <w:pPr>
        <w:pStyle w:val="ListParagraph"/>
        <w:ind w:left="360"/>
      </w:pPr>
    </w:p>
    <w:p w14:paraId="48DEF0E5" w14:textId="0BEEAF63" w:rsidR="00B459C7" w:rsidRDefault="00B459C7" w:rsidP="00B459C7">
      <w:pPr>
        <w:pStyle w:val="ListParagraph"/>
        <w:numPr>
          <w:ilvl w:val="0"/>
          <w:numId w:val="5"/>
        </w:numPr>
      </w:pPr>
      <w:r>
        <w:t>Která(é) dvojice mají Euklidovskou vzdálenost nejnižší?</w:t>
      </w:r>
    </w:p>
    <w:p w14:paraId="5ECB26DB" w14:textId="3880C564" w:rsidR="00A837E0" w:rsidRDefault="00A837E0" w:rsidP="00A837E0">
      <w:pPr>
        <w:pStyle w:val="ListParagraph"/>
        <w:ind w:left="3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3-hydroxybenzaldehyd a 2,4,6-trimethylfenol</w:t>
      </w:r>
    </w:p>
    <w:p w14:paraId="2B36B3F1" w14:textId="77777777" w:rsidR="000106F3" w:rsidRDefault="000106F3" w:rsidP="000106F3"/>
    <w:sectPr w:rsidR="000106F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77EBF"/>
    <w:multiLevelType w:val="hybridMultilevel"/>
    <w:tmpl w:val="7B7A59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56337"/>
    <w:rsid w:val="000F4EC9"/>
    <w:rsid w:val="00347DF7"/>
    <w:rsid w:val="004574C0"/>
    <w:rsid w:val="004D3C86"/>
    <w:rsid w:val="004E3811"/>
    <w:rsid w:val="00677005"/>
    <w:rsid w:val="007C5604"/>
    <w:rsid w:val="0084774A"/>
    <w:rsid w:val="008D2E14"/>
    <w:rsid w:val="009033D0"/>
    <w:rsid w:val="00920CCE"/>
    <w:rsid w:val="009B066F"/>
    <w:rsid w:val="00A4677E"/>
    <w:rsid w:val="00A837E0"/>
    <w:rsid w:val="00B459C7"/>
    <w:rsid w:val="00D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AED3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F3"/>
    <w:pPr>
      <w:ind w:left="720"/>
      <w:contextualSpacing/>
    </w:pPr>
  </w:style>
  <w:style w:type="table" w:styleId="TableGrid">
    <w:name w:val="Table Grid"/>
    <w:basedOn w:val="TableNormal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0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cb7e6ce91efb74/Plocha/chemoinformatik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G</a:t>
            </a:r>
            <a:r>
              <a:rPr lang="en-GB" sz="1400" b="0" i="0" u="none" strike="noStrike" baseline="0">
                <a:effectLst/>
              </a:rPr>
              <a:t>raf deskriptorového prostoru</a:t>
            </a:r>
            <a:endParaRPr lang="cs-CZ"/>
          </a:p>
        </c:rich>
      </c:tx>
      <c:layout>
        <c:manualLayout>
          <c:xMode val="edge"/>
          <c:yMode val="edge"/>
          <c:x val="0.27292144870343593"/>
          <c:y val="5.76966213971554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073018955174226"/>
          <c:y val="0.21907992061035755"/>
          <c:w val="0.71161394133290934"/>
          <c:h val="0.60910056305315075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List1!$B$3:$B$6</c:f>
              <c:numCache>
                <c:formatCode>General</c:formatCode>
                <c:ptCount val="4"/>
                <c:pt idx="0">
                  <c:v>-0.56899999999999995</c:v>
                </c:pt>
                <c:pt idx="1">
                  <c:v>-0.61099999999999999</c:v>
                </c:pt>
                <c:pt idx="2">
                  <c:v>-0.69099999999999995</c:v>
                </c:pt>
                <c:pt idx="3">
                  <c:v>-0.71399999999999997</c:v>
                </c:pt>
              </c:numCache>
            </c:numRef>
          </c:xVal>
          <c:yVal>
            <c:numRef>
              <c:f>List1!$C$3:$C$6</c:f>
              <c:numCache>
                <c:formatCode>General</c:formatCode>
                <c:ptCount val="4"/>
                <c:pt idx="0">
                  <c:v>0.56699999999999995</c:v>
                </c:pt>
                <c:pt idx="1">
                  <c:v>0.46400000000000002</c:v>
                </c:pt>
                <c:pt idx="2">
                  <c:v>0.40600000000000003</c:v>
                </c:pt>
                <c:pt idx="3">
                  <c:v>0.36699999999999999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F7E-4AAB-9E5D-3805DC937F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1541855"/>
        <c:axId val="913941823"/>
      </c:scatterChart>
      <c:valAx>
        <c:axId val="1051541855"/>
        <c:scaling>
          <c:orientation val="minMax"/>
          <c:max val="-0.5500000000000000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3941823"/>
        <c:crosses val="autoZero"/>
        <c:crossBetween val="midCat"/>
      </c:valAx>
      <c:valAx>
        <c:axId val="913941823"/>
        <c:scaling>
          <c:orientation val="minMax"/>
          <c:min val="0.3500000000000000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154185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0.18053</cdr:y>
    </cdr:from>
    <cdr:to>
      <cdr:x>0.19133</cdr:x>
      <cdr:y>0.25896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id="{32472B05-65F4-4F5E-90F6-2EAE2FF0680D}"/>
            </a:ext>
          </a:extLst>
        </cdr:cNvPr>
        <cdr:cNvSpPr txBox="1"/>
      </cdr:nvSpPr>
      <cdr:spPr>
        <a:xfrm xmlns:a="http://schemas.openxmlformats.org/drawingml/2006/main">
          <a:off x="0" y="635796"/>
          <a:ext cx="9144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Náboj H</a:t>
          </a:r>
        </a:p>
      </cdr:txBody>
    </cdr:sp>
  </cdr:relSizeAnchor>
  <cdr:relSizeAnchor xmlns:cdr="http://schemas.openxmlformats.org/drawingml/2006/chartDrawing">
    <cdr:from>
      <cdr:x>0.84654</cdr:x>
      <cdr:y>0.87289</cdr:y>
    </cdr:from>
    <cdr:to>
      <cdr:x>1</cdr:x>
      <cdr:y>1</cdr:y>
    </cdr:to>
    <cdr:sp macro="" textlink="">
      <cdr:nvSpPr>
        <cdr:cNvPr id="3" name="TextovéPole 2">
          <a:extLst xmlns:a="http://schemas.openxmlformats.org/drawingml/2006/main">
            <a:ext uri="{FF2B5EF4-FFF2-40B4-BE49-F238E27FC236}">
              <a16:creationId xmlns:a16="http://schemas.microsoft.com/office/drawing/2014/main" id="{CE548276-A692-4102-883C-C6C26F0FF24E}"/>
            </a:ext>
          </a:extLst>
        </cdr:cNvPr>
        <cdr:cNvSpPr txBox="1"/>
      </cdr:nvSpPr>
      <cdr:spPr>
        <a:xfrm xmlns:a="http://schemas.openxmlformats.org/drawingml/2006/main">
          <a:off x="4045744" y="3074194"/>
          <a:ext cx="733425" cy="4476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Náboj O</a:t>
          </a:r>
        </a:p>
      </cdr:txBody>
    </cdr:sp>
  </cdr:relSizeAnchor>
  <cdr:relSizeAnchor xmlns:cdr="http://schemas.openxmlformats.org/drawingml/2006/chartDrawing">
    <cdr:from>
      <cdr:x>0.71898</cdr:x>
      <cdr:y>0.2238</cdr:y>
    </cdr:from>
    <cdr:to>
      <cdr:x>0.91031</cdr:x>
      <cdr:y>0.48343</cdr:y>
    </cdr:to>
    <cdr:sp macro="" textlink="">
      <cdr:nvSpPr>
        <cdr:cNvPr id="4" name="TextovéPole 3">
          <a:extLst xmlns:a="http://schemas.openxmlformats.org/drawingml/2006/main">
            <a:ext uri="{FF2B5EF4-FFF2-40B4-BE49-F238E27FC236}">
              <a16:creationId xmlns:a16="http://schemas.microsoft.com/office/drawing/2014/main" id="{04BA0AF6-D677-46F8-8F39-104693B3257C}"/>
            </a:ext>
          </a:extLst>
        </cdr:cNvPr>
        <cdr:cNvSpPr txBox="1"/>
      </cdr:nvSpPr>
      <cdr:spPr>
        <a:xfrm xmlns:a="http://schemas.openxmlformats.org/drawingml/2006/main">
          <a:off x="3436144" y="78819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>
              <a:effectLst/>
              <a:latin typeface="+mn-lt"/>
              <a:ea typeface="+mn-ea"/>
              <a:cs typeface="+mn-cs"/>
            </a:rPr>
            <a:t>2,4,6-trinitrofenol</a:t>
          </a:r>
          <a:endParaRPr lang="cs-CZ" sz="1100"/>
        </a:p>
      </cdr:txBody>
    </cdr:sp>
  </cdr:relSizeAnchor>
  <cdr:relSizeAnchor xmlns:cdr="http://schemas.openxmlformats.org/drawingml/2006/chartDrawing">
    <cdr:from>
      <cdr:x>0.58445</cdr:x>
      <cdr:y>0.46315</cdr:y>
    </cdr:from>
    <cdr:to>
      <cdr:x>0.77578</cdr:x>
      <cdr:y>0.72279</cdr:y>
    </cdr:to>
    <cdr:sp macro="" textlink="">
      <cdr:nvSpPr>
        <cdr:cNvPr id="5" name="TextovéPole 4">
          <a:extLst xmlns:a="http://schemas.openxmlformats.org/drawingml/2006/main">
            <a:ext uri="{FF2B5EF4-FFF2-40B4-BE49-F238E27FC236}">
              <a16:creationId xmlns:a16="http://schemas.microsoft.com/office/drawing/2014/main" id="{9D188F51-5869-4BFE-82FC-F4BA1543E9BB}"/>
            </a:ext>
          </a:extLst>
        </cdr:cNvPr>
        <cdr:cNvSpPr txBox="1"/>
      </cdr:nvSpPr>
      <cdr:spPr>
        <a:xfrm xmlns:a="http://schemas.openxmlformats.org/drawingml/2006/main">
          <a:off x="2793207" y="163115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>
              <a:effectLst/>
              <a:latin typeface="+mn-lt"/>
              <a:ea typeface="+mn-ea"/>
              <a:cs typeface="+mn-cs"/>
            </a:rPr>
            <a:t>2,3-dinitrofenol</a:t>
          </a:r>
        </a:p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0.27055</cdr:x>
      <cdr:y>0.59973</cdr:y>
    </cdr:from>
    <cdr:to>
      <cdr:x>0.46188</cdr:x>
      <cdr:y>0.85936</cdr:y>
    </cdr:to>
    <cdr:sp macro="" textlink="">
      <cdr:nvSpPr>
        <cdr:cNvPr id="6" name="TextovéPole 5">
          <a:extLst xmlns:a="http://schemas.openxmlformats.org/drawingml/2006/main">
            <a:ext uri="{FF2B5EF4-FFF2-40B4-BE49-F238E27FC236}">
              <a16:creationId xmlns:a16="http://schemas.microsoft.com/office/drawing/2014/main" id="{053DE61B-1954-4897-9728-B1005B0E3B42}"/>
            </a:ext>
          </a:extLst>
        </cdr:cNvPr>
        <cdr:cNvSpPr txBox="1"/>
      </cdr:nvSpPr>
      <cdr:spPr>
        <a:xfrm xmlns:a="http://schemas.openxmlformats.org/drawingml/2006/main">
          <a:off x="1293020" y="211217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>
              <a:effectLst/>
              <a:latin typeface="+mn-lt"/>
              <a:ea typeface="+mn-ea"/>
              <a:cs typeface="+mn-cs"/>
            </a:rPr>
            <a:t>3-hydroxybenzaldehyd</a:t>
          </a:r>
        </a:p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0.18984</cdr:x>
      <cdr:y>0.70521</cdr:y>
    </cdr:from>
    <cdr:to>
      <cdr:x>0.38117</cdr:x>
      <cdr:y>0.96484</cdr:y>
    </cdr:to>
    <cdr:sp macro="" textlink="">
      <cdr:nvSpPr>
        <cdr:cNvPr id="7" name="TextovéPole 6">
          <a:extLst xmlns:a="http://schemas.openxmlformats.org/drawingml/2006/main">
            <a:ext uri="{FF2B5EF4-FFF2-40B4-BE49-F238E27FC236}">
              <a16:creationId xmlns:a16="http://schemas.microsoft.com/office/drawing/2014/main" id="{59727FCC-99A8-41B8-BC82-5A97045B2D69}"/>
            </a:ext>
          </a:extLst>
        </cdr:cNvPr>
        <cdr:cNvSpPr txBox="1"/>
      </cdr:nvSpPr>
      <cdr:spPr>
        <a:xfrm xmlns:a="http://schemas.openxmlformats.org/drawingml/2006/main">
          <a:off x="907258" y="248364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>
              <a:effectLst/>
              <a:latin typeface="+mn-lt"/>
              <a:ea typeface="+mn-ea"/>
              <a:cs typeface="+mn-cs"/>
            </a:rPr>
            <a:t>2,4,6-trimethylfenol</a:t>
          </a:r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5</cp:revision>
  <dcterms:created xsi:type="dcterms:W3CDTF">2020-11-10T11:52:00Z</dcterms:created>
  <dcterms:modified xsi:type="dcterms:W3CDTF">2021-01-11T00:50:00Z</dcterms:modified>
</cp:coreProperties>
</file>