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5C4A5" w14:textId="5D6DAB53" w:rsidR="00725188" w:rsidRPr="002042B4" w:rsidRDefault="002475FB" w:rsidP="002042B4">
      <w:pPr>
        <w:spacing w:after="0" w:line="240" w:lineRule="auto"/>
        <w:jc w:val="center"/>
        <w:rPr>
          <w:rFonts w:ascii="Arial" w:hAnsi="Arial" w:cs="Arial"/>
          <w:b/>
          <w:bCs/>
          <w:sz w:val="24"/>
          <w:szCs w:val="24"/>
        </w:rPr>
      </w:pPr>
      <w:bookmarkStart w:id="0" w:name="_GoBack"/>
      <w:proofErr w:type="spellStart"/>
      <w:r>
        <w:rPr>
          <w:rFonts w:ascii="Arial" w:hAnsi="Arial" w:cs="Arial"/>
          <w:b/>
          <w:bCs/>
          <w:sz w:val="24"/>
          <w:szCs w:val="24"/>
        </w:rPr>
        <w:t>M</w:t>
      </w:r>
      <w:r w:rsidRPr="002042B4">
        <w:rPr>
          <w:rFonts w:ascii="Arial" w:hAnsi="Arial" w:cs="Arial"/>
          <w:b/>
          <w:bCs/>
          <w:sz w:val="24"/>
          <w:szCs w:val="24"/>
        </w:rPr>
        <w:t>onofunctionalized</w:t>
      </w:r>
      <w:proofErr w:type="spellEnd"/>
      <w:r w:rsidRPr="002042B4">
        <w:rPr>
          <w:rFonts w:ascii="Arial" w:hAnsi="Arial" w:cs="Arial"/>
          <w:b/>
          <w:bCs/>
          <w:sz w:val="24"/>
          <w:szCs w:val="24"/>
        </w:rPr>
        <w:t xml:space="preserve"> </w:t>
      </w:r>
      <w:r w:rsidR="00725188" w:rsidRPr="002042B4">
        <w:rPr>
          <w:rFonts w:ascii="Arial" w:hAnsi="Arial" w:cs="Arial"/>
          <w:b/>
          <w:bCs/>
          <w:sz w:val="24"/>
          <w:szCs w:val="24"/>
        </w:rPr>
        <w:t xml:space="preserve">Fluorinated </w:t>
      </w:r>
      <w:proofErr w:type="spellStart"/>
      <w:proofErr w:type="gramStart"/>
      <w:r>
        <w:rPr>
          <w:rFonts w:ascii="Arial" w:hAnsi="Arial" w:cs="Arial"/>
          <w:b/>
          <w:bCs/>
          <w:sz w:val="24"/>
          <w:szCs w:val="24"/>
        </w:rPr>
        <w:t>B</w:t>
      </w:r>
      <w:r w:rsidR="00725188" w:rsidRPr="002042B4">
        <w:rPr>
          <w:rFonts w:ascii="Arial" w:hAnsi="Arial" w:cs="Arial"/>
          <w:b/>
          <w:bCs/>
          <w:sz w:val="24"/>
          <w:szCs w:val="24"/>
        </w:rPr>
        <w:t>ambus</w:t>
      </w:r>
      <w:proofErr w:type="spellEnd"/>
      <w:r w:rsidR="00725188" w:rsidRPr="002042B4">
        <w:rPr>
          <w:rFonts w:ascii="Arial" w:hAnsi="Arial" w:cs="Arial"/>
          <w:b/>
          <w:bCs/>
          <w:sz w:val="24"/>
          <w:szCs w:val="24"/>
        </w:rPr>
        <w:t>[</w:t>
      </w:r>
      <w:proofErr w:type="gramEnd"/>
      <w:r w:rsidR="00725188" w:rsidRPr="002042B4">
        <w:rPr>
          <w:rFonts w:ascii="Arial" w:hAnsi="Arial" w:cs="Arial"/>
          <w:b/>
          <w:bCs/>
          <w:sz w:val="24"/>
          <w:szCs w:val="24"/>
        </w:rPr>
        <w:t>6]</w:t>
      </w:r>
      <w:proofErr w:type="spellStart"/>
      <w:r w:rsidR="00725188" w:rsidRPr="002042B4">
        <w:rPr>
          <w:rFonts w:ascii="Arial" w:hAnsi="Arial" w:cs="Arial"/>
          <w:b/>
          <w:bCs/>
          <w:sz w:val="24"/>
          <w:szCs w:val="24"/>
        </w:rPr>
        <w:t>urils</w:t>
      </w:r>
      <w:proofErr w:type="spellEnd"/>
    </w:p>
    <w:bookmarkEnd w:id="0"/>
    <w:p w14:paraId="3395D831" w14:textId="77777777" w:rsidR="00725188" w:rsidRPr="002042B4" w:rsidRDefault="00725188" w:rsidP="002042B4">
      <w:pPr>
        <w:spacing w:after="0" w:line="240" w:lineRule="auto"/>
        <w:jc w:val="center"/>
        <w:rPr>
          <w:rFonts w:ascii="Arial" w:hAnsi="Arial" w:cs="Arial"/>
          <w:b/>
          <w:bCs/>
          <w:sz w:val="24"/>
          <w:szCs w:val="24"/>
        </w:rPr>
      </w:pPr>
    </w:p>
    <w:p w14:paraId="16939929" w14:textId="2B675F7E" w:rsidR="00725188" w:rsidRPr="004462B1" w:rsidRDefault="00725188" w:rsidP="002042B4">
      <w:pPr>
        <w:spacing w:after="0" w:line="240" w:lineRule="auto"/>
        <w:jc w:val="center"/>
        <w:rPr>
          <w:rFonts w:ascii="Arial" w:hAnsi="Arial" w:cs="Arial"/>
          <w:vertAlign w:val="superscript"/>
        </w:rPr>
      </w:pPr>
      <w:r w:rsidRPr="002042B4">
        <w:rPr>
          <w:rFonts w:ascii="Arial" w:hAnsi="Arial" w:cs="Arial"/>
        </w:rPr>
        <w:t xml:space="preserve">Nicola </w:t>
      </w:r>
      <w:r w:rsidR="000F419D" w:rsidRPr="000F419D">
        <w:rPr>
          <w:rFonts w:ascii="Arial" w:hAnsi="Arial" w:cs="Arial"/>
        </w:rPr>
        <w:t>Alessandro</w:t>
      </w:r>
      <w:r w:rsidRPr="002042B4">
        <w:rPr>
          <w:rFonts w:ascii="Arial" w:hAnsi="Arial" w:cs="Arial"/>
        </w:rPr>
        <w:t xml:space="preserve"> </w:t>
      </w:r>
      <w:r w:rsidR="000F419D">
        <w:rPr>
          <w:rFonts w:ascii="Arial" w:hAnsi="Arial" w:cs="Arial"/>
        </w:rPr>
        <w:t>D</w:t>
      </w:r>
      <w:r w:rsidRPr="002042B4">
        <w:rPr>
          <w:rFonts w:ascii="Arial" w:hAnsi="Arial" w:cs="Arial"/>
        </w:rPr>
        <w:t xml:space="preserve">e </w:t>
      </w:r>
      <w:proofErr w:type="spellStart"/>
      <w:proofErr w:type="gramStart"/>
      <w:r w:rsidRPr="002042B4">
        <w:rPr>
          <w:rFonts w:ascii="Arial" w:hAnsi="Arial" w:cs="Arial"/>
        </w:rPr>
        <w:t>Simone,</w:t>
      </w:r>
      <w:r w:rsidR="002475FB">
        <w:rPr>
          <w:rFonts w:ascii="Arial" w:hAnsi="Arial" w:cs="Arial"/>
          <w:vertAlign w:val="superscript"/>
        </w:rPr>
        <w:t>a</w:t>
      </w:r>
      <w:proofErr w:type="spellEnd"/>
      <w:proofErr w:type="gramEnd"/>
      <w:r w:rsidRPr="002042B4">
        <w:rPr>
          <w:rFonts w:ascii="Arial" w:hAnsi="Arial" w:cs="Arial"/>
        </w:rPr>
        <w:t xml:space="preserve"> Jana </w:t>
      </w:r>
      <w:proofErr w:type="spellStart"/>
      <w:r w:rsidRPr="002042B4">
        <w:rPr>
          <w:rFonts w:ascii="Arial" w:hAnsi="Arial" w:cs="Arial"/>
        </w:rPr>
        <w:t>Lapešová,</w:t>
      </w:r>
      <w:r w:rsidR="002475FB">
        <w:rPr>
          <w:rFonts w:ascii="Arial" w:hAnsi="Arial" w:cs="Arial"/>
          <w:vertAlign w:val="superscript"/>
        </w:rPr>
        <w:t>a</w:t>
      </w:r>
      <w:proofErr w:type="spellEnd"/>
      <w:r w:rsidRPr="002042B4">
        <w:rPr>
          <w:rFonts w:ascii="Arial" w:hAnsi="Arial" w:cs="Arial"/>
        </w:rPr>
        <w:t xml:space="preserve"> </w:t>
      </w:r>
      <w:r w:rsidRPr="002042B4">
        <w:rPr>
          <w:rFonts w:ascii="Arial" w:hAnsi="Arial" w:cs="Arial"/>
          <w:u w:val="single"/>
        </w:rPr>
        <w:t xml:space="preserve">Matúš </w:t>
      </w:r>
      <w:proofErr w:type="spellStart"/>
      <w:r w:rsidRPr="002042B4">
        <w:rPr>
          <w:rFonts w:ascii="Arial" w:hAnsi="Arial" w:cs="Arial"/>
          <w:u w:val="single"/>
        </w:rPr>
        <w:t>Chvojka</w:t>
      </w:r>
      <w:r w:rsidRPr="002042B4">
        <w:rPr>
          <w:rFonts w:ascii="Arial" w:hAnsi="Arial" w:cs="Arial"/>
        </w:rPr>
        <w:t>,</w:t>
      </w:r>
      <w:r w:rsidR="002475FB">
        <w:rPr>
          <w:rFonts w:ascii="Arial" w:hAnsi="Arial" w:cs="Arial"/>
          <w:vertAlign w:val="superscript"/>
        </w:rPr>
        <w:t>a,b</w:t>
      </w:r>
      <w:proofErr w:type="spellEnd"/>
      <w:r w:rsidR="002475FB">
        <w:rPr>
          <w:rFonts w:ascii="Arial" w:hAnsi="Arial" w:cs="Arial"/>
        </w:rPr>
        <w:t xml:space="preserve"> Luis </w:t>
      </w:r>
      <w:proofErr w:type="spellStart"/>
      <w:r w:rsidR="002475FB" w:rsidRPr="00711CE6">
        <w:rPr>
          <w:rFonts w:ascii="Arial" w:hAnsi="Arial" w:cs="Arial"/>
          <w:lang w:val="en-US"/>
        </w:rPr>
        <w:t>Martínez</w:t>
      </w:r>
      <w:r w:rsidR="00D63610">
        <w:rPr>
          <w:rFonts w:ascii="Arial" w:hAnsi="Arial" w:cs="Arial"/>
          <w:lang w:val="en-US"/>
        </w:rPr>
        <w:t>-</w:t>
      </w:r>
      <w:r w:rsidR="002475FB" w:rsidRPr="00711CE6">
        <w:rPr>
          <w:rFonts w:ascii="Arial" w:hAnsi="Arial" w:cs="Arial"/>
          <w:lang w:val="en-US"/>
        </w:rPr>
        <w:t>Crespo</w:t>
      </w:r>
      <w:r w:rsidR="002475FB">
        <w:rPr>
          <w:rFonts w:ascii="Arial" w:hAnsi="Arial" w:cs="Arial"/>
          <w:lang w:val="en-US"/>
        </w:rPr>
        <w:t>,</w:t>
      </w:r>
      <w:r w:rsidR="002475FB">
        <w:rPr>
          <w:rFonts w:ascii="Arial" w:hAnsi="Arial" w:cs="Arial"/>
          <w:vertAlign w:val="superscript"/>
          <w:lang w:val="en-US"/>
        </w:rPr>
        <w:t>b</w:t>
      </w:r>
      <w:proofErr w:type="spellEnd"/>
      <w:r w:rsidRPr="002042B4">
        <w:rPr>
          <w:rFonts w:ascii="Arial" w:hAnsi="Arial" w:cs="Arial"/>
        </w:rPr>
        <w:t xml:space="preserve"> Vladimír </w:t>
      </w:r>
      <w:proofErr w:type="spellStart"/>
      <w:r w:rsidRPr="002042B4">
        <w:rPr>
          <w:rFonts w:ascii="Arial" w:hAnsi="Arial" w:cs="Arial"/>
        </w:rPr>
        <w:t>Šindelář,</w:t>
      </w:r>
      <w:r w:rsidR="002475FB">
        <w:rPr>
          <w:rFonts w:ascii="Arial" w:hAnsi="Arial" w:cs="Arial"/>
          <w:vertAlign w:val="superscript"/>
        </w:rPr>
        <w:t>a</w:t>
      </w:r>
      <w:proofErr w:type="spellEnd"/>
      <w:r w:rsidRPr="002042B4">
        <w:rPr>
          <w:rFonts w:ascii="Arial" w:hAnsi="Arial" w:cs="Arial"/>
        </w:rPr>
        <w:t xml:space="preserve"> Hennie </w:t>
      </w:r>
      <w:proofErr w:type="spellStart"/>
      <w:r w:rsidRPr="002042B4">
        <w:rPr>
          <w:rFonts w:ascii="Arial" w:hAnsi="Arial" w:cs="Arial"/>
        </w:rPr>
        <w:t>Valkenier</w:t>
      </w:r>
      <w:r w:rsidR="002475FB">
        <w:rPr>
          <w:rFonts w:ascii="Arial" w:hAnsi="Arial" w:cs="Arial"/>
          <w:vertAlign w:val="superscript"/>
        </w:rPr>
        <w:t>b</w:t>
      </w:r>
      <w:proofErr w:type="spellEnd"/>
    </w:p>
    <w:p w14:paraId="2EF289CD" w14:textId="77777777" w:rsidR="002475FB" w:rsidRDefault="002475FB" w:rsidP="002475FB">
      <w:pPr>
        <w:spacing w:after="0" w:line="240" w:lineRule="auto"/>
        <w:jc w:val="center"/>
        <w:rPr>
          <w:rFonts w:ascii="Arial" w:hAnsi="Arial" w:cs="Arial"/>
          <w:i/>
          <w:iCs/>
        </w:rPr>
      </w:pPr>
    </w:p>
    <w:p w14:paraId="582CBC40" w14:textId="67158C3E" w:rsidR="002475FB" w:rsidRDefault="002475FB" w:rsidP="002475FB">
      <w:pPr>
        <w:spacing w:after="0" w:line="240" w:lineRule="auto"/>
        <w:jc w:val="center"/>
        <w:rPr>
          <w:rFonts w:ascii="Arial" w:hAnsi="Arial" w:cs="Arial"/>
          <w:i/>
          <w:iCs/>
        </w:rPr>
      </w:pPr>
      <w:r>
        <w:rPr>
          <w:rFonts w:ascii="Arial" w:hAnsi="Arial" w:cs="Arial"/>
          <w:i/>
          <w:iCs/>
        </w:rPr>
        <w:t xml:space="preserve">a. Group of </w:t>
      </w:r>
      <w:r w:rsidR="002564B3">
        <w:rPr>
          <w:rFonts w:ascii="Arial" w:hAnsi="Arial" w:cs="Arial"/>
          <w:i/>
          <w:iCs/>
        </w:rPr>
        <w:t>S</w:t>
      </w:r>
      <w:r>
        <w:rPr>
          <w:rFonts w:ascii="Arial" w:hAnsi="Arial" w:cs="Arial"/>
          <w:i/>
          <w:iCs/>
        </w:rPr>
        <w:t xml:space="preserve">upramolecular </w:t>
      </w:r>
      <w:r w:rsidR="002564B3">
        <w:rPr>
          <w:rFonts w:ascii="Arial" w:hAnsi="Arial" w:cs="Arial"/>
          <w:i/>
          <w:iCs/>
        </w:rPr>
        <w:t>C</w:t>
      </w:r>
      <w:r>
        <w:rPr>
          <w:rFonts w:ascii="Arial" w:hAnsi="Arial" w:cs="Arial"/>
          <w:i/>
          <w:iCs/>
        </w:rPr>
        <w:t>hemistry, Masaryk university</w:t>
      </w:r>
    </w:p>
    <w:p w14:paraId="473EBA2B" w14:textId="2A6E2986" w:rsidR="002475FB" w:rsidRDefault="002475FB" w:rsidP="002475FB">
      <w:pPr>
        <w:spacing w:after="0" w:line="240" w:lineRule="auto"/>
        <w:jc w:val="center"/>
        <w:rPr>
          <w:rFonts w:ascii="Arial" w:hAnsi="Arial" w:cs="Arial"/>
          <w:i/>
          <w:iCs/>
        </w:rPr>
      </w:pPr>
      <w:proofErr w:type="spellStart"/>
      <w:r>
        <w:rPr>
          <w:rFonts w:ascii="Arial" w:hAnsi="Arial" w:cs="Arial"/>
          <w:i/>
          <w:iCs/>
        </w:rPr>
        <w:t>Kamenice</w:t>
      </w:r>
      <w:proofErr w:type="spellEnd"/>
      <w:r>
        <w:rPr>
          <w:rFonts w:ascii="Arial" w:hAnsi="Arial" w:cs="Arial"/>
          <w:i/>
          <w:iCs/>
        </w:rPr>
        <w:t xml:space="preserve"> 5, 62500 Brno, </w:t>
      </w:r>
      <w:proofErr w:type="gramStart"/>
      <w:r>
        <w:rPr>
          <w:rFonts w:ascii="Arial" w:hAnsi="Arial" w:cs="Arial"/>
          <w:i/>
          <w:iCs/>
        </w:rPr>
        <w:t>Czech republic</w:t>
      </w:r>
      <w:proofErr w:type="gramEnd"/>
      <w:r>
        <w:rPr>
          <w:rFonts w:ascii="Arial" w:hAnsi="Arial" w:cs="Arial"/>
          <w:i/>
          <w:iCs/>
        </w:rPr>
        <w:t>.</w:t>
      </w:r>
    </w:p>
    <w:p w14:paraId="14DBD2B2" w14:textId="1C1F839C" w:rsidR="00725188" w:rsidRDefault="002475FB" w:rsidP="002042B4">
      <w:pPr>
        <w:spacing w:after="0" w:line="240" w:lineRule="auto"/>
        <w:jc w:val="center"/>
        <w:rPr>
          <w:rFonts w:ascii="Arial" w:hAnsi="Arial" w:cs="Arial"/>
          <w:i/>
          <w:iCs/>
        </w:rPr>
      </w:pPr>
      <w:r>
        <w:rPr>
          <w:rFonts w:ascii="Arial" w:hAnsi="Arial" w:cs="Arial"/>
          <w:i/>
          <w:iCs/>
        </w:rPr>
        <w:t xml:space="preserve">b. </w:t>
      </w:r>
      <w:r w:rsidR="00B85C0D" w:rsidRPr="002042B4">
        <w:rPr>
          <w:rFonts w:ascii="Arial" w:hAnsi="Arial" w:cs="Arial"/>
          <w:i/>
          <w:iCs/>
        </w:rPr>
        <w:t>Enginee</w:t>
      </w:r>
      <w:r w:rsidR="00B85C0D">
        <w:rPr>
          <w:rFonts w:ascii="Arial" w:hAnsi="Arial" w:cs="Arial"/>
          <w:i/>
          <w:iCs/>
        </w:rPr>
        <w:t>r</w:t>
      </w:r>
      <w:r w:rsidR="00B85C0D" w:rsidRPr="002042B4">
        <w:rPr>
          <w:rFonts w:ascii="Arial" w:hAnsi="Arial" w:cs="Arial"/>
          <w:i/>
          <w:iCs/>
        </w:rPr>
        <w:t>ing</w:t>
      </w:r>
      <w:r w:rsidR="00725188" w:rsidRPr="002042B4">
        <w:rPr>
          <w:rFonts w:ascii="Arial" w:hAnsi="Arial" w:cs="Arial"/>
          <w:i/>
          <w:iCs/>
        </w:rPr>
        <w:t xml:space="preserve"> of </w:t>
      </w:r>
      <w:r>
        <w:rPr>
          <w:rFonts w:ascii="Arial" w:hAnsi="Arial" w:cs="Arial"/>
          <w:i/>
          <w:iCs/>
        </w:rPr>
        <w:t>M</w:t>
      </w:r>
      <w:r w:rsidR="00725188" w:rsidRPr="002042B4">
        <w:rPr>
          <w:rFonts w:ascii="Arial" w:hAnsi="Arial" w:cs="Arial"/>
          <w:i/>
          <w:iCs/>
        </w:rPr>
        <w:t xml:space="preserve">olecular </w:t>
      </w:r>
      <w:proofErr w:type="spellStart"/>
      <w:r>
        <w:rPr>
          <w:rFonts w:ascii="Arial" w:hAnsi="Arial" w:cs="Arial"/>
          <w:i/>
          <w:iCs/>
        </w:rPr>
        <w:t>N</w:t>
      </w:r>
      <w:r w:rsidRPr="002042B4">
        <w:rPr>
          <w:rFonts w:ascii="Arial" w:hAnsi="Arial" w:cs="Arial"/>
          <w:i/>
          <w:iCs/>
        </w:rPr>
        <w:t>ano</w:t>
      </w:r>
      <w:r>
        <w:rPr>
          <w:rFonts w:ascii="Arial" w:hAnsi="Arial" w:cs="Arial"/>
          <w:i/>
          <w:iCs/>
        </w:rPr>
        <w:t>S</w:t>
      </w:r>
      <w:r w:rsidRPr="002042B4">
        <w:rPr>
          <w:rFonts w:ascii="Arial" w:hAnsi="Arial" w:cs="Arial"/>
          <w:i/>
          <w:iCs/>
        </w:rPr>
        <w:t>ystems</w:t>
      </w:r>
      <w:proofErr w:type="spellEnd"/>
      <w:r w:rsidR="00725188" w:rsidRPr="002042B4">
        <w:rPr>
          <w:rFonts w:ascii="Arial" w:hAnsi="Arial" w:cs="Arial"/>
          <w:i/>
          <w:iCs/>
        </w:rPr>
        <w:t xml:space="preserve">, </w:t>
      </w:r>
      <w:proofErr w:type="spellStart"/>
      <w:r w:rsidR="00725188" w:rsidRPr="002042B4">
        <w:rPr>
          <w:rFonts w:ascii="Arial" w:hAnsi="Arial" w:cs="Arial"/>
          <w:i/>
          <w:iCs/>
        </w:rPr>
        <w:t>Université</w:t>
      </w:r>
      <w:proofErr w:type="spellEnd"/>
      <w:r w:rsidR="00725188" w:rsidRPr="002042B4">
        <w:rPr>
          <w:rFonts w:ascii="Arial" w:hAnsi="Arial" w:cs="Arial"/>
          <w:i/>
          <w:iCs/>
        </w:rPr>
        <w:t xml:space="preserve"> </w:t>
      </w:r>
      <w:proofErr w:type="spellStart"/>
      <w:r w:rsidR="00725188" w:rsidRPr="002042B4">
        <w:rPr>
          <w:rFonts w:ascii="Arial" w:hAnsi="Arial" w:cs="Arial"/>
          <w:i/>
          <w:iCs/>
        </w:rPr>
        <w:t>libre</w:t>
      </w:r>
      <w:proofErr w:type="spellEnd"/>
      <w:r w:rsidR="00725188" w:rsidRPr="002042B4">
        <w:rPr>
          <w:rFonts w:ascii="Arial" w:hAnsi="Arial" w:cs="Arial"/>
          <w:i/>
          <w:iCs/>
        </w:rPr>
        <w:t xml:space="preserve"> de Bruxelles</w:t>
      </w:r>
      <w:r w:rsidR="00725188">
        <w:rPr>
          <w:rFonts w:ascii="Arial" w:hAnsi="Arial" w:cs="Arial"/>
          <w:i/>
          <w:iCs/>
        </w:rPr>
        <w:t>,</w:t>
      </w:r>
    </w:p>
    <w:p w14:paraId="502EBF32" w14:textId="28E83C96" w:rsidR="00725188" w:rsidRDefault="00725188" w:rsidP="002042B4">
      <w:pPr>
        <w:spacing w:after="0" w:line="240" w:lineRule="auto"/>
        <w:jc w:val="center"/>
        <w:rPr>
          <w:rFonts w:ascii="Arial" w:hAnsi="Arial" w:cs="Arial"/>
          <w:i/>
          <w:iCs/>
        </w:rPr>
      </w:pPr>
      <w:r>
        <w:rPr>
          <w:rFonts w:ascii="Arial" w:hAnsi="Arial" w:cs="Arial"/>
          <w:i/>
          <w:iCs/>
        </w:rPr>
        <w:t>A</w:t>
      </w:r>
      <w:r w:rsidRPr="00AC17A7">
        <w:rPr>
          <w:rFonts w:ascii="Arial" w:hAnsi="Arial" w:cs="Arial"/>
          <w:i/>
          <w:iCs/>
        </w:rPr>
        <w:t>venue F. Roosevelt</w:t>
      </w:r>
      <w:r>
        <w:rPr>
          <w:rFonts w:ascii="Arial" w:hAnsi="Arial" w:cs="Arial"/>
          <w:i/>
          <w:iCs/>
        </w:rPr>
        <w:t xml:space="preserve"> 50</w:t>
      </w:r>
      <w:r w:rsidRPr="00AC17A7">
        <w:rPr>
          <w:rFonts w:ascii="Arial" w:hAnsi="Arial" w:cs="Arial"/>
          <w:i/>
          <w:iCs/>
        </w:rPr>
        <w:t>, 1050 Brussels, Belgium</w:t>
      </w:r>
      <w:r w:rsidR="002475FB">
        <w:rPr>
          <w:rFonts w:ascii="Arial" w:hAnsi="Arial" w:cs="Arial"/>
          <w:i/>
          <w:iCs/>
        </w:rPr>
        <w:t>.</w:t>
      </w:r>
    </w:p>
    <w:p w14:paraId="6672B747" w14:textId="77777777" w:rsidR="00725188" w:rsidRPr="002042B4" w:rsidRDefault="00725188" w:rsidP="002042B4">
      <w:pPr>
        <w:spacing w:after="0" w:line="240" w:lineRule="auto"/>
        <w:jc w:val="center"/>
        <w:rPr>
          <w:rFonts w:ascii="Arial" w:hAnsi="Arial" w:cs="Arial"/>
          <w:i/>
          <w:iCs/>
        </w:rPr>
      </w:pPr>
      <w:r>
        <w:rPr>
          <w:rFonts w:ascii="Arial" w:hAnsi="Arial" w:cs="Arial"/>
          <w:i/>
          <w:iCs/>
        </w:rPr>
        <w:t>email: matus.chvojka@ulb.be</w:t>
      </w:r>
    </w:p>
    <w:p w14:paraId="59EE18DA" w14:textId="77777777" w:rsidR="00725188" w:rsidRPr="002042B4" w:rsidRDefault="00725188" w:rsidP="002042B4">
      <w:pPr>
        <w:spacing w:after="0" w:line="240" w:lineRule="auto"/>
        <w:jc w:val="center"/>
        <w:rPr>
          <w:rFonts w:ascii="Arial" w:hAnsi="Arial" w:cs="Arial"/>
          <w:i/>
          <w:iCs/>
        </w:rPr>
      </w:pPr>
    </w:p>
    <w:p w14:paraId="11C65DF5" w14:textId="277EB4A3" w:rsidR="00725188" w:rsidRDefault="00725188" w:rsidP="007B2EFA">
      <w:pPr>
        <w:spacing w:after="0" w:line="240" w:lineRule="auto"/>
        <w:jc w:val="both"/>
        <w:rPr>
          <w:rFonts w:ascii="Arial" w:hAnsi="Arial" w:cs="Arial"/>
        </w:rPr>
      </w:pPr>
      <w:r w:rsidRPr="002042B4">
        <w:rPr>
          <w:rFonts w:ascii="Arial" w:hAnsi="Arial" w:cs="Arial"/>
        </w:rPr>
        <w:t xml:space="preserve">Bambusurils are macrocyclic substances </w:t>
      </w:r>
      <w:r>
        <w:rPr>
          <w:rFonts w:ascii="Arial" w:hAnsi="Arial" w:cs="Arial"/>
        </w:rPr>
        <w:t xml:space="preserve">capable of strong </w:t>
      </w:r>
      <w:r w:rsidR="00BF4B26">
        <w:rPr>
          <w:rFonts w:ascii="Arial" w:hAnsi="Arial" w:cs="Arial"/>
        </w:rPr>
        <w:t xml:space="preserve">noncovalent </w:t>
      </w:r>
      <w:r>
        <w:rPr>
          <w:rFonts w:ascii="Arial" w:hAnsi="Arial" w:cs="Arial"/>
        </w:rPr>
        <w:t>interaction</w:t>
      </w:r>
      <w:r w:rsidR="00BF4B26">
        <w:rPr>
          <w:rFonts w:ascii="Arial" w:hAnsi="Arial" w:cs="Arial"/>
        </w:rPr>
        <w:t>s</w:t>
      </w:r>
      <w:r>
        <w:rPr>
          <w:rFonts w:ascii="Arial" w:hAnsi="Arial" w:cs="Arial"/>
        </w:rPr>
        <w:t xml:space="preserve"> with anions. They are made of six </w:t>
      </w:r>
      <w:proofErr w:type="spellStart"/>
      <w:r>
        <w:rPr>
          <w:rFonts w:ascii="Arial" w:hAnsi="Arial" w:cs="Arial"/>
        </w:rPr>
        <w:t>glycoluril</w:t>
      </w:r>
      <w:proofErr w:type="spellEnd"/>
      <w:r>
        <w:rPr>
          <w:rFonts w:ascii="Arial" w:hAnsi="Arial" w:cs="Arial"/>
        </w:rPr>
        <w:t xml:space="preserve"> building units connected via methylene linkers. </w:t>
      </w:r>
      <w:proofErr w:type="spellStart"/>
      <w:r w:rsidR="00BF4B26">
        <w:rPr>
          <w:rFonts w:ascii="Arial" w:hAnsi="Arial" w:cs="Arial"/>
        </w:rPr>
        <w:t>Bambusurils</w:t>
      </w:r>
      <w:proofErr w:type="spellEnd"/>
      <w:r w:rsidR="00BF4B26">
        <w:rPr>
          <w:rFonts w:ascii="Arial" w:hAnsi="Arial" w:cs="Arial"/>
        </w:rPr>
        <w:t xml:space="preserve"> are </w:t>
      </w:r>
      <w:r w:rsidR="00833497">
        <w:rPr>
          <w:rFonts w:ascii="Arial" w:hAnsi="Arial" w:cs="Arial"/>
        </w:rPr>
        <w:t>appreciated</w:t>
      </w:r>
      <w:r w:rsidR="00BF4B26">
        <w:rPr>
          <w:rFonts w:ascii="Arial" w:hAnsi="Arial" w:cs="Arial"/>
        </w:rPr>
        <w:t xml:space="preserve"> for their</w:t>
      </w:r>
      <w:r>
        <w:rPr>
          <w:rFonts w:ascii="Arial" w:hAnsi="Arial" w:cs="Arial"/>
        </w:rPr>
        <w:t xml:space="preserve"> exceptionally strong </w:t>
      </w:r>
      <w:r w:rsidR="00833497">
        <w:rPr>
          <w:rFonts w:ascii="Arial" w:hAnsi="Arial" w:cs="Arial"/>
        </w:rPr>
        <w:t xml:space="preserve">anion </w:t>
      </w:r>
      <w:r>
        <w:rPr>
          <w:rFonts w:ascii="Arial" w:hAnsi="Arial" w:cs="Arial"/>
        </w:rPr>
        <w:t>binding</w:t>
      </w:r>
      <w:r w:rsidR="00BF4B26" w:rsidRPr="00BF4B26">
        <w:rPr>
          <w:rFonts w:ascii="Arial" w:hAnsi="Arial" w:cs="Arial"/>
        </w:rPr>
        <w:t xml:space="preserve"> </w:t>
      </w:r>
      <w:r w:rsidR="00BF4B26">
        <w:rPr>
          <w:rFonts w:ascii="Arial" w:hAnsi="Arial" w:cs="Arial"/>
        </w:rPr>
        <w:t>in</w:t>
      </w:r>
      <w:r>
        <w:rPr>
          <w:rFonts w:ascii="Arial" w:hAnsi="Arial" w:cs="Arial"/>
        </w:rPr>
        <w:t xml:space="preserve"> organic and aqueous solutions, </w:t>
      </w:r>
      <w:r w:rsidR="002564B3">
        <w:rPr>
          <w:rFonts w:ascii="Arial" w:hAnsi="Arial" w:cs="Arial"/>
        </w:rPr>
        <w:t xml:space="preserve">with </w:t>
      </w:r>
      <w:r>
        <w:rPr>
          <w:rFonts w:ascii="Arial" w:hAnsi="Arial" w:cs="Arial"/>
        </w:rPr>
        <w:t>the binding affinity to Cl</w:t>
      </w:r>
      <w:r w:rsidR="002564B3" w:rsidRPr="002564B3">
        <w:rPr>
          <w:rFonts w:ascii="Arial" w:hAnsi="Arial" w:cs="Arial"/>
          <w:vertAlign w:val="superscript"/>
        </w:rPr>
        <w:t>−</w:t>
      </w:r>
      <w:r>
        <w:rPr>
          <w:rFonts w:ascii="Arial" w:hAnsi="Arial" w:cs="Arial"/>
        </w:rPr>
        <w:t xml:space="preserve"> rang</w:t>
      </w:r>
      <w:r w:rsidR="002564B3">
        <w:rPr>
          <w:rFonts w:ascii="Arial" w:hAnsi="Arial" w:cs="Arial"/>
        </w:rPr>
        <w:t>ing</w:t>
      </w:r>
      <w:r>
        <w:rPr>
          <w:rFonts w:ascii="Arial" w:hAnsi="Arial" w:cs="Arial"/>
        </w:rPr>
        <w:t xml:space="preserve"> up to 6×10</w:t>
      </w:r>
      <w:r>
        <w:rPr>
          <w:rFonts w:ascii="Arial" w:hAnsi="Arial" w:cs="Arial"/>
          <w:vertAlign w:val="superscript"/>
        </w:rPr>
        <w:t>10</w:t>
      </w:r>
      <w:r>
        <w:rPr>
          <w:rFonts w:ascii="Arial" w:hAnsi="Arial" w:cs="Arial"/>
        </w:rPr>
        <w:t xml:space="preserve"> M</w:t>
      </w:r>
      <w:r>
        <w:rPr>
          <w:rFonts w:ascii="Arial" w:hAnsi="Arial" w:cs="Arial"/>
          <w:vertAlign w:val="superscript"/>
        </w:rPr>
        <w:t>-1</w:t>
      </w:r>
      <w:r>
        <w:rPr>
          <w:rFonts w:ascii="Arial" w:hAnsi="Arial" w:cs="Arial"/>
        </w:rPr>
        <w:t xml:space="preserve"> in acetonitrile</w:t>
      </w:r>
      <w:r w:rsidR="004462B1">
        <w:rPr>
          <w:rFonts w:ascii="Arial" w:hAnsi="Arial" w:cs="Arial"/>
        </w:rPr>
        <w:t xml:space="preserve"> </w:t>
      </w:r>
      <w:r w:rsidRPr="004462B1">
        <w:rPr>
          <w:rFonts w:ascii="Arial" w:hAnsi="Arial" w:cs="Arial"/>
          <w:lang w:val="en-US"/>
        </w:rPr>
        <w:t>[</w:t>
      </w:r>
      <w:r w:rsidRPr="004462B1">
        <w:rPr>
          <w:rFonts w:ascii="Arial" w:hAnsi="Arial" w:cs="Arial"/>
          <w:noProof/>
        </w:rPr>
        <w:t>1</w:t>
      </w:r>
      <w:r w:rsidRPr="004462B1">
        <w:rPr>
          <w:rFonts w:ascii="Arial" w:hAnsi="Arial" w:cs="Arial"/>
        </w:rPr>
        <w:t>]</w:t>
      </w:r>
      <w:r w:rsidR="004462B1">
        <w:rPr>
          <w:rFonts w:ascii="Arial" w:hAnsi="Arial" w:cs="Arial"/>
        </w:rPr>
        <w:t>.</w:t>
      </w:r>
      <w:r>
        <w:rPr>
          <w:rFonts w:ascii="Arial" w:hAnsi="Arial" w:cs="Arial"/>
        </w:rPr>
        <w:t xml:space="preserve"> Recently, </w:t>
      </w:r>
      <w:proofErr w:type="spellStart"/>
      <w:r>
        <w:rPr>
          <w:rFonts w:ascii="Arial" w:hAnsi="Arial" w:cs="Arial"/>
        </w:rPr>
        <w:t>bambusuril</w:t>
      </w:r>
      <w:r w:rsidR="002564B3">
        <w:rPr>
          <w:rFonts w:ascii="Arial" w:hAnsi="Arial" w:cs="Arial"/>
        </w:rPr>
        <w:t>s</w:t>
      </w:r>
      <w:proofErr w:type="spellEnd"/>
      <w:r>
        <w:rPr>
          <w:rFonts w:ascii="Arial" w:hAnsi="Arial" w:cs="Arial"/>
        </w:rPr>
        <w:t xml:space="preserve"> with one </w:t>
      </w:r>
      <w:proofErr w:type="spellStart"/>
      <w:r>
        <w:rPr>
          <w:rFonts w:ascii="Arial" w:hAnsi="Arial" w:cs="Arial"/>
        </w:rPr>
        <w:t>glycoluril</w:t>
      </w:r>
      <w:proofErr w:type="spellEnd"/>
      <w:r>
        <w:rPr>
          <w:rFonts w:ascii="Arial" w:hAnsi="Arial" w:cs="Arial"/>
        </w:rPr>
        <w:t xml:space="preserve"> unit different from the others w</w:t>
      </w:r>
      <w:r w:rsidR="002564B3">
        <w:rPr>
          <w:rFonts w:ascii="Arial" w:hAnsi="Arial" w:cs="Arial"/>
        </w:rPr>
        <w:t>ere</w:t>
      </w:r>
      <w:r>
        <w:rPr>
          <w:rFonts w:ascii="Arial" w:hAnsi="Arial" w:cs="Arial"/>
        </w:rPr>
        <w:t xml:space="preserve"> prepared </w:t>
      </w:r>
      <w:r w:rsidRPr="004462B1">
        <w:rPr>
          <w:rFonts w:ascii="Arial" w:hAnsi="Arial" w:cs="Arial"/>
          <w:lang w:val="en-US"/>
        </w:rPr>
        <w:t>[</w:t>
      </w:r>
      <w:r w:rsidRPr="004462B1">
        <w:rPr>
          <w:rFonts w:ascii="Arial" w:hAnsi="Arial" w:cs="Arial"/>
        </w:rPr>
        <w:t>2]</w:t>
      </w:r>
      <w:r>
        <w:rPr>
          <w:rFonts w:ascii="Arial" w:hAnsi="Arial" w:cs="Arial"/>
        </w:rPr>
        <w:t xml:space="preserve">. This allowed to append one unique functionality per macrocycle for new applications. Here we present </w:t>
      </w:r>
      <w:r w:rsidR="002564B3">
        <w:rPr>
          <w:rFonts w:ascii="Arial" w:hAnsi="Arial" w:cs="Arial"/>
        </w:rPr>
        <w:t xml:space="preserve">a </w:t>
      </w:r>
      <w:r>
        <w:rPr>
          <w:rFonts w:ascii="Arial" w:hAnsi="Arial" w:cs="Arial"/>
        </w:rPr>
        <w:t>newly developed synthetic strategy allowing us to prepare fluorinated</w:t>
      </w:r>
      <w:r w:rsidR="002564B3">
        <w:rPr>
          <w:rFonts w:ascii="Arial" w:hAnsi="Arial" w:cs="Arial"/>
        </w:rPr>
        <w:t xml:space="preserve"> </w:t>
      </w:r>
      <w:proofErr w:type="spellStart"/>
      <w:r>
        <w:rPr>
          <w:rFonts w:ascii="Arial" w:hAnsi="Arial" w:cs="Arial"/>
        </w:rPr>
        <w:t>glycoluril</w:t>
      </w:r>
      <w:proofErr w:type="spellEnd"/>
      <w:r>
        <w:rPr>
          <w:rFonts w:ascii="Arial" w:hAnsi="Arial" w:cs="Arial"/>
        </w:rPr>
        <w:t xml:space="preserve"> building blocks in higher yields and </w:t>
      </w:r>
      <w:r w:rsidR="002564B3">
        <w:rPr>
          <w:rFonts w:ascii="Arial" w:hAnsi="Arial" w:cs="Arial"/>
        </w:rPr>
        <w:t xml:space="preserve">on </w:t>
      </w:r>
      <w:r>
        <w:rPr>
          <w:rFonts w:ascii="Arial" w:hAnsi="Arial" w:cs="Arial"/>
        </w:rPr>
        <w:t xml:space="preserve">bigger scale. </w:t>
      </w:r>
      <w:r w:rsidR="00BF4B26">
        <w:rPr>
          <w:rFonts w:ascii="Arial" w:hAnsi="Arial" w:cs="Arial"/>
        </w:rPr>
        <w:t xml:space="preserve">The </w:t>
      </w:r>
      <w:proofErr w:type="spellStart"/>
      <w:r w:rsidR="00BF4B26">
        <w:rPr>
          <w:rFonts w:ascii="Arial" w:hAnsi="Arial" w:cs="Arial"/>
        </w:rPr>
        <w:t>glycolurils</w:t>
      </w:r>
      <w:proofErr w:type="spellEnd"/>
      <w:r w:rsidR="00BF4B26">
        <w:rPr>
          <w:rFonts w:ascii="Arial" w:hAnsi="Arial" w:cs="Arial"/>
        </w:rPr>
        <w:t xml:space="preserve"> </w:t>
      </w:r>
      <w:r w:rsidR="00D63610">
        <w:rPr>
          <w:rFonts w:ascii="Arial" w:hAnsi="Arial" w:cs="Arial"/>
        </w:rPr>
        <w:t>we</w:t>
      </w:r>
      <w:r>
        <w:rPr>
          <w:rFonts w:ascii="Arial" w:hAnsi="Arial" w:cs="Arial"/>
        </w:rPr>
        <w:t xml:space="preserve">re used in </w:t>
      </w:r>
      <w:r w:rsidR="002564B3">
        <w:rPr>
          <w:rFonts w:ascii="Arial" w:hAnsi="Arial" w:cs="Arial"/>
        </w:rPr>
        <w:t xml:space="preserve">the </w:t>
      </w:r>
      <w:r>
        <w:rPr>
          <w:rFonts w:ascii="Arial" w:hAnsi="Arial" w:cs="Arial"/>
        </w:rPr>
        <w:t xml:space="preserve">synthesis of new fluorinated </w:t>
      </w:r>
      <w:proofErr w:type="spellStart"/>
      <w:r>
        <w:rPr>
          <w:rFonts w:ascii="Arial" w:hAnsi="Arial" w:cs="Arial"/>
        </w:rPr>
        <w:t>bambusurils</w:t>
      </w:r>
      <w:proofErr w:type="spellEnd"/>
      <w:r>
        <w:rPr>
          <w:rFonts w:ascii="Arial" w:hAnsi="Arial" w:cs="Arial"/>
        </w:rPr>
        <w:t>.</w:t>
      </w:r>
    </w:p>
    <w:p w14:paraId="020F39A1" w14:textId="77777777" w:rsidR="00725188" w:rsidRPr="00AF5DBC" w:rsidRDefault="00725188" w:rsidP="00AF5DBC">
      <w:pPr>
        <w:spacing w:after="0" w:line="240" w:lineRule="auto"/>
        <w:jc w:val="both"/>
        <w:rPr>
          <w:rFonts w:ascii="Arial" w:hAnsi="Arial" w:cs="Arial"/>
        </w:rPr>
      </w:pPr>
    </w:p>
    <w:p w14:paraId="1D227CC1" w14:textId="234A3A3C" w:rsidR="00725188" w:rsidRDefault="00725188" w:rsidP="00AF5DBC">
      <w:pPr>
        <w:spacing w:after="0" w:line="240" w:lineRule="auto"/>
        <w:jc w:val="both"/>
        <w:rPr>
          <w:rFonts w:ascii="Arial" w:hAnsi="Arial" w:cs="Arial"/>
        </w:rPr>
      </w:pPr>
      <w:r>
        <w:rPr>
          <w:rFonts w:ascii="Arial" w:hAnsi="Arial" w:cs="Arial"/>
        </w:rPr>
        <w:t xml:space="preserve">Anion transport is an important biological process. When it doesn’t work properly in the cells due to malfunctioning proteins, surviving of the whole organism becomes very difficult. Treatment of this type of diseases is usually very expensive and limited </w:t>
      </w:r>
      <w:r w:rsidR="00D63610">
        <w:rPr>
          <w:rFonts w:ascii="Arial" w:hAnsi="Arial" w:cs="Arial"/>
        </w:rPr>
        <w:t xml:space="preserve">or </w:t>
      </w:r>
      <w:r>
        <w:rPr>
          <w:rFonts w:ascii="Arial" w:hAnsi="Arial" w:cs="Arial"/>
        </w:rPr>
        <w:t xml:space="preserve">often impossible. If certain criteria are met, anion receptors might be used as anion transporters through lipid bilayers substituting the function of proteins </w:t>
      </w:r>
      <w:r w:rsidRPr="004462B1">
        <w:rPr>
          <w:rFonts w:ascii="Arial" w:hAnsi="Arial" w:cs="Arial"/>
          <w:lang w:val="en-US"/>
        </w:rPr>
        <w:t>[</w:t>
      </w:r>
      <w:r w:rsidRPr="004462B1">
        <w:rPr>
          <w:rFonts w:ascii="Arial" w:hAnsi="Arial" w:cs="Arial"/>
        </w:rPr>
        <w:t>3]</w:t>
      </w:r>
      <w:r>
        <w:rPr>
          <w:rFonts w:ascii="Arial" w:hAnsi="Arial" w:cs="Arial"/>
        </w:rPr>
        <w:t xml:space="preserve">. Appending fluorinated substituents to the </w:t>
      </w:r>
      <w:proofErr w:type="spellStart"/>
      <w:r>
        <w:rPr>
          <w:rFonts w:ascii="Arial" w:hAnsi="Arial" w:cs="Arial"/>
        </w:rPr>
        <w:t>bambusuril</w:t>
      </w:r>
      <w:proofErr w:type="spellEnd"/>
      <w:r>
        <w:rPr>
          <w:rFonts w:ascii="Arial" w:hAnsi="Arial" w:cs="Arial"/>
        </w:rPr>
        <w:t xml:space="preserve"> increased </w:t>
      </w:r>
      <w:proofErr w:type="spellStart"/>
      <w:r>
        <w:rPr>
          <w:rFonts w:ascii="Arial" w:hAnsi="Arial" w:cs="Arial"/>
        </w:rPr>
        <w:t>lipophilicity</w:t>
      </w:r>
      <w:proofErr w:type="spellEnd"/>
      <w:r>
        <w:rPr>
          <w:rFonts w:ascii="Arial" w:hAnsi="Arial" w:cs="Arial"/>
        </w:rPr>
        <w:t xml:space="preserve"> and anion binding strength and resulted in very efficient bicarbonate/chloride antiporters</w:t>
      </w:r>
      <w:r w:rsidR="00BF4B26">
        <w:rPr>
          <w:rFonts w:ascii="Arial" w:hAnsi="Arial" w:cs="Arial"/>
        </w:rPr>
        <w:t xml:space="preserve"> </w:t>
      </w:r>
      <w:r w:rsidR="00BF4B26" w:rsidRPr="004462B1">
        <w:rPr>
          <w:rFonts w:ascii="Arial" w:hAnsi="Arial" w:cs="Arial"/>
          <w:lang w:val="en-US"/>
        </w:rPr>
        <w:t>[</w:t>
      </w:r>
      <w:r w:rsidR="00BF4B26" w:rsidRPr="004462B1">
        <w:rPr>
          <w:rFonts w:ascii="Arial" w:hAnsi="Arial" w:cs="Arial"/>
          <w:noProof/>
        </w:rPr>
        <w:t>1</w:t>
      </w:r>
      <w:r w:rsidR="00BF4B26" w:rsidRPr="004462B1">
        <w:rPr>
          <w:rFonts w:ascii="Arial" w:hAnsi="Arial" w:cs="Arial"/>
        </w:rPr>
        <w:t>]</w:t>
      </w:r>
      <w:r>
        <w:rPr>
          <w:rFonts w:ascii="Arial" w:hAnsi="Arial" w:cs="Arial"/>
        </w:rPr>
        <w:t xml:space="preserve">. Herein, the ability of new </w:t>
      </w:r>
      <w:proofErr w:type="spellStart"/>
      <w:r>
        <w:rPr>
          <w:rFonts w:ascii="Arial" w:hAnsi="Arial" w:cs="Arial"/>
        </w:rPr>
        <w:t>monofunctionalized</w:t>
      </w:r>
      <w:proofErr w:type="spellEnd"/>
      <w:r>
        <w:rPr>
          <w:rFonts w:ascii="Arial" w:hAnsi="Arial" w:cs="Arial"/>
        </w:rPr>
        <w:t xml:space="preserve"> </w:t>
      </w:r>
      <w:proofErr w:type="spellStart"/>
      <w:r>
        <w:rPr>
          <w:rFonts w:ascii="Arial" w:hAnsi="Arial" w:cs="Arial"/>
        </w:rPr>
        <w:t>bambusuril</w:t>
      </w:r>
      <w:proofErr w:type="spellEnd"/>
      <w:r>
        <w:rPr>
          <w:rFonts w:ascii="Arial" w:hAnsi="Arial" w:cs="Arial"/>
        </w:rPr>
        <w:t xml:space="preserve"> derivatives to act as anion transporters was investigated. The derivatives were tested in </w:t>
      </w:r>
      <w:r w:rsidR="00D63610">
        <w:rPr>
          <w:rFonts w:ascii="Arial" w:hAnsi="Arial" w:cs="Arial"/>
        </w:rPr>
        <w:t>two</w:t>
      </w:r>
      <w:r>
        <w:rPr>
          <w:rFonts w:ascii="Arial" w:hAnsi="Arial" w:cs="Arial"/>
        </w:rPr>
        <w:t xml:space="preserve"> different assays using fluorescence spectroscopy. </w:t>
      </w:r>
      <w:r w:rsidR="00D63610">
        <w:rPr>
          <w:rFonts w:ascii="Arial" w:hAnsi="Arial" w:cs="Arial"/>
        </w:rPr>
        <w:t>The l</w:t>
      </w:r>
      <w:r>
        <w:rPr>
          <w:rFonts w:ascii="Arial" w:hAnsi="Arial" w:cs="Arial"/>
        </w:rPr>
        <w:t xml:space="preserve">ucigenin dye assay was used to detect chloride transport </w:t>
      </w:r>
      <w:r w:rsidR="00D63610">
        <w:rPr>
          <w:rFonts w:ascii="Arial" w:hAnsi="Arial" w:cs="Arial"/>
        </w:rPr>
        <w:t xml:space="preserve">and the </w:t>
      </w:r>
      <w:r w:rsidR="009609AD">
        <w:rPr>
          <w:rFonts w:ascii="Arial" w:hAnsi="Arial" w:cs="Arial"/>
        </w:rPr>
        <w:t>[</w:t>
      </w:r>
      <w:proofErr w:type="gramStart"/>
      <w:r>
        <w:rPr>
          <w:rFonts w:ascii="Arial" w:hAnsi="Arial" w:cs="Arial"/>
        </w:rPr>
        <w:t>Eu</w:t>
      </w:r>
      <w:r w:rsidR="009609AD">
        <w:rPr>
          <w:rFonts w:ascii="Arial" w:hAnsi="Arial" w:cs="Arial"/>
        </w:rPr>
        <w:t>.L</w:t>
      </w:r>
      <w:proofErr w:type="gramEnd"/>
      <w:r w:rsidR="009609AD" w:rsidRPr="004462B1">
        <w:rPr>
          <w:rFonts w:ascii="Arial" w:hAnsi="Arial" w:cs="Arial"/>
          <w:vertAlign w:val="superscript"/>
        </w:rPr>
        <w:t>1</w:t>
      </w:r>
      <w:r w:rsidR="009609AD">
        <w:rPr>
          <w:rFonts w:ascii="Arial" w:hAnsi="Arial" w:cs="Arial"/>
        </w:rPr>
        <w:t>]</w:t>
      </w:r>
      <w:r w:rsidRPr="00166507">
        <w:rPr>
          <w:rFonts w:ascii="Arial" w:hAnsi="Arial" w:cs="Arial"/>
          <w:vertAlign w:val="superscript"/>
        </w:rPr>
        <w:t>+</w:t>
      </w:r>
      <w:r>
        <w:rPr>
          <w:rFonts w:ascii="Arial" w:hAnsi="Arial" w:cs="Arial"/>
        </w:rPr>
        <w:t>-based dye assay</w:t>
      </w:r>
      <w:r w:rsidR="004462B1">
        <w:rPr>
          <w:rFonts w:ascii="Arial" w:hAnsi="Arial" w:cs="Arial"/>
        </w:rPr>
        <w:t xml:space="preserve"> </w:t>
      </w:r>
      <w:r w:rsidRPr="004462B1">
        <w:rPr>
          <w:rFonts w:ascii="Arial" w:hAnsi="Arial" w:cs="Arial"/>
          <w:lang w:val="en-US"/>
        </w:rPr>
        <w:t>[</w:t>
      </w:r>
      <w:r w:rsidRPr="004462B1">
        <w:rPr>
          <w:rFonts w:ascii="Arial" w:hAnsi="Arial" w:cs="Arial"/>
          <w:noProof/>
        </w:rPr>
        <w:t>4</w:t>
      </w:r>
      <w:r w:rsidRPr="004462B1">
        <w:rPr>
          <w:rFonts w:ascii="Arial" w:hAnsi="Arial" w:cs="Arial"/>
        </w:rPr>
        <w:t>]</w:t>
      </w:r>
      <w:r>
        <w:rPr>
          <w:rFonts w:ascii="Arial" w:hAnsi="Arial" w:cs="Arial"/>
        </w:rPr>
        <w:t xml:space="preserve"> </w:t>
      </w:r>
      <w:r w:rsidR="00D63610">
        <w:rPr>
          <w:rFonts w:ascii="Arial" w:hAnsi="Arial" w:cs="Arial"/>
        </w:rPr>
        <w:t xml:space="preserve">was </w:t>
      </w:r>
      <w:r>
        <w:rPr>
          <w:rFonts w:ascii="Arial" w:hAnsi="Arial" w:cs="Arial"/>
        </w:rPr>
        <w:t>used to detect bicarbonate transport.</w:t>
      </w:r>
    </w:p>
    <w:p w14:paraId="71A8D3D4" w14:textId="77777777" w:rsidR="007B2EFA" w:rsidRDefault="007B2EFA" w:rsidP="00AF5DBC">
      <w:pPr>
        <w:spacing w:after="0" w:line="240" w:lineRule="auto"/>
        <w:jc w:val="both"/>
        <w:rPr>
          <w:rFonts w:ascii="Arial" w:hAnsi="Arial" w:cs="Arial"/>
        </w:rPr>
      </w:pPr>
    </w:p>
    <w:p w14:paraId="4F18B27C" w14:textId="56E827C3" w:rsidR="00725188" w:rsidRDefault="007B2EFA" w:rsidP="00AF5DBC">
      <w:pPr>
        <w:spacing w:after="0" w:line="240" w:lineRule="auto"/>
        <w:jc w:val="both"/>
        <w:rPr>
          <w:rFonts w:ascii="Arial" w:hAnsi="Arial" w:cs="Arial"/>
        </w:rPr>
      </w:pPr>
      <w:r w:rsidRPr="00AF5DBC">
        <w:rPr>
          <w:rFonts w:ascii="Arial" w:hAnsi="Arial" w:cs="Arial"/>
          <w:noProof/>
        </w:rPr>
        <w:object w:dxaOrig="9863" w:dyaOrig="4002" w14:anchorId="42E49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6.75pt;height:173.25pt;mso-width-percent:0;mso-height-percent:0;mso-width-percent:0;mso-height-percent:0" o:ole="">
            <v:imagedata r:id="rId4" o:title=""/>
          </v:shape>
          <o:OLEObject Type="Embed" ProgID="ChemDraw.Document.6.0" ShapeID="_x0000_i1025" DrawAspect="Content" ObjectID="_1703490949" r:id="rId5"/>
        </w:object>
      </w:r>
    </w:p>
    <w:p w14:paraId="6D83F6BE" w14:textId="77777777" w:rsidR="007B2EFA" w:rsidRDefault="007B2EFA" w:rsidP="00AF5DBC">
      <w:pPr>
        <w:spacing w:after="0" w:line="240" w:lineRule="auto"/>
        <w:jc w:val="both"/>
        <w:rPr>
          <w:rFonts w:ascii="Arial" w:hAnsi="Arial" w:cs="Arial"/>
          <w:b/>
          <w:bCs/>
        </w:rPr>
      </w:pPr>
    </w:p>
    <w:p w14:paraId="01841CA3" w14:textId="74D36985" w:rsidR="00725188" w:rsidRPr="00D64462" w:rsidRDefault="00725188" w:rsidP="00AF5DBC">
      <w:pPr>
        <w:spacing w:after="0" w:line="240" w:lineRule="auto"/>
        <w:jc w:val="both"/>
        <w:rPr>
          <w:rFonts w:ascii="Arial" w:hAnsi="Arial" w:cs="Arial"/>
          <w:b/>
          <w:bCs/>
        </w:rPr>
      </w:pPr>
      <w:r w:rsidRPr="00D64462">
        <w:rPr>
          <w:rFonts w:ascii="Arial" w:hAnsi="Arial" w:cs="Arial"/>
          <w:b/>
          <w:bCs/>
        </w:rPr>
        <w:t>References</w:t>
      </w:r>
    </w:p>
    <w:p w14:paraId="444B47AC" w14:textId="77777777" w:rsidR="00725188" w:rsidRDefault="00725188" w:rsidP="00FE2127">
      <w:pPr>
        <w:pStyle w:val="EndNoteBibliography"/>
        <w:spacing w:after="0"/>
        <w:rPr>
          <w:rFonts w:ascii="Arial" w:hAnsi="Arial" w:cs="Arial"/>
        </w:rPr>
      </w:pPr>
    </w:p>
    <w:p w14:paraId="7A49F170" w14:textId="77777777" w:rsidR="00D25067" w:rsidRDefault="00725188" w:rsidP="00FE2127">
      <w:pPr>
        <w:pStyle w:val="EndNoteBibliography"/>
        <w:spacing w:after="0"/>
        <w:rPr>
          <w:rFonts w:ascii="Arial" w:hAnsi="Arial" w:cs="Arial"/>
          <w:i/>
          <w:sz w:val="20"/>
          <w:szCs w:val="20"/>
        </w:rPr>
      </w:pPr>
      <w:r w:rsidRPr="001F181C">
        <w:rPr>
          <w:rFonts w:ascii="Arial" w:hAnsi="Arial" w:cs="Arial"/>
          <w:sz w:val="20"/>
          <w:szCs w:val="20"/>
        </w:rPr>
        <w:t xml:space="preserve">[1] </w:t>
      </w:r>
      <w:r w:rsidR="00D25067">
        <w:rPr>
          <w:rFonts w:ascii="Arial" w:hAnsi="Arial" w:cs="Arial"/>
          <w:sz w:val="20"/>
          <w:szCs w:val="20"/>
        </w:rPr>
        <w:t xml:space="preserve"> </w:t>
      </w:r>
      <w:r w:rsidRPr="001F181C">
        <w:rPr>
          <w:rFonts w:ascii="Arial" w:hAnsi="Arial" w:cs="Arial"/>
          <w:sz w:val="20"/>
          <w:szCs w:val="20"/>
        </w:rPr>
        <w:t>Valkenier, H.; Akrawi, O.; Jurček, P.; Sleziaková, K.; Lízal, T.; Bartik, K.</w:t>
      </w:r>
      <w:r w:rsidR="00B85C0D">
        <w:rPr>
          <w:rFonts w:ascii="Arial" w:hAnsi="Arial" w:cs="Arial"/>
          <w:sz w:val="20"/>
          <w:szCs w:val="20"/>
        </w:rPr>
        <w:t xml:space="preserve"> and </w:t>
      </w:r>
      <w:r w:rsidRPr="001F181C">
        <w:rPr>
          <w:rFonts w:ascii="Arial" w:hAnsi="Arial" w:cs="Arial"/>
          <w:sz w:val="20"/>
          <w:szCs w:val="20"/>
        </w:rPr>
        <w:t xml:space="preserve">Šindelář, V., </w:t>
      </w:r>
      <w:r w:rsidRPr="001F181C">
        <w:rPr>
          <w:rFonts w:ascii="Arial" w:hAnsi="Arial" w:cs="Arial"/>
          <w:i/>
          <w:sz w:val="20"/>
          <w:szCs w:val="20"/>
        </w:rPr>
        <w:t>Chem</w:t>
      </w:r>
    </w:p>
    <w:p w14:paraId="17095CA4" w14:textId="5E5D944F" w:rsidR="00725188" w:rsidRPr="001F181C" w:rsidRDefault="00D25067" w:rsidP="00FE2127">
      <w:pPr>
        <w:pStyle w:val="EndNoteBibliography"/>
        <w:spacing w:after="0"/>
        <w:rPr>
          <w:rFonts w:ascii="Arial" w:hAnsi="Arial" w:cs="Arial"/>
          <w:sz w:val="20"/>
          <w:szCs w:val="20"/>
        </w:rPr>
      </w:pPr>
      <w:r>
        <w:rPr>
          <w:rFonts w:ascii="Arial" w:hAnsi="Arial" w:cs="Arial"/>
          <w:i/>
          <w:sz w:val="20"/>
          <w:szCs w:val="20"/>
        </w:rPr>
        <w:t xml:space="preserve">      </w:t>
      </w:r>
      <w:r w:rsidR="00725188" w:rsidRPr="001F181C">
        <w:rPr>
          <w:rFonts w:ascii="Arial" w:hAnsi="Arial" w:cs="Arial"/>
          <w:b/>
          <w:sz w:val="20"/>
          <w:szCs w:val="20"/>
        </w:rPr>
        <w:t>2019,</w:t>
      </w:r>
      <w:r w:rsidR="00725188" w:rsidRPr="001F181C">
        <w:rPr>
          <w:rFonts w:ascii="Arial" w:hAnsi="Arial" w:cs="Arial"/>
          <w:sz w:val="20"/>
          <w:szCs w:val="20"/>
        </w:rPr>
        <w:t xml:space="preserve"> </w:t>
      </w:r>
      <w:r w:rsidR="00725188" w:rsidRPr="001F181C">
        <w:rPr>
          <w:rFonts w:ascii="Arial" w:hAnsi="Arial" w:cs="Arial"/>
          <w:i/>
          <w:sz w:val="20"/>
          <w:szCs w:val="20"/>
        </w:rPr>
        <w:t>5</w:t>
      </w:r>
      <w:r w:rsidR="00725188" w:rsidRPr="001F181C">
        <w:rPr>
          <w:rFonts w:ascii="Arial" w:hAnsi="Arial" w:cs="Arial"/>
          <w:sz w:val="20"/>
          <w:szCs w:val="20"/>
        </w:rPr>
        <w:t xml:space="preserve"> (2), 429.</w:t>
      </w:r>
    </w:p>
    <w:p w14:paraId="5D33C5A2" w14:textId="3B732EC7" w:rsidR="00725188" w:rsidRPr="001F181C" w:rsidRDefault="00725188" w:rsidP="00D64462">
      <w:pPr>
        <w:pStyle w:val="EndNoteBibliography"/>
        <w:spacing w:after="0"/>
        <w:rPr>
          <w:rFonts w:ascii="Arial" w:hAnsi="Arial" w:cs="Arial"/>
          <w:sz w:val="20"/>
          <w:szCs w:val="20"/>
        </w:rPr>
      </w:pPr>
      <w:r w:rsidRPr="001F181C">
        <w:rPr>
          <w:rFonts w:ascii="Arial" w:hAnsi="Arial" w:cs="Arial"/>
          <w:sz w:val="20"/>
          <w:szCs w:val="20"/>
        </w:rPr>
        <w:t>[2]  Maršálek, K</w:t>
      </w:r>
      <w:r w:rsidR="00B85C0D">
        <w:rPr>
          <w:rFonts w:ascii="Arial" w:hAnsi="Arial" w:cs="Arial"/>
          <w:sz w:val="20"/>
          <w:szCs w:val="20"/>
        </w:rPr>
        <w:t>. and</w:t>
      </w:r>
      <w:r w:rsidRPr="001F181C">
        <w:rPr>
          <w:rFonts w:ascii="Arial" w:hAnsi="Arial" w:cs="Arial"/>
          <w:sz w:val="20"/>
          <w:szCs w:val="20"/>
        </w:rPr>
        <w:t xml:space="preserve"> Šindelář, V., </w:t>
      </w:r>
      <w:r w:rsidRPr="001F181C">
        <w:rPr>
          <w:rFonts w:ascii="Arial" w:hAnsi="Arial" w:cs="Arial"/>
          <w:i/>
          <w:sz w:val="20"/>
          <w:szCs w:val="20"/>
        </w:rPr>
        <w:t xml:space="preserve">Org. Lett. </w:t>
      </w:r>
      <w:r w:rsidRPr="001F181C">
        <w:rPr>
          <w:rFonts w:ascii="Arial" w:hAnsi="Arial" w:cs="Arial"/>
          <w:b/>
          <w:sz w:val="20"/>
          <w:szCs w:val="20"/>
        </w:rPr>
        <w:t>2020,</w:t>
      </w:r>
      <w:r w:rsidRPr="001F181C">
        <w:rPr>
          <w:rFonts w:ascii="Arial" w:hAnsi="Arial" w:cs="Arial"/>
          <w:sz w:val="20"/>
          <w:szCs w:val="20"/>
        </w:rPr>
        <w:t xml:space="preserve"> </w:t>
      </w:r>
      <w:r w:rsidRPr="001F181C">
        <w:rPr>
          <w:rFonts w:ascii="Arial" w:hAnsi="Arial" w:cs="Arial"/>
          <w:i/>
          <w:sz w:val="20"/>
          <w:szCs w:val="20"/>
        </w:rPr>
        <w:t>22</w:t>
      </w:r>
      <w:r w:rsidRPr="001F181C">
        <w:rPr>
          <w:rFonts w:ascii="Arial" w:hAnsi="Arial" w:cs="Arial"/>
          <w:sz w:val="20"/>
          <w:szCs w:val="20"/>
        </w:rPr>
        <w:t xml:space="preserve"> (4), 1633.</w:t>
      </w:r>
    </w:p>
    <w:p w14:paraId="616301BD" w14:textId="77777777" w:rsidR="00D25067" w:rsidRDefault="00725188" w:rsidP="00FE2127">
      <w:pPr>
        <w:pStyle w:val="EndNoteBibliography"/>
        <w:spacing w:after="0"/>
        <w:rPr>
          <w:rFonts w:ascii="Arial" w:hAnsi="Arial" w:cs="Arial"/>
          <w:sz w:val="20"/>
          <w:szCs w:val="20"/>
        </w:rPr>
      </w:pPr>
      <w:r w:rsidRPr="001F181C">
        <w:rPr>
          <w:rFonts w:ascii="Arial" w:hAnsi="Arial" w:cs="Arial"/>
          <w:sz w:val="20"/>
          <w:szCs w:val="20"/>
        </w:rPr>
        <w:t>[3]  Li, H.; Valkenier, H.; Thorne, A. G.; Dias, C. M.; Cooper, J. A.; Kieffer, M.; Busschaert, N</w:t>
      </w:r>
      <w:r w:rsidRPr="001F181C">
        <w:rPr>
          <w:rFonts w:ascii="Arial" w:hAnsi="Arial" w:cs="Arial"/>
          <w:i/>
          <w:sz w:val="20"/>
          <w:szCs w:val="20"/>
        </w:rPr>
        <w:t>.</w:t>
      </w:r>
      <w:r w:rsidR="00B85C0D">
        <w:rPr>
          <w:rFonts w:ascii="Arial" w:hAnsi="Arial" w:cs="Arial"/>
          <w:i/>
          <w:sz w:val="20"/>
          <w:szCs w:val="20"/>
        </w:rPr>
        <w:t>;</w:t>
      </w:r>
      <w:r w:rsidR="00B85C0D">
        <w:rPr>
          <w:rFonts w:ascii="Arial" w:hAnsi="Arial" w:cs="Arial"/>
          <w:sz w:val="20"/>
          <w:szCs w:val="20"/>
        </w:rPr>
        <w:t xml:space="preserve"> Gale, P.</w:t>
      </w:r>
    </w:p>
    <w:p w14:paraId="2631D1B0" w14:textId="7A06EB1B" w:rsidR="00725188" w:rsidRPr="001F181C" w:rsidRDefault="00D25067" w:rsidP="00FE2127">
      <w:pPr>
        <w:pStyle w:val="EndNoteBibliography"/>
        <w:spacing w:after="0"/>
        <w:rPr>
          <w:rFonts w:ascii="Arial" w:hAnsi="Arial" w:cs="Arial"/>
          <w:sz w:val="20"/>
          <w:szCs w:val="20"/>
        </w:rPr>
      </w:pPr>
      <w:r>
        <w:rPr>
          <w:rFonts w:ascii="Arial" w:hAnsi="Arial" w:cs="Arial"/>
          <w:sz w:val="20"/>
          <w:szCs w:val="20"/>
        </w:rPr>
        <w:t xml:space="preserve">      </w:t>
      </w:r>
      <w:r w:rsidR="00B85C0D">
        <w:rPr>
          <w:rFonts w:ascii="Arial" w:hAnsi="Arial" w:cs="Arial"/>
          <w:sz w:val="20"/>
          <w:szCs w:val="20"/>
        </w:rPr>
        <w:t>A.; Sheppard, D. N. and Davis, A. P.,</w:t>
      </w:r>
      <w:r w:rsidR="00725188" w:rsidRPr="001F181C">
        <w:rPr>
          <w:rFonts w:ascii="Arial" w:hAnsi="Arial" w:cs="Arial"/>
          <w:sz w:val="20"/>
          <w:szCs w:val="20"/>
        </w:rPr>
        <w:t xml:space="preserve"> </w:t>
      </w:r>
      <w:r w:rsidR="00725188" w:rsidRPr="001F181C">
        <w:rPr>
          <w:rFonts w:ascii="Arial" w:hAnsi="Arial" w:cs="Arial"/>
          <w:i/>
          <w:sz w:val="20"/>
          <w:szCs w:val="20"/>
        </w:rPr>
        <w:t xml:space="preserve">Chem. Sci. </w:t>
      </w:r>
      <w:r w:rsidR="00725188" w:rsidRPr="001F181C">
        <w:rPr>
          <w:rFonts w:ascii="Arial" w:hAnsi="Arial" w:cs="Arial"/>
          <w:b/>
          <w:sz w:val="20"/>
          <w:szCs w:val="20"/>
        </w:rPr>
        <w:t>2019,</w:t>
      </w:r>
      <w:r w:rsidR="00725188" w:rsidRPr="001F181C">
        <w:rPr>
          <w:rFonts w:ascii="Arial" w:hAnsi="Arial" w:cs="Arial"/>
          <w:sz w:val="20"/>
          <w:szCs w:val="20"/>
        </w:rPr>
        <w:t xml:space="preserve"> </w:t>
      </w:r>
      <w:r w:rsidR="00725188" w:rsidRPr="001F181C">
        <w:rPr>
          <w:rFonts w:ascii="Arial" w:hAnsi="Arial" w:cs="Arial"/>
          <w:i/>
          <w:sz w:val="20"/>
          <w:szCs w:val="20"/>
        </w:rPr>
        <w:t>10</w:t>
      </w:r>
      <w:r w:rsidR="00725188" w:rsidRPr="001F181C">
        <w:rPr>
          <w:rFonts w:ascii="Arial" w:hAnsi="Arial" w:cs="Arial"/>
          <w:sz w:val="20"/>
          <w:szCs w:val="20"/>
        </w:rPr>
        <w:t xml:space="preserve"> (42), 9663.</w:t>
      </w:r>
    </w:p>
    <w:p w14:paraId="4B850235" w14:textId="77777777" w:rsidR="00D25067" w:rsidRDefault="00725188" w:rsidP="00D25067">
      <w:pPr>
        <w:pStyle w:val="EndNoteBibliography"/>
        <w:spacing w:after="0"/>
        <w:rPr>
          <w:rFonts w:ascii="Arial" w:hAnsi="Arial" w:cs="Arial"/>
          <w:sz w:val="20"/>
          <w:szCs w:val="20"/>
        </w:rPr>
      </w:pPr>
      <w:r w:rsidRPr="001F181C">
        <w:rPr>
          <w:rFonts w:ascii="Arial" w:hAnsi="Arial" w:cs="Arial"/>
          <w:sz w:val="20"/>
          <w:szCs w:val="20"/>
        </w:rPr>
        <w:t>[4]  Martínez-Crespo, L.; Hewitt, S. H.; De Simone, N. A.; Šindelář, V.; Davis, A. P.; Butler, S.</w:t>
      </w:r>
      <w:r w:rsidR="00B85C0D">
        <w:rPr>
          <w:rFonts w:ascii="Arial" w:hAnsi="Arial" w:cs="Arial"/>
          <w:sz w:val="20"/>
          <w:szCs w:val="20"/>
        </w:rPr>
        <w:t xml:space="preserve"> and</w:t>
      </w:r>
    </w:p>
    <w:p w14:paraId="7A8A5D28" w14:textId="51D8D316" w:rsidR="00D83D09" w:rsidRPr="00D25067" w:rsidRDefault="00D25067" w:rsidP="00D25067">
      <w:pPr>
        <w:pStyle w:val="EndNoteBibliography"/>
        <w:spacing w:after="0"/>
        <w:rPr>
          <w:rFonts w:ascii="Arial" w:hAnsi="Arial" w:cs="Arial"/>
          <w:sz w:val="20"/>
          <w:szCs w:val="20"/>
        </w:rPr>
      </w:pPr>
      <w:r>
        <w:rPr>
          <w:rFonts w:ascii="Arial" w:hAnsi="Arial" w:cs="Arial"/>
          <w:sz w:val="20"/>
          <w:szCs w:val="20"/>
        </w:rPr>
        <w:t xml:space="preserve">      </w:t>
      </w:r>
      <w:r w:rsidR="00725188" w:rsidRPr="001F181C">
        <w:rPr>
          <w:rFonts w:ascii="Arial" w:hAnsi="Arial" w:cs="Arial"/>
          <w:sz w:val="20"/>
          <w:szCs w:val="20"/>
        </w:rPr>
        <w:t xml:space="preserve">Valkenier, H., </w:t>
      </w:r>
      <w:r w:rsidR="00725188" w:rsidRPr="001F181C">
        <w:rPr>
          <w:rFonts w:ascii="Arial" w:hAnsi="Arial" w:cs="Arial"/>
          <w:i/>
          <w:sz w:val="20"/>
          <w:szCs w:val="20"/>
        </w:rPr>
        <w:t xml:space="preserve">Chem. Eur. J. </w:t>
      </w:r>
      <w:r w:rsidR="00725188" w:rsidRPr="001F181C">
        <w:rPr>
          <w:rFonts w:ascii="Arial" w:hAnsi="Arial" w:cs="Arial"/>
          <w:b/>
          <w:sz w:val="20"/>
          <w:szCs w:val="20"/>
        </w:rPr>
        <w:t>2021,</w:t>
      </w:r>
      <w:r w:rsidR="00725188" w:rsidRPr="001F181C">
        <w:rPr>
          <w:rFonts w:ascii="Arial" w:hAnsi="Arial" w:cs="Arial"/>
          <w:sz w:val="20"/>
          <w:szCs w:val="20"/>
        </w:rPr>
        <w:t xml:space="preserve"> </w:t>
      </w:r>
      <w:r w:rsidR="00725188" w:rsidRPr="001F181C">
        <w:rPr>
          <w:rFonts w:ascii="Arial" w:hAnsi="Arial" w:cs="Arial"/>
          <w:i/>
          <w:sz w:val="20"/>
          <w:szCs w:val="20"/>
        </w:rPr>
        <w:t>27</w:t>
      </w:r>
      <w:r w:rsidR="00725188" w:rsidRPr="001F181C">
        <w:rPr>
          <w:rFonts w:ascii="Arial" w:hAnsi="Arial" w:cs="Arial"/>
          <w:sz w:val="20"/>
          <w:szCs w:val="20"/>
        </w:rPr>
        <w:t xml:space="preserve"> (26), 7367.</w:t>
      </w:r>
    </w:p>
    <w:sectPr w:rsidR="00D83D09" w:rsidRPr="00D25067" w:rsidSect="007B2E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5188"/>
    <w:rsid w:val="00024665"/>
    <w:rsid w:val="000322AC"/>
    <w:rsid w:val="000F419D"/>
    <w:rsid w:val="001F181C"/>
    <w:rsid w:val="002475FB"/>
    <w:rsid w:val="002564B3"/>
    <w:rsid w:val="002B3FAE"/>
    <w:rsid w:val="00382E54"/>
    <w:rsid w:val="004462B1"/>
    <w:rsid w:val="00701870"/>
    <w:rsid w:val="00725188"/>
    <w:rsid w:val="007B2EFA"/>
    <w:rsid w:val="00811EF0"/>
    <w:rsid w:val="00833497"/>
    <w:rsid w:val="009609AD"/>
    <w:rsid w:val="009E4686"/>
    <w:rsid w:val="00A1461F"/>
    <w:rsid w:val="00B133BA"/>
    <w:rsid w:val="00B85C0D"/>
    <w:rsid w:val="00BF4B26"/>
    <w:rsid w:val="00D1578D"/>
    <w:rsid w:val="00D25067"/>
    <w:rsid w:val="00D63610"/>
    <w:rsid w:val="00D83D09"/>
    <w:rsid w:val="00FF130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8549"/>
  <w15:chartTrackingRefBased/>
  <w15:docId w15:val="{2884451B-D44B-44FF-9F6C-9CB0CD3E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1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dNoteBibliographyTitle">
    <w:name w:val="EndNote Bibliography Title"/>
    <w:basedOn w:val="Normln"/>
    <w:link w:val="EndNoteBibliographyTitleChar"/>
    <w:rsid w:val="00725188"/>
    <w:pPr>
      <w:spacing w:after="0"/>
      <w:jc w:val="center"/>
    </w:pPr>
    <w:rPr>
      <w:rFonts w:ascii="Calibri" w:hAnsi="Calibri" w:cs="Calibri"/>
      <w:noProof/>
      <w:lang w:val="en-US"/>
    </w:rPr>
  </w:style>
  <w:style w:type="character" w:customStyle="1" w:styleId="EndNoteBibliographyTitleChar">
    <w:name w:val="EndNote Bibliography Title Char"/>
    <w:basedOn w:val="Standardnpsmoodstavce"/>
    <w:link w:val="EndNoteBibliographyTitle"/>
    <w:rsid w:val="00725188"/>
    <w:rPr>
      <w:rFonts w:ascii="Calibri" w:hAnsi="Calibri" w:cs="Calibri"/>
      <w:noProof/>
      <w:lang w:val="en-US"/>
    </w:rPr>
  </w:style>
  <w:style w:type="paragraph" w:customStyle="1" w:styleId="EndNoteBibliography">
    <w:name w:val="EndNote Bibliography"/>
    <w:basedOn w:val="Normln"/>
    <w:link w:val="EndNoteBibliographyChar"/>
    <w:rsid w:val="00725188"/>
    <w:pPr>
      <w:spacing w:line="240" w:lineRule="auto"/>
      <w:jc w:val="both"/>
    </w:pPr>
    <w:rPr>
      <w:rFonts w:ascii="Calibri" w:hAnsi="Calibri" w:cs="Calibri"/>
      <w:noProof/>
      <w:lang w:val="en-US"/>
    </w:rPr>
  </w:style>
  <w:style w:type="character" w:customStyle="1" w:styleId="EndNoteBibliographyChar">
    <w:name w:val="EndNote Bibliography Char"/>
    <w:basedOn w:val="Standardnpsmoodstavce"/>
    <w:link w:val="EndNoteBibliography"/>
    <w:rsid w:val="00725188"/>
    <w:rPr>
      <w:rFonts w:ascii="Calibri" w:hAnsi="Calibri" w:cs="Calibri"/>
      <w:noProof/>
      <w:lang w:val="en-US"/>
    </w:rPr>
  </w:style>
  <w:style w:type="paragraph" w:styleId="Revize">
    <w:name w:val="Revision"/>
    <w:hidden/>
    <w:uiPriority w:val="99"/>
    <w:semiHidden/>
    <w:rsid w:val="002475FB"/>
    <w:pPr>
      <w:spacing w:after="0" w:line="240" w:lineRule="auto"/>
    </w:pPr>
  </w:style>
  <w:style w:type="paragraph" w:styleId="Odstavecseseznamem">
    <w:name w:val="List Paragraph"/>
    <w:basedOn w:val="Normln"/>
    <w:uiPriority w:val="34"/>
    <w:qFormat/>
    <w:rsid w:val="002475FB"/>
    <w:pPr>
      <w:ind w:left="720"/>
      <w:contextualSpacing/>
    </w:pPr>
  </w:style>
  <w:style w:type="character" w:styleId="Odkaznakoment">
    <w:name w:val="annotation reference"/>
    <w:basedOn w:val="Standardnpsmoodstavce"/>
    <w:uiPriority w:val="99"/>
    <w:semiHidden/>
    <w:unhideWhenUsed/>
    <w:rsid w:val="00833497"/>
    <w:rPr>
      <w:sz w:val="16"/>
      <w:szCs w:val="16"/>
    </w:rPr>
  </w:style>
  <w:style w:type="paragraph" w:styleId="Textkomente">
    <w:name w:val="annotation text"/>
    <w:basedOn w:val="Normln"/>
    <w:link w:val="TextkomenteChar"/>
    <w:uiPriority w:val="99"/>
    <w:unhideWhenUsed/>
    <w:rsid w:val="00833497"/>
    <w:pPr>
      <w:spacing w:line="240" w:lineRule="auto"/>
    </w:pPr>
    <w:rPr>
      <w:sz w:val="20"/>
      <w:szCs w:val="20"/>
    </w:rPr>
  </w:style>
  <w:style w:type="character" w:customStyle="1" w:styleId="TextkomenteChar">
    <w:name w:val="Text komentáře Char"/>
    <w:basedOn w:val="Standardnpsmoodstavce"/>
    <w:link w:val="Textkomente"/>
    <w:uiPriority w:val="99"/>
    <w:rsid w:val="00833497"/>
    <w:rPr>
      <w:sz w:val="20"/>
      <w:szCs w:val="20"/>
    </w:rPr>
  </w:style>
  <w:style w:type="paragraph" w:styleId="Pedmtkomente">
    <w:name w:val="annotation subject"/>
    <w:basedOn w:val="Textkomente"/>
    <w:next w:val="Textkomente"/>
    <w:link w:val="PedmtkomenteChar"/>
    <w:uiPriority w:val="99"/>
    <w:semiHidden/>
    <w:unhideWhenUsed/>
    <w:rsid w:val="00833497"/>
    <w:rPr>
      <w:b/>
      <w:bCs/>
    </w:rPr>
  </w:style>
  <w:style w:type="character" w:customStyle="1" w:styleId="PedmtkomenteChar">
    <w:name w:val="Předmět komentáře Char"/>
    <w:basedOn w:val="TextkomenteChar"/>
    <w:link w:val="Pedmtkomente"/>
    <w:uiPriority w:val="99"/>
    <w:semiHidden/>
    <w:rsid w:val="00833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2319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Chvojka</dc:creator>
  <cp:keywords/>
  <dc:description/>
  <cp:lastModifiedBy>Jiří Pinkas</cp:lastModifiedBy>
  <cp:revision>2</cp:revision>
  <dcterms:created xsi:type="dcterms:W3CDTF">2022-01-12T10:09:00Z</dcterms:created>
  <dcterms:modified xsi:type="dcterms:W3CDTF">2022-01-12T10:09:00Z</dcterms:modified>
</cp:coreProperties>
</file>