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98C" w:rsidRPr="00B75164" w:rsidRDefault="00A67EC1" w:rsidP="002B498C">
      <w:pPr>
        <w:spacing w:line="360" w:lineRule="auto"/>
        <w:jc w:val="center"/>
        <w:rPr>
          <w:b/>
          <w:sz w:val="28"/>
          <w:szCs w:val="28"/>
          <w:lang w:val="en-GB"/>
        </w:rPr>
      </w:pPr>
      <w:r w:rsidRPr="00B75164">
        <w:rPr>
          <w:b/>
          <w:sz w:val="28"/>
          <w:szCs w:val="28"/>
          <w:lang w:val="en-GB"/>
        </w:rPr>
        <w:t>Photochemistry of Bilirubin Dipyrrinone Subunits</w:t>
      </w:r>
    </w:p>
    <w:p w:rsidR="004D4064" w:rsidRDefault="004D4064" w:rsidP="004D4064">
      <w:pPr>
        <w:jc w:val="center"/>
        <w:rPr>
          <w:lang w:val="en-GB"/>
        </w:rPr>
      </w:pPr>
      <w:r w:rsidRPr="00B75164">
        <w:rPr>
          <w:u w:val="single"/>
          <w:lang w:val="en-GB"/>
        </w:rPr>
        <w:t>Dominik Madea</w:t>
      </w:r>
      <w:r w:rsidRPr="00B75164">
        <w:rPr>
          <w:lang w:val="en-GB"/>
        </w:rPr>
        <w:t>,</w:t>
      </w:r>
      <w:r w:rsidRPr="00B75164">
        <w:rPr>
          <w:vertAlign w:val="superscript"/>
          <w:lang w:val="en-GB"/>
        </w:rPr>
        <w:t>1</w:t>
      </w:r>
      <w:r w:rsidR="00D00695">
        <w:rPr>
          <w:vertAlign w:val="superscript"/>
          <w:lang w:val="en-GB"/>
        </w:rPr>
        <w:t>)</w:t>
      </w:r>
      <w:r w:rsidRPr="00B75164">
        <w:rPr>
          <w:lang w:val="en-GB"/>
        </w:rPr>
        <w:t xml:space="preserve"> Jiří Janoš,</w:t>
      </w:r>
      <w:r w:rsidR="00D00695">
        <w:rPr>
          <w:vertAlign w:val="superscript"/>
          <w:lang w:val="en-GB"/>
        </w:rPr>
        <w:t>2)</w:t>
      </w:r>
      <w:r w:rsidRPr="00B75164">
        <w:rPr>
          <w:vertAlign w:val="superscript"/>
          <w:lang w:val="en-GB"/>
        </w:rPr>
        <w:t xml:space="preserve"> </w:t>
      </w:r>
      <w:r w:rsidRPr="00B75164">
        <w:rPr>
          <w:lang w:val="en-GB"/>
        </w:rPr>
        <w:t>Taufiqueahmed Mujawar,</w:t>
      </w:r>
      <w:r w:rsidRPr="00B75164">
        <w:rPr>
          <w:vertAlign w:val="superscript"/>
          <w:lang w:val="en-GB"/>
        </w:rPr>
        <w:t>1</w:t>
      </w:r>
      <w:r w:rsidR="00D00695">
        <w:rPr>
          <w:vertAlign w:val="superscript"/>
          <w:lang w:val="en-GB"/>
        </w:rPr>
        <w:t>)</w:t>
      </w:r>
      <w:r w:rsidRPr="00B75164">
        <w:rPr>
          <w:lang w:val="en-GB"/>
        </w:rPr>
        <w:t xml:space="preserve"> Aleš Dvořák,</w:t>
      </w:r>
      <w:r w:rsidR="00D00695">
        <w:rPr>
          <w:vertAlign w:val="superscript"/>
          <w:lang w:val="en-GB"/>
        </w:rPr>
        <w:t>3)</w:t>
      </w:r>
      <w:r w:rsidRPr="00B75164">
        <w:rPr>
          <w:lang w:val="en-GB"/>
        </w:rPr>
        <w:t xml:space="preserve"> Lucie Muchová,</w:t>
      </w:r>
      <w:r w:rsidR="00D00695">
        <w:rPr>
          <w:vertAlign w:val="superscript"/>
          <w:lang w:val="en-GB"/>
        </w:rPr>
        <w:t>3)</w:t>
      </w:r>
      <w:r w:rsidRPr="00B75164">
        <w:rPr>
          <w:lang w:val="en-GB"/>
        </w:rPr>
        <w:t xml:space="preserve"> </w:t>
      </w:r>
      <w:r w:rsidR="00D00695" w:rsidRPr="00A42408">
        <w:t>Petra Čubáková,</w:t>
      </w:r>
      <w:r w:rsidR="00D00695" w:rsidRPr="00D00695">
        <w:rPr>
          <w:vertAlign w:val="superscript"/>
        </w:rPr>
        <w:t>4</w:t>
      </w:r>
      <w:r w:rsidR="00D00695">
        <w:rPr>
          <w:vertAlign w:val="superscript"/>
          <w:lang w:val="en-GB"/>
        </w:rPr>
        <w:t>)</w:t>
      </w:r>
      <w:r w:rsidR="00D00695" w:rsidRPr="00A42408">
        <w:t xml:space="preserve"> Miroslav Kloz,</w:t>
      </w:r>
      <w:r w:rsidR="00D00695">
        <w:rPr>
          <w:iCs/>
          <w:vertAlign w:val="superscript"/>
        </w:rPr>
        <w:t>4</w:t>
      </w:r>
      <w:r w:rsidR="00D00695">
        <w:rPr>
          <w:vertAlign w:val="superscript"/>
          <w:lang w:val="en-GB"/>
        </w:rPr>
        <w:t>)</w:t>
      </w:r>
      <w:r w:rsidR="00D00695" w:rsidRPr="00A42408">
        <w:t xml:space="preserve"> </w:t>
      </w:r>
      <w:r w:rsidRPr="00B75164">
        <w:rPr>
          <w:lang w:val="en-GB"/>
        </w:rPr>
        <w:t>Petr Slavíček,</w:t>
      </w:r>
      <w:r w:rsidR="00D00695">
        <w:rPr>
          <w:vertAlign w:val="superscript"/>
          <w:lang w:val="en-GB"/>
        </w:rPr>
        <w:t>2)</w:t>
      </w:r>
      <w:r w:rsidRPr="00B75164">
        <w:rPr>
          <w:lang w:val="en-GB"/>
        </w:rPr>
        <w:t xml:space="preserve"> Jakub Švenda,</w:t>
      </w:r>
      <w:r w:rsidRPr="00B75164">
        <w:rPr>
          <w:vertAlign w:val="superscript"/>
          <w:lang w:val="en-GB"/>
        </w:rPr>
        <w:t>1</w:t>
      </w:r>
      <w:r w:rsidR="00D00695">
        <w:rPr>
          <w:vertAlign w:val="superscript"/>
          <w:lang w:val="en-GB"/>
        </w:rPr>
        <w:t>)</w:t>
      </w:r>
      <w:r w:rsidRPr="00B75164">
        <w:rPr>
          <w:lang w:val="en-GB"/>
        </w:rPr>
        <w:t xml:space="preserve"> Libor Vítek,</w:t>
      </w:r>
      <w:r w:rsidRPr="00B75164">
        <w:rPr>
          <w:vertAlign w:val="superscript"/>
          <w:lang w:val="en-GB"/>
        </w:rPr>
        <w:t>3</w:t>
      </w:r>
      <w:r w:rsidR="00D00695">
        <w:rPr>
          <w:vertAlign w:val="superscript"/>
          <w:lang w:val="en-GB"/>
        </w:rPr>
        <w:t>)</w:t>
      </w:r>
      <w:r w:rsidRPr="00B75164">
        <w:rPr>
          <w:vertAlign w:val="superscript"/>
          <w:lang w:val="en-GB"/>
        </w:rPr>
        <w:t xml:space="preserve"> </w:t>
      </w:r>
      <w:r w:rsidRPr="00B75164">
        <w:rPr>
          <w:lang w:val="en-GB"/>
        </w:rPr>
        <w:t>Petr Klán</w:t>
      </w:r>
      <w:r w:rsidRPr="00B75164">
        <w:rPr>
          <w:vertAlign w:val="superscript"/>
          <w:lang w:val="en-GB"/>
        </w:rPr>
        <w:t>1</w:t>
      </w:r>
      <w:r w:rsidR="00D00695">
        <w:rPr>
          <w:vertAlign w:val="superscript"/>
          <w:lang w:val="en-GB"/>
        </w:rPr>
        <w:t>)</w:t>
      </w:r>
    </w:p>
    <w:p w:rsidR="00D00695" w:rsidRPr="00B75164" w:rsidRDefault="00D00695" w:rsidP="004D4064">
      <w:pPr>
        <w:jc w:val="center"/>
        <w:rPr>
          <w:vertAlign w:val="superscript"/>
          <w:lang w:val="en-GB"/>
        </w:rPr>
      </w:pPr>
    </w:p>
    <w:p w:rsidR="00F1332C" w:rsidRPr="00B75164" w:rsidRDefault="00F1332C" w:rsidP="00567EC0">
      <w:pPr>
        <w:spacing w:line="360" w:lineRule="auto"/>
        <w:jc w:val="center"/>
        <w:rPr>
          <w:lang w:val="en-GB"/>
        </w:rPr>
      </w:pPr>
      <w:r w:rsidRPr="00B75164">
        <w:rPr>
          <w:vertAlign w:val="superscript"/>
          <w:lang w:val="en-GB"/>
        </w:rPr>
        <w:t>1)</w:t>
      </w:r>
      <w:r w:rsidR="00567EC0" w:rsidRPr="00B75164">
        <w:rPr>
          <w:lang w:val="en-GB"/>
        </w:rPr>
        <w:t xml:space="preserve"> Department of Chemistry and RECETOX, Faculty of Science, Masaryk University,</w:t>
      </w:r>
      <w:r w:rsidR="00616F31">
        <w:rPr>
          <w:lang w:val="en-GB"/>
        </w:rPr>
        <w:t xml:space="preserve"> </w:t>
      </w:r>
      <w:proofErr w:type="spellStart"/>
      <w:r w:rsidR="00567EC0" w:rsidRPr="00B75164">
        <w:rPr>
          <w:lang w:val="en-GB"/>
        </w:rPr>
        <w:t>Kamenice</w:t>
      </w:r>
      <w:proofErr w:type="spellEnd"/>
      <w:r w:rsidR="00567EC0" w:rsidRPr="00B75164">
        <w:rPr>
          <w:lang w:val="en-GB"/>
        </w:rPr>
        <w:t xml:space="preserve"> 5/A8, 625 00 Brno, Czech Republic</w:t>
      </w:r>
      <w:r w:rsidR="008B4E6C" w:rsidRPr="00B75164">
        <w:rPr>
          <w:lang w:val="en-GB"/>
        </w:rPr>
        <w:t>, email: dominik.madea@seznam.cz</w:t>
      </w:r>
    </w:p>
    <w:p w:rsidR="00F1332C" w:rsidRPr="00B75164" w:rsidRDefault="00D00695" w:rsidP="00F1332C">
      <w:pPr>
        <w:spacing w:line="360" w:lineRule="auto"/>
        <w:jc w:val="center"/>
        <w:rPr>
          <w:lang w:val="en-GB"/>
        </w:rPr>
      </w:pPr>
      <w:r>
        <w:rPr>
          <w:vertAlign w:val="superscript"/>
          <w:lang w:val="en-GB"/>
        </w:rPr>
        <w:t>2</w:t>
      </w:r>
      <w:r w:rsidRPr="00B75164">
        <w:rPr>
          <w:vertAlign w:val="superscript"/>
          <w:lang w:val="en-GB"/>
        </w:rPr>
        <w:t>)</w:t>
      </w:r>
      <w:r w:rsidRPr="00B75164">
        <w:rPr>
          <w:lang w:val="en-GB"/>
        </w:rPr>
        <w:t xml:space="preserve"> </w:t>
      </w:r>
      <w:r w:rsidR="00616F31" w:rsidRPr="00616F31">
        <w:rPr>
          <w:iCs/>
          <w:lang w:val="cs-CZ"/>
        </w:rPr>
        <w:t xml:space="preserve">Department of </w:t>
      </w:r>
      <w:proofErr w:type="spellStart"/>
      <w:r w:rsidR="00616F31" w:rsidRPr="00616F31">
        <w:rPr>
          <w:iCs/>
          <w:lang w:val="cs-CZ"/>
        </w:rPr>
        <w:t>Physical</w:t>
      </w:r>
      <w:proofErr w:type="spellEnd"/>
      <w:r w:rsidR="00616F31" w:rsidRPr="00616F31">
        <w:rPr>
          <w:iCs/>
          <w:lang w:val="cs-CZ"/>
        </w:rPr>
        <w:t xml:space="preserve"> Chemistry, University of Chemistry and Technology, Technická 5, 16628 Prague 6, Czech Republic.</w:t>
      </w:r>
      <w:r w:rsidR="00616F31">
        <w:rPr>
          <w:vertAlign w:val="superscript"/>
          <w:lang w:val="en-GB"/>
        </w:rPr>
        <w:t>3</w:t>
      </w:r>
      <w:r w:rsidR="00F1332C" w:rsidRPr="00B75164">
        <w:rPr>
          <w:vertAlign w:val="superscript"/>
          <w:lang w:val="en-GB"/>
        </w:rPr>
        <w:t>)</w:t>
      </w:r>
      <w:r w:rsidR="00567EC0" w:rsidRPr="00B75164">
        <w:rPr>
          <w:vertAlign w:val="superscript"/>
          <w:lang w:val="en-GB"/>
        </w:rPr>
        <w:t xml:space="preserve"> </w:t>
      </w:r>
      <w:r w:rsidR="00567EC0" w:rsidRPr="00B75164">
        <w:rPr>
          <w:lang w:val="en-GB"/>
        </w:rPr>
        <w:t>Institute of Medical Biochemistry and Laboratory Diagnostics, 1</w:t>
      </w:r>
      <w:r w:rsidR="00567EC0" w:rsidRPr="00B75164">
        <w:rPr>
          <w:vertAlign w:val="superscript"/>
          <w:lang w:val="en-GB"/>
        </w:rPr>
        <w:t>st</w:t>
      </w:r>
      <w:r w:rsidR="00567EC0" w:rsidRPr="00B75164">
        <w:rPr>
          <w:lang w:val="en-GB"/>
        </w:rPr>
        <w:t xml:space="preserve"> Faculty of Medicine, Charles University, Na </w:t>
      </w:r>
      <w:proofErr w:type="spellStart"/>
      <w:r w:rsidR="00567EC0" w:rsidRPr="00B75164">
        <w:rPr>
          <w:lang w:val="en-GB"/>
        </w:rPr>
        <w:t>Bojišti</w:t>
      </w:r>
      <w:proofErr w:type="spellEnd"/>
      <w:r w:rsidR="00567EC0" w:rsidRPr="00B75164">
        <w:rPr>
          <w:lang w:val="en-GB"/>
        </w:rPr>
        <w:t xml:space="preserve"> 3, 121 08 Praha 2, Czech Republic</w:t>
      </w:r>
      <w:r w:rsidR="00616F31">
        <w:rPr>
          <w:lang w:val="en-GB"/>
        </w:rPr>
        <w:t>.</w:t>
      </w:r>
      <w:r w:rsidR="00F1332C" w:rsidRPr="00B75164">
        <w:rPr>
          <w:vertAlign w:val="superscript"/>
          <w:lang w:val="en-GB"/>
        </w:rPr>
        <w:t xml:space="preserve"> </w:t>
      </w:r>
      <w:r w:rsidR="00616F31">
        <w:rPr>
          <w:vertAlign w:val="superscript"/>
          <w:lang w:val="en-GB"/>
        </w:rPr>
        <w:t xml:space="preserve">4) </w:t>
      </w:r>
      <w:r w:rsidR="00616F31" w:rsidRPr="00A42408">
        <w:t>Institute of Physics of the Czech Academy of Sciences, ELI Beamlines, Za Radnicí 835, 252 41 Dolní Břežany, Czech Republic</w:t>
      </w:r>
    </w:p>
    <w:p w:rsidR="00F1332C" w:rsidRPr="005B0A6B" w:rsidRDefault="00F1332C" w:rsidP="00F1332C">
      <w:pPr>
        <w:spacing w:line="360" w:lineRule="auto"/>
        <w:jc w:val="center"/>
        <w:rPr>
          <w:lang w:val="en-GB"/>
        </w:rPr>
      </w:pPr>
    </w:p>
    <w:p w:rsidR="00E4473F" w:rsidRPr="00E4473F" w:rsidRDefault="003C0FE9" w:rsidP="00E4473F">
      <w:pPr>
        <w:spacing w:line="360" w:lineRule="auto"/>
        <w:ind w:firstLine="708"/>
        <w:jc w:val="both"/>
        <w:rPr>
          <w:lang w:val="en-US"/>
        </w:rPr>
      </w:pPr>
      <w:r w:rsidRPr="003C0FE9">
        <w:rPr>
          <w:lang w:val="en-US"/>
        </w:rPr>
        <w:t>Bilirubin (BR) is an essential metabolite formed by the catabolism of heme. Phototherapy with blue-g</w:t>
      </w:r>
      <w:bookmarkStart w:id="0" w:name="_GoBack"/>
      <w:bookmarkEnd w:id="0"/>
      <w:r w:rsidRPr="003C0FE9">
        <w:rPr>
          <w:lang w:val="en-US"/>
        </w:rPr>
        <w:t>reen light can be applied to reduce high concentrations</w:t>
      </w:r>
      <w:r w:rsidRPr="003C0FE9" w:rsidDel="00A42408">
        <w:rPr>
          <w:lang w:val="en-US"/>
        </w:rPr>
        <w:t xml:space="preserve"> </w:t>
      </w:r>
      <w:r w:rsidRPr="003C0FE9">
        <w:rPr>
          <w:lang w:val="en-US"/>
        </w:rPr>
        <w:t xml:space="preserve">of BR in </w:t>
      </w:r>
      <w:r w:rsidR="00D00695" w:rsidRPr="003C0FE9">
        <w:rPr>
          <w:lang w:val="en-US"/>
        </w:rPr>
        <w:t>blood</w:t>
      </w:r>
      <w:r w:rsidR="00D8155A">
        <w:rPr>
          <w:lang w:val="en-US"/>
        </w:rPr>
        <w:t>,</w:t>
      </w:r>
      <w:r w:rsidR="00D00695" w:rsidRPr="003C0FE9">
        <w:rPr>
          <w:lang w:val="en-US"/>
        </w:rPr>
        <w:t xml:space="preserve"> </w:t>
      </w:r>
      <w:r w:rsidRPr="003C0FE9">
        <w:rPr>
          <w:lang w:val="en-US"/>
        </w:rPr>
        <w:t xml:space="preserve">especially in the neonatal </w:t>
      </w:r>
      <w:proofErr w:type="gramStart"/>
      <w:r w:rsidRPr="003C0FE9">
        <w:rPr>
          <w:lang w:val="en-US"/>
        </w:rPr>
        <w:t>period.</w:t>
      </w:r>
      <w:r w:rsidR="00E4473F">
        <w:rPr>
          <w:lang w:val="en-US"/>
        </w:rPr>
        <w:t>[</w:t>
      </w:r>
      <w:proofErr w:type="gramEnd"/>
      <w:r w:rsidR="00E4473F">
        <w:rPr>
          <w:lang w:val="en-US"/>
        </w:rPr>
        <w:t>1]</w:t>
      </w:r>
      <w:r w:rsidRPr="003C0FE9">
        <w:rPr>
          <w:lang w:val="en-US"/>
        </w:rPr>
        <w:t xml:space="preserve"> In </w:t>
      </w:r>
      <w:r w:rsidR="00D8155A">
        <w:rPr>
          <w:lang w:val="en-US"/>
        </w:rPr>
        <w:t>our</w:t>
      </w:r>
      <w:r w:rsidR="00D8155A" w:rsidRPr="003C0FE9">
        <w:rPr>
          <w:lang w:val="en-US"/>
        </w:rPr>
        <w:t xml:space="preserve"> </w:t>
      </w:r>
      <w:r w:rsidRPr="003C0FE9">
        <w:rPr>
          <w:lang w:val="en-US"/>
        </w:rPr>
        <w:t>work, we studied the photochemistry</w:t>
      </w:r>
      <w:r w:rsidR="00AD6C00">
        <w:rPr>
          <w:lang w:val="en-US"/>
        </w:rPr>
        <w:t xml:space="preserve"> of</w:t>
      </w:r>
      <w:r w:rsidRPr="003C0FE9">
        <w:rPr>
          <w:lang w:val="en-US"/>
        </w:rPr>
        <w:t xml:space="preserve"> </w:t>
      </w:r>
      <w:r w:rsidR="00204963">
        <w:rPr>
          <w:lang w:val="en-US"/>
        </w:rPr>
        <w:t>both bilirubin dipyrrinone subunits (</w:t>
      </w:r>
      <w:r w:rsidR="00006BF0" w:rsidRPr="00006BF0">
        <w:rPr>
          <w:b/>
          <w:bCs/>
          <w:lang w:val="en-US"/>
        </w:rPr>
        <w:t>1</w:t>
      </w:r>
      <w:r w:rsidR="00006BF0">
        <w:rPr>
          <w:lang w:val="en-US"/>
        </w:rPr>
        <w:t xml:space="preserve"> and </w:t>
      </w:r>
      <w:r w:rsidR="00006BF0" w:rsidRPr="00006BF0">
        <w:rPr>
          <w:b/>
          <w:bCs/>
          <w:lang w:val="en-US"/>
        </w:rPr>
        <w:t>2</w:t>
      </w:r>
      <w:r w:rsidR="00006BF0">
        <w:rPr>
          <w:lang w:val="en-US"/>
        </w:rPr>
        <w:t xml:space="preserve">, </w:t>
      </w:r>
      <w:r w:rsidR="00204963">
        <w:rPr>
          <w:lang w:val="en-US"/>
        </w:rPr>
        <w:t xml:space="preserve">prepared as </w:t>
      </w:r>
      <w:r w:rsidR="00AD6C00">
        <w:rPr>
          <w:lang w:val="en-US"/>
        </w:rPr>
        <w:t xml:space="preserve">the </w:t>
      </w:r>
      <w:r w:rsidR="00204963">
        <w:rPr>
          <w:lang w:val="en-US"/>
        </w:rPr>
        <w:t>corresponding methyl esters) by steady-state and transient spectroscopies.</w:t>
      </w:r>
      <w:r w:rsidR="00531D7B">
        <w:rPr>
          <w:lang w:val="en-US"/>
        </w:rPr>
        <w:t>[</w:t>
      </w:r>
      <w:r w:rsidR="005B0A6B">
        <w:rPr>
          <w:lang w:val="en-US"/>
        </w:rPr>
        <w:t>2,</w:t>
      </w:r>
      <w:r w:rsidR="00531D7B">
        <w:rPr>
          <w:lang w:val="en-US"/>
        </w:rPr>
        <w:t>3]</w:t>
      </w:r>
      <w:r w:rsidR="006977BC">
        <w:rPr>
          <w:lang w:val="en-US"/>
        </w:rPr>
        <w:t xml:space="preserve"> Bilirubin subunits represent useful models to study of the complex photochemistry of bilirubin.</w:t>
      </w:r>
      <w:r w:rsidR="00204963">
        <w:rPr>
          <w:lang w:val="en-US"/>
        </w:rPr>
        <w:t xml:space="preserve"> Both subunits undergo efficient reversible photoisomerization (</w:t>
      </w:r>
      <w:r w:rsidR="00006BF0" w:rsidRPr="00006BF0">
        <w:rPr>
          <w:i/>
          <w:lang w:val="en-US"/>
        </w:rPr>
        <w:t>Φ</w:t>
      </w:r>
      <w:r w:rsidR="00006BF0" w:rsidRPr="00006BF0">
        <w:rPr>
          <w:i/>
          <w:vertAlign w:val="subscript"/>
          <w:lang w:val="en-US"/>
        </w:rPr>
        <w:t>ZE</w:t>
      </w:r>
      <w:r w:rsidR="00006BF0" w:rsidRPr="00006BF0">
        <w:rPr>
          <w:lang w:val="en-US"/>
        </w:rPr>
        <w:t xml:space="preserve"> ~ </w:t>
      </w:r>
      <w:r w:rsidR="00006BF0" w:rsidRPr="00006BF0">
        <w:rPr>
          <w:i/>
          <w:lang w:val="en-US"/>
        </w:rPr>
        <w:t>Φ</w:t>
      </w:r>
      <w:r w:rsidR="00006BF0" w:rsidRPr="00006BF0">
        <w:rPr>
          <w:i/>
          <w:vertAlign w:val="subscript"/>
          <w:lang w:val="en-US"/>
        </w:rPr>
        <w:t>EZ</w:t>
      </w:r>
      <w:r w:rsidR="00006BF0" w:rsidRPr="00006BF0">
        <w:rPr>
          <w:lang w:val="en-US"/>
        </w:rPr>
        <w:t xml:space="preserve"> ~ 0.</w:t>
      </w:r>
      <w:r w:rsidR="00006BF0">
        <w:rPr>
          <w:lang w:val="en-US"/>
        </w:rPr>
        <w:t>15–0.3</w:t>
      </w:r>
      <w:r w:rsidR="00E4473F">
        <w:rPr>
          <w:lang w:val="en-US"/>
        </w:rPr>
        <w:t>0</w:t>
      </w:r>
      <w:r w:rsidR="00204963">
        <w:rPr>
          <w:lang w:val="en-US"/>
        </w:rPr>
        <w:t xml:space="preserve">), </w:t>
      </w:r>
      <w:r w:rsidR="00006BF0">
        <w:rPr>
          <w:lang w:val="en-US"/>
        </w:rPr>
        <w:t>furthermore,</w:t>
      </w:r>
      <w:r w:rsidR="00204963">
        <w:rPr>
          <w:lang w:val="en-US"/>
        </w:rPr>
        <w:t xml:space="preserve"> </w:t>
      </w:r>
      <w:r w:rsidR="00006BF0">
        <w:rPr>
          <w:i/>
          <w:iCs/>
          <w:lang w:val="en-US"/>
        </w:rPr>
        <w:t>E</w:t>
      </w:r>
      <w:r w:rsidR="00AD6C00">
        <w:rPr>
          <w:lang w:val="en-US"/>
        </w:rPr>
        <w:t>-</w:t>
      </w:r>
      <w:r w:rsidR="00AD6C00" w:rsidRPr="00AD6C00">
        <w:rPr>
          <w:b/>
          <w:bCs/>
          <w:lang w:val="en-US"/>
        </w:rPr>
        <w:t>1</w:t>
      </w:r>
      <w:r w:rsidRPr="003C0FE9">
        <w:rPr>
          <w:lang w:val="en-US"/>
        </w:rPr>
        <w:t xml:space="preserve"> </w:t>
      </w:r>
      <w:r w:rsidR="00204963">
        <w:rPr>
          <w:lang w:val="en-US"/>
        </w:rPr>
        <w:t>undergo</w:t>
      </w:r>
      <w:r w:rsidR="006977BC">
        <w:rPr>
          <w:lang w:val="en-US"/>
        </w:rPr>
        <w:t xml:space="preserve"> </w:t>
      </w:r>
      <w:r w:rsidR="00E4473F">
        <w:rPr>
          <w:lang w:val="en-US"/>
        </w:rPr>
        <w:t>lumirubin</w:t>
      </w:r>
      <w:r w:rsidR="006977BC">
        <w:rPr>
          <w:lang w:val="en-US"/>
        </w:rPr>
        <w:t>-type</w:t>
      </w:r>
      <w:r w:rsidR="00204963">
        <w:rPr>
          <w:lang w:val="en-US"/>
        </w:rPr>
        <w:t xml:space="preserve"> </w:t>
      </w:r>
      <w:r w:rsidR="00006BF0">
        <w:rPr>
          <w:lang w:val="en-US"/>
        </w:rPr>
        <w:t>photorearrangement</w:t>
      </w:r>
      <w:r w:rsidR="00204963">
        <w:rPr>
          <w:lang w:val="en-US"/>
        </w:rPr>
        <w:t xml:space="preserve"> to form </w:t>
      </w:r>
      <w:r w:rsidR="00D8155A">
        <w:rPr>
          <w:lang w:val="en-US"/>
        </w:rPr>
        <w:t xml:space="preserve">a </w:t>
      </w:r>
      <w:r w:rsidR="006977BC">
        <w:rPr>
          <w:lang w:val="en-US"/>
        </w:rPr>
        <w:t>seven-membered ring system.</w:t>
      </w:r>
      <w:r w:rsidR="00AD6C00">
        <w:rPr>
          <w:lang w:val="en-US"/>
        </w:rPr>
        <w:t xml:space="preserve"> </w:t>
      </w:r>
      <w:r w:rsidR="00D8155A">
        <w:rPr>
          <w:lang w:val="en-US"/>
        </w:rPr>
        <w:t xml:space="preserve">The cyclization process </w:t>
      </w:r>
      <w:r w:rsidR="00AD6C00">
        <w:rPr>
          <w:lang w:val="en-US"/>
        </w:rPr>
        <w:t>is significantly less efficient (</w:t>
      </w:r>
      <w:proofErr w:type="spellStart"/>
      <w:r w:rsidR="00E4473F" w:rsidRPr="00006BF0">
        <w:rPr>
          <w:i/>
          <w:lang w:val="en-US"/>
        </w:rPr>
        <w:t>Φ</w:t>
      </w:r>
      <w:r w:rsidR="00E4473F" w:rsidRPr="00E4473F">
        <w:rPr>
          <w:iCs/>
          <w:vertAlign w:val="subscript"/>
          <w:lang w:val="en-US"/>
        </w:rPr>
        <w:t>c</w:t>
      </w:r>
      <w:proofErr w:type="spellEnd"/>
      <w:r w:rsidR="00E4473F" w:rsidRPr="00006BF0">
        <w:rPr>
          <w:lang w:val="en-US"/>
        </w:rPr>
        <w:t xml:space="preserve"> ~ 0.</w:t>
      </w:r>
      <w:r w:rsidR="00E4473F">
        <w:rPr>
          <w:lang w:val="en-US"/>
        </w:rPr>
        <w:t>001–0.07</w:t>
      </w:r>
      <w:r w:rsidR="00AD6C00">
        <w:rPr>
          <w:lang w:val="en-US"/>
        </w:rPr>
        <w:t>)</w:t>
      </w:r>
      <w:r w:rsidR="00D8155A">
        <w:rPr>
          <w:lang w:val="en-US"/>
        </w:rPr>
        <w:t>,</w:t>
      </w:r>
      <w:r w:rsidR="00E4473F">
        <w:rPr>
          <w:lang w:val="en-US"/>
        </w:rPr>
        <w:t xml:space="preserve"> but is strongly wavelength-dependent</w:t>
      </w:r>
      <w:r w:rsidR="00AD6C00">
        <w:rPr>
          <w:lang w:val="en-US"/>
        </w:rPr>
        <w:t xml:space="preserve">. </w:t>
      </w:r>
    </w:p>
    <w:p w:rsidR="00695D01" w:rsidRPr="00B75164" w:rsidRDefault="00006BF0" w:rsidP="00695D01">
      <w:pPr>
        <w:spacing w:line="360" w:lineRule="auto"/>
        <w:ind w:firstLine="708"/>
        <w:jc w:val="both"/>
        <w:rPr>
          <w:lang w:val="en-GB"/>
        </w:rPr>
      </w:pPr>
      <w:r>
        <w:rPr>
          <w:lang w:val="en-GB"/>
        </w:rPr>
        <w:t xml:space="preserve">The photochemistry of bilirubin dipyrrinone subunits and its biological properties are discussed and compared to those of bilirubin. </w:t>
      </w:r>
    </w:p>
    <w:p w:rsidR="004D4064" w:rsidRPr="00B75164" w:rsidRDefault="005B0A6B" w:rsidP="00616F31">
      <w:pPr>
        <w:spacing w:line="360" w:lineRule="auto"/>
        <w:jc w:val="center"/>
        <w:rPr>
          <w:lang w:val="en-GB"/>
        </w:rPr>
      </w:pPr>
      <w:r w:rsidRPr="00B75164">
        <w:rPr>
          <w:lang w:val="en-GB"/>
        </w:rPr>
        <w:object w:dxaOrig="10507" w:dyaOrig="39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pt;height:158.25pt" o:ole="">
            <v:imagedata r:id="rId7" o:title=""/>
          </v:shape>
          <o:OLEObject Type="Embed" ProgID="ChemDraw.Document.6.0" ShapeID="_x0000_i1025" DrawAspect="Content" ObjectID="_1703489956" r:id="rId8"/>
        </w:object>
      </w:r>
    </w:p>
    <w:p w:rsidR="001826AF" w:rsidRPr="00E4473F" w:rsidRDefault="001826AF" w:rsidP="001826AF">
      <w:pPr>
        <w:spacing w:line="360" w:lineRule="auto"/>
        <w:jc w:val="both"/>
        <w:rPr>
          <w:sz w:val="20"/>
          <w:szCs w:val="20"/>
          <w:lang w:val="en-GB"/>
        </w:rPr>
      </w:pPr>
      <w:r w:rsidRPr="00E4473F">
        <w:rPr>
          <w:sz w:val="20"/>
          <w:szCs w:val="20"/>
          <w:lang w:val="en-GB"/>
        </w:rPr>
        <w:t xml:space="preserve">[1] </w:t>
      </w:r>
      <w:r w:rsidR="00E4473F" w:rsidRPr="00E4473F">
        <w:rPr>
          <w:sz w:val="20"/>
          <w:szCs w:val="20"/>
        </w:rPr>
        <w:t>Vítek, L.; Ostrow, J. D.</w:t>
      </w:r>
      <w:r w:rsidRPr="00E4473F">
        <w:rPr>
          <w:sz w:val="20"/>
          <w:szCs w:val="20"/>
          <w:lang w:val="en-GB"/>
        </w:rPr>
        <w:t xml:space="preserve"> </w:t>
      </w:r>
      <w:r w:rsidR="00E4473F" w:rsidRPr="00E4473F">
        <w:rPr>
          <w:i/>
          <w:sz w:val="20"/>
          <w:szCs w:val="20"/>
        </w:rPr>
        <w:t>Curr. Pharm. Des.</w:t>
      </w:r>
      <w:r w:rsidR="00E4473F" w:rsidRPr="00E4473F">
        <w:rPr>
          <w:sz w:val="20"/>
          <w:szCs w:val="20"/>
        </w:rPr>
        <w:t xml:space="preserve"> </w:t>
      </w:r>
      <w:r w:rsidR="00E4473F" w:rsidRPr="00E4473F">
        <w:rPr>
          <w:b/>
          <w:sz w:val="20"/>
          <w:szCs w:val="20"/>
        </w:rPr>
        <w:t>2009</w:t>
      </w:r>
      <w:r w:rsidR="00E4473F" w:rsidRPr="00E4473F">
        <w:rPr>
          <w:sz w:val="20"/>
          <w:szCs w:val="20"/>
        </w:rPr>
        <w:t xml:space="preserve">, </w:t>
      </w:r>
      <w:r w:rsidR="00E4473F" w:rsidRPr="00E4473F">
        <w:rPr>
          <w:i/>
          <w:sz w:val="20"/>
          <w:szCs w:val="20"/>
        </w:rPr>
        <w:t>15</w:t>
      </w:r>
      <w:r w:rsidR="00E4473F" w:rsidRPr="00E4473F">
        <w:rPr>
          <w:sz w:val="20"/>
          <w:szCs w:val="20"/>
        </w:rPr>
        <w:t>, 2869</w:t>
      </w:r>
      <w:r w:rsidRPr="00E4473F">
        <w:rPr>
          <w:sz w:val="20"/>
          <w:szCs w:val="20"/>
          <w:lang w:val="en-GB"/>
        </w:rPr>
        <w:t>.</w:t>
      </w:r>
    </w:p>
    <w:p w:rsidR="00531D7B" w:rsidRPr="00531D7B" w:rsidRDefault="001826AF" w:rsidP="00531D7B">
      <w:pPr>
        <w:spacing w:line="360" w:lineRule="auto"/>
        <w:jc w:val="both"/>
        <w:rPr>
          <w:b/>
          <w:sz w:val="20"/>
          <w:szCs w:val="20"/>
          <w:lang w:val="en-US"/>
        </w:rPr>
      </w:pPr>
      <w:r w:rsidRPr="00E4473F">
        <w:rPr>
          <w:sz w:val="20"/>
          <w:szCs w:val="20"/>
          <w:lang w:val="en-GB"/>
        </w:rPr>
        <w:t xml:space="preserve">[2] </w:t>
      </w:r>
      <w:r w:rsidR="00E4473F">
        <w:rPr>
          <w:sz w:val="20"/>
          <w:szCs w:val="20"/>
          <w:lang w:val="en-GB"/>
        </w:rPr>
        <w:t>Madea, D</w:t>
      </w:r>
      <w:r w:rsidR="00531D7B">
        <w:rPr>
          <w:sz w:val="20"/>
          <w:szCs w:val="20"/>
          <w:lang w:val="en-GB"/>
        </w:rPr>
        <w:t>.</w:t>
      </w:r>
      <w:r w:rsidR="00E4473F">
        <w:rPr>
          <w:sz w:val="20"/>
          <w:szCs w:val="20"/>
          <w:lang w:val="en-GB"/>
        </w:rPr>
        <w:t xml:space="preserve"> </w:t>
      </w:r>
      <w:r w:rsidR="00E4473F" w:rsidRPr="00531D7B">
        <w:rPr>
          <w:i/>
          <w:iCs/>
          <w:sz w:val="20"/>
          <w:szCs w:val="20"/>
          <w:lang w:val="en-GB"/>
        </w:rPr>
        <w:t xml:space="preserve">et. </w:t>
      </w:r>
      <w:r w:rsidR="00531D7B" w:rsidRPr="00531D7B">
        <w:rPr>
          <w:i/>
          <w:iCs/>
          <w:sz w:val="20"/>
          <w:szCs w:val="20"/>
          <w:lang w:val="en-GB"/>
        </w:rPr>
        <w:t>a</w:t>
      </w:r>
      <w:r w:rsidR="00E4473F" w:rsidRPr="00531D7B">
        <w:rPr>
          <w:i/>
          <w:iCs/>
          <w:sz w:val="20"/>
          <w:szCs w:val="20"/>
          <w:lang w:val="en-GB"/>
        </w:rPr>
        <w:t>l.</w:t>
      </w:r>
      <w:r w:rsidR="00E4473F">
        <w:rPr>
          <w:sz w:val="20"/>
          <w:szCs w:val="20"/>
          <w:lang w:val="en-GB"/>
        </w:rPr>
        <w:t xml:space="preserve"> </w:t>
      </w:r>
      <w:r w:rsidR="00E4473F">
        <w:rPr>
          <w:i/>
          <w:iCs/>
          <w:sz w:val="20"/>
          <w:szCs w:val="20"/>
          <w:lang w:val="en-GB"/>
        </w:rPr>
        <w:t>J.</w:t>
      </w:r>
      <w:r w:rsidR="00531D7B">
        <w:rPr>
          <w:i/>
          <w:iCs/>
          <w:sz w:val="20"/>
          <w:szCs w:val="20"/>
          <w:lang w:val="en-GB"/>
        </w:rPr>
        <w:t xml:space="preserve"> Org. Chem. </w:t>
      </w:r>
      <w:r w:rsidR="00531D7B" w:rsidRPr="00531D7B">
        <w:rPr>
          <w:b/>
          <w:sz w:val="20"/>
          <w:szCs w:val="20"/>
          <w:lang w:val="en-US"/>
        </w:rPr>
        <w:t xml:space="preserve">2020, </w:t>
      </w:r>
      <w:r w:rsidR="00531D7B" w:rsidRPr="00531D7B">
        <w:rPr>
          <w:bCs/>
          <w:i/>
          <w:sz w:val="20"/>
          <w:szCs w:val="20"/>
          <w:lang w:val="en-US"/>
        </w:rPr>
        <w:t>85</w:t>
      </w:r>
      <w:r w:rsidR="00531D7B" w:rsidRPr="00531D7B">
        <w:rPr>
          <w:bCs/>
          <w:sz w:val="20"/>
          <w:szCs w:val="20"/>
          <w:lang w:val="en-US"/>
        </w:rPr>
        <w:t>, 13015.</w:t>
      </w:r>
    </w:p>
    <w:p w:rsidR="005B0A6B" w:rsidRPr="005B0A6B" w:rsidRDefault="001826AF" w:rsidP="00F1332C">
      <w:pPr>
        <w:spacing w:line="360" w:lineRule="auto"/>
        <w:jc w:val="both"/>
        <w:rPr>
          <w:sz w:val="20"/>
          <w:szCs w:val="20"/>
          <w:lang w:val="en-GB"/>
        </w:rPr>
      </w:pPr>
      <w:r w:rsidRPr="00E4473F">
        <w:rPr>
          <w:sz w:val="20"/>
          <w:szCs w:val="20"/>
          <w:lang w:val="en-GB"/>
        </w:rPr>
        <w:t xml:space="preserve">[3] </w:t>
      </w:r>
      <w:r w:rsidR="00531D7B">
        <w:rPr>
          <w:sz w:val="20"/>
          <w:szCs w:val="20"/>
          <w:lang w:val="en-GB"/>
        </w:rPr>
        <w:t>Jano</w:t>
      </w:r>
      <w:r w:rsidR="00531D7B">
        <w:rPr>
          <w:sz w:val="20"/>
          <w:szCs w:val="20"/>
          <w:lang w:val="cs-CZ"/>
        </w:rPr>
        <w:t>š, J.</w:t>
      </w:r>
      <w:r w:rsidR="00531D7B">
        <w:rPr>
          <w:sz w:val="20"/>
          <w:szCs w:val="20"/>
          <w:lang w:val="en-US"/>
        </w:rPr>
        <w:t xml:space="preserve">; Madea, D. </w:t>
      </w:r>
      <w:r w:rsidR="00531D7B">
        <w:rPr>
          <w:i/>
          <w:iCs/>
          <w:sz w:val="20"/>
          <w:szCs w:val="20"/>
          <w:lang w:val="en-US"/>
        </w:rPr>
        <w:t>et. al. J. Phys. Chem. A</w:t>
      </w:r>
      <w:r w:rsidRPr="00E4473F">
        <w:rPr>
          <w:i/>
          <w:sz w:val="20"/>
          <w:szCs w:val="20"/>
          <w:lang w:val="en-GB"/>
        </w:rPr>
        <w:t>.</w:t>
      </w:r>
      <w:r w:rsidRPr="00E4473F">
        <w:rPr>
          <w:sz w:val="20"/>
          <w:szCs w:val="20"/>
          <w:lang w:val="en-GB"/>
        </w:rPr>
        <w:t xml:space="preserve"> </w:t>
      </w:r>
      <w:r w:rsidR="00531D7B">
        <w:rPr>
          <w:b/>
          <w:sz w:val="20"/>
          <w:szCs w:val="20"/>
          <w:lang w:val="en-GB"/>
        </w:rPr>
        <w:t>2020</w:t>
      </w:r>
      <w:r w:rsidRPr="00E4473F">
        <w:rPr>
          <w:sz w:val="20"/>
          <w:szCs w:val="20"/>
          <w:lang w:val="en-GB"/>
        </w:rPr>
        <w:t xml:space="preserve">, </w:t>
      </w:r>
      <w:r w:rsidR="00531D7B">
        <w:rPr>
          <w:i/>
          <w:sz w:val="20"/>
          <w:szCs w:val="20"/>
          <w:lang w:val="en-GB"/>
        </w:rPr>
        <w:t>124</w:t>
      </w:r>
      <w:r w:rsidRPr="00E4473F">
        <w:rPr>
          <w:sz w:val="20"/>
          <w:szCs w:val="20"/>
          <w:lang w:val="en-GB"/>
        </w:rPr>
        <w:t xml:space="preserve">, </w:t>
      </w:r>
      <w:r w:rsidR="00531D7B">
        <w:rPr>
          <w:sz w:val="20"/>
          <w:szCs w:val="20"/>
          <w:lang w:val="en-GB"/>
        </w:rPr>
        <w:t>10457</w:t>
      </w:r>
      <w:r w:rsidRPr="00E4473F">
        <w:rPr>
          <w:sz w:val="20"/>
          <w:szCs w:val="20"/>
          <w:lang w:val="en-GB"/>
        </w:rPr>
        <w:t>.</w:t>
      </w:r>
    </w:p>
    <w:sectPr w:rsidR="005B0A6B" w:rsidRPr="005B0A6B" w:rsidSect="00B12DC3">
      <w:headerReference w:type="default" r:id="rId9"/>
      <w:pgSz w:w="11906" w:h="16838"/>
      <w:pgMar w:top="1701" w:right="1418" w:bottom="1701" w:left="1418" w:header="57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07A" w:rsidRDefault="00AC307A">
      <w:r>
        <w:separator/>
      </w:r>
    </w:p>
  </w:endnote>
  <w:endnote w:type="continuationSeparator" w:id="0">
    <w:p w:rsidR="00AC307A" w:rsidRDefault="00AC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07A" w:rsidRDefault="00AC307A">
      <w:r>
        <w:separator/>
      </w:r>
    </w:p>
  </w:footnote>
  <w:footnote w:type="continuationSeparator" w:id="0">
    <w:p w:rsidR="00AC307A" w:rsidRDefault="00AC3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5C4" w:rsidRDefault="00D555C4">
    <w:pPr>
      <w:pStyle w:val="Zhlav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F4E7168"/>
    <w:multiLevelType w:val="singleLevel"/>
    <w:tmpl w:val="CB948A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DAgtjU1MjUwMDAyUdpeDU4uLM/DyQAsNaAD2wGrgsAAAA"/>
  </w:docVars>
  <w:rsids>
    <w:rsidRoot w:val="004D7E45"/>
    <w:rsid w:val="00006BF0"/>
    <w:rsid w:val="00067CA5"/>
    <w:rsid w:val="000A2420"/>
    <w:rsid w:val="000C6C02"/>
    <w:rsid w:val="00165DA3"/>
    <w:rsid w:val="001826AF"/>
    <w:rsid w:val="001A4DA8"/>
    <w:rsid w:val="001B58B2"/>
    <w:rsid w:val="00204963"/>
    <w:rsid w:val="00216292"/>
    <w:rsid w:val="00226372"/>
    <w:rsid w:val="002359FF"/>
    <w:rsid w:val="00253D11"/>
    <w:rsid w:val="00291C35"/>
    <w:rsid w:val="002A4197"/>
    <w:rsid w:val="002B498C"/>
    <w:rsid w:val="002C5ADF"/>
    <w:rsid w:val="002E79B1"/>
    <w:rsid w:val="002F4AEB"/>
    <w:rsid w:val="00306A55"/>
    <w:rsid w:val="00311DDB"/>
    <w:rsid w:val="00351AAA"/>
    <w:rsid w:val="003970FE"/>
    <w:rsid w:val="003C0FE9"/>
    <w:rsid w:val="003C1799"/>
    <w:rsid w:val="003D3910"/>
    <w:rsid w:val="003E41D7"/>
    <w:rsid w:val="003F0ECD"/>
    <w:rsid w:val="003F183E"/>
    <w:rsid w:val="00440B2E"/>
    <w:rsid w:val="00465845"/>
    <w:rsid w:val="00495276"/>
    <w:rsid w:val="004C6458"/>
    <w:rsid w:val="004D4064"/>
    <w:rsid w:val="004D7E45"/>
    <w:rsid w:val="004F2C74"/>
    <w:rsid w:val="00513CC1"/>
    <w:rsid w:val="00531D7B"/>
    <w:rsid w:val="00536348"/>
    <w:rsid w:val="005567E2"/>
    <w:rsid w:val="00567EC0"/>
    <w:rsid w:val="005B0A6B"/>
    <w:rsid w:val="005C59FE"/>
    <w:rsid w:val="00606B90"/>
    <w:rsid w:val="00616F31"/>
    <w:rsid w:val="0064729F"/>
    <w:rsid w:val="006753C0"/>
    <w:rsid w:val="00676373"/>
    <w:rsid w:val="006839BC"/>
    <w:rsid w:val="00695D01"/>
    <w:rsid w:val="00696629"/>
    <w:rsid w:val="006977BC"/>
    <w:rsid w:val="006F14D9"/>
    <w:rsid w:val="007034DF"/>
    <w:rsid w:val="00707BE0"/>
    <w:rsid w:val="00726D02"/>
    <w:rsid w:val="00733C47"/>
    <w:rsid w:val="00760D60"/>
    <w:rsid w:val="007663E5"/>
    <w:rsid w:val="0077221F"/>
    <w:rsid w:val="007A056D"/>
    <w:rsid w:val="007A0F38"/>
    <w:rsid w:val="007B18A7"/>
    <w:rsid w:val="007C7E18"/>
    <w:rsid w:val="0084132F"/>
    <w:rsid w:val="00854B04"/>
    <w:rsid w:val="008B4E6C"/>
    <w:rsid w:val="008E3464"/>
    <w:rsid w:val="00904CD3"/>
    <w:rsid w:val="00905271"/>
    <w:rsid w:val="00911FD2"/>
    <w:rsid w:val="009D1BF8"/>
    <w:rsid w:val="009D22F0"/>
    <w:rsid w:val="00A4720F"/>
    <w:rsid w:val="00A57659"/>
    <w:rsid w:val="00A67EC1"/>
    <w:rsid w:val="00A95138"/>
    <w:rsid w:val="00AC307A"/>
    <w:rsid w:val="00AC7D9B"/>
    <w:rsid w:val="00AD57EE"/>
    <w:rsid w:val="00AD66D0"/>
    <w:rsid w:val="00AD6C00"/>
    <w:rsid w:val="00AE1057"/>
    <w:rsid w:val="00AE12E1"/>
    <w:rsid w:val="00AE1939"/>
    <w:rsid w:val="00AF5DED"/>
    <w:rsid w:val="00B12DC3"/>
    <w:rsid w:val="00B26BDF"/>
    <w:rsid w:val="00B5367C"/>
    <w:rsid w:val="00B66679"/>
    <w:rsid w:val="00B750B9"/>
    <w:rsid w:val="00B75164"/>
    <w:rsid w:val="00B87610"/>
    <w:rsid w:val="00B95B1D"/>
    <w:rsid w:val="00BA61F8"/>
    <w:rsid w:val="00BB7647"/>
    <w:rsid w:val="00BC651F"/>
    <w:rsid w:val="00C37308"/>
    <w:rsid w:val="00C661B8"/>
    <w:rsid w:val="00C950A6"/>
    <w:rsid w:val="00CE460C"/>
    <w:rsid w:val="00D00695"/>
    <w:rsid w:val="00D3317F"/>
    <w:rsid w:val="00D555C4"/>
    <w:rsid w:val="00D6657A"/>
    <w:rsid w:val="00D701E1"/>
    <w:rsid w:val="00D70F60"/>
    <w:rsid w:val="00D8155A"/>
    <w:rsid w:val="00DA39FB"/>
    <w:rsid w:val="00E24327"/>
    <w:rsid w:val="00E376DF"/>
    <w:rsid w:val="00E4473F"/>
    <w:rsid w:val="00E50FA0"/>
    <w:rsid w:val="00EA6863"/>
    <w:rsid w:val="00F0217C"/>
    <w:rsid w:val="00F05EB5"/>
    <w:rsid w:val="00F1332C"/>
    <w:rsid w:val="00F20840"/>
    <w:rsid w:val="00F30066"/>
    <w:rsid w:val="00F539E4"/>
    <w:rsid w:val="00F8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AEEF9-DBE3-481B-969B-F5927367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it-IT" w:eastAsia="it-IT"/>
    </w:rPr>
  </w:style>
  <w:style w:type="paragraph" w:styleId="Nadpis1">
    <w:name w:val="heading 1"/>
    <w:basedOn w:val="Normln"/>
    <w:next w:val="Normln"/>
    <w:qFormat/>
    <w:pPr>
      <w:keepNext/>
      <w:ind w:right="-334"/>
      <w:jc w:val="center"/>
      <w:outlineLvl w:val="0"/>
    </w:pPr>
    <w:rPr>
      <w:rFonts w:ascii="Arial" w:hAnsi="Arial" w:cs="Arial"/>
      <w:b/>
      <w:color w:val="FF0000"/>
      <w:sz w:val="22"/>
      <w:u w:val="single"/>
      <w:lang w:val="en-GB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lang w:val="en-GB" w:eastAsia="en-US"/>
    </w:rPr>
  </w:style>
  <w:style w:type="paragraph" w:styleId="Zkladntext">
    <w:name w:val="Body Text"/>
    <w:basedOn w:val="Normln"/>
    <w:rPr>
      <w:rFonts w:ascii="Arial Narrow" w:hAnsi="Arial Narrow"/>
      <w:sz w:val="22"/>
      <w:lang w:val="en-GB" w:eastAsia="en-US"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  <w:rPr>
      <w:lang w:val="en-GB" w:eastAsia="en-US"/>
    </w:rPr>
  </w:style>
  <w:style w:type="character" w:styleId="Hypertextovodkaz">
    <w:name w:val="Hyperlink"/>
    <w:rPr>
      <w:color w:val="0000FF"/>
      <w:u w:val="single"/>
    </w:rPr>
  </w:style>
  <w:style w:type="character" w:customStyle="1" w:styleId="tdtitle1">
    <w:name w:val="tdtitle1"/>
    <w:rsid w:val="007A0F38"/>
    <w:rPr>
      <w:rFonts w:ascii="Verdana" w:hAnsi="Verdana" w:hint="default"/>
      <w:b/>
      <w:bCs/>
      <w:i w:val="0"/>
      <w:iCs w:val="0"/>
      <w:sz w:val="16"/>
      <w:szCs w:val="16"/>
    </w:rPr>
  </w:style>
  <w:style w:type="character" w:styleId="Sledovanodkaz">
    <w:name w:val="FollowedHyperlink"/>
    <w:rsid w:val="00E50FA0"/>
    <w:rPr>
      <w:color w:val="800080"/>
      <w:u w:val="single"/>
    </w:rPr>
  </w:style>
  <w:style w:type="paragraph" w:styleId="Revize">
    <w:name w:val="Revision"/>
    <w:hidden/>
    <w:uiPriority w:val="99"/>
    <w:semiHidden/>
    <w:rsid w:val="00D8155A"/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1658</Characters>
  <Application>Microsoft Office Word</Application>
  <DocSecurity>0</DocSecurity>
  <Lines>13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International Partnering Event on Health and Food</vt:lpstr>
      <vt:lpstr>International Partnering Event on Health and Food</vt:lpstr>
      <vt:lpstr>International Partnering Event on Health and Food</vt:lpstr>
    </vt:vector>
  </TitlesOfParts>
  <Company>TU Graz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Partnering Event on Health and Food</dc:title>
  <dc:subject/>
  <dc:creator>buonocore</dc:creator>
  <cp:keywords/>
  <cp:lastModifiedBy>Jiří Pinkas</cp:lastModifiedBy>
  <cp:revision>2</cp:revision>
  <cp:lastPrinted>2003-09-08T15:44:00Z</cp:lastPrinted>
  <dcterms:created xsi:type="dcterms:W3CDTF">2022-01-12T09:53:00Z</dcterms:created>
  <dcterms:modified xsi:type="dcterms:W3CDTF">2022-01-12T09:53:00Z</dcterms:modified>
</cp:coreProperties>
</file>