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8AD5" w14:textId="6FDBCD1C" w:rsidR="00371568" w:rsidRPr="00890D94" w:rsidRDefault="00371568">
      <w:pPr>
        <w:rPr>
          <w:rFonts w:ascii="Century Gothic" w:hAnsi="Century Gothic"/>
          <w:b/>
          <w:bCs/>
          <w:sz w:val="28"/>
          <w:szCs w:val="28"/>
        </w:rPr>
      </w:pPr>
      <w:r w:rsidRPr="00890D94">
        <w:rPr>
          <w:rFonts w:ascii="Century Gothic" w:hAnsi="Century Gothic"/>
          <w:b/>
          <w:bCs/>
          <w:sz w:val="28"/>
          <w:szCs w:val="28"/>
        </w:rPr>
        <w:t>Vzdělávací systém ve Finsku</w:t>
      </w:r>
    </w:p>
    <w:p w14:paraId="5091E2BC" w14:textId="77777777" w:rsidR="00890D94" w:rsidRDefault="00A61456" w:rsidP="00890D94">
      <w:pPr>
        <w:rPr>
          <w:rFonts w:ascii="Century Gothic" w:hAnsi="Century Gothic"/>
          <w:sz w:val="24"/>
          <w:szCs w:val="24"/>
        </w:rPr>
      </w:pPr>
      <w:r w:rsidRPr="00890D94">
        <w:rPr>
          <w:rFonts w:ascii="Century Gothic" w:hAnsi="Century Gothic"/>
          <w:sz w:val="24"/>
          <w:szCs w:val="24"/>
        </w:rPr>
        <w:t>Finský vzdělávací systém je rozdělen do následujících částí.</w:t>
      </w:r>
    </w:p>
    <w:p w14:paraId="3EC42B3E" w14:textId="77777777" w:rsidR="00037019" w:rsidRDefault="00A61456" w:rsidP="00037019">
      <w:pPr>
        <w:pStyle w:val="Odstavecseseznamem"/>
        <w:numPr>
          <w:ilvl w:val="0"/>
          <w:numId w:val="4"/>
        </w:numPr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i/>
          <w:iCs/>
          <w:sz w:val="24"/>
          <w:szCs w:val="24"/>
          <w:lang w:eastAsia="cs-CZ"/>
        </w:rPr>
        <w:t>rané dětské vzdělávání a péče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 </w:t>
      </w:r>
    </w:p>
    <w:p w14:paraId="545019E8" w14:textId="09D6F62D" w:rsidR="00037019" w:rsidRDefault="00A61456" w:rsidP="00037019">
      <w:pPr>
        <w:pStyle w:val="Odstavecseseznamem"/>
        <w:numPr>
          <w:ilvl w:val="1"/>
          <w:numId w:val="6"/>
        </w:numPr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obdoba dětských skupin a jesliček v</w:t>
      </w:r>
      <w:r w:rsidR="00037019">
        <w:rPr>
          <w:rFonts w:ascii="Century Gothic" w:eastAsia="Times New Roman" w:hAnsi="Century Gothic" w:cs="Arial"/>
          <w:sz w:val="24"/>
          <w:szCs w:val="24"/>
          <w:lang w:eastAsia="cs-CZ"/>
        </w:rPr>
        <w:t> 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ČR</w:t>
      </w:r>
    </w:p>
    <w:p w14:paraId="4AFD909E" w14:textId="644C0B08" w:rsidR="00A61456" w:rsidRPr="00037019" w:rsidRDefault="00890D94" w:rsidP="00037019">
      <w:pPr>
        <w:pStyle w:val="Odstavecseseznamem"/>
        <w:numPr>
          <w:ilvl w:val="1"/>
          <w:numId w:val="6"/>
        </w:numPr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placené rodiči</w:t>
      </w:r>
    </w:p>
    <w:p w14:paraId="3147F756" w14:textId="3120FC20" w:rsidR="00037019" w:rsidRDefault="00A61456" w:rsidP="00037019">
      <w:pPr>
        <w:pStyle w:val="Odstavecseseznamem"/>
        <w:numPr>
          <w:ilvl w:val="0"/>
          <w:numId w:val="4"/>
        </w:numPr>
        <w:shd w:val="clear" w:color="auto" w:fill="FFFFFF"/>
        <w:tabs>
          <w:tab w:val="left" w:pos="3544"/>
        </w:tabs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i/>
          <w:iCs/>
          <w:sz w:val="24"/>
          <w:szCs w:val="24"/>
          <w:lang w:eastAsia="cs-CZ"/>
        </w:rPr>
        <w:t>předškolní vzdělávání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 </w:t>
      </w:r>
    </w:p>
    <w:p w14:paraId="025B1176" w14:textId="3D0785C5" w:rsidR="00037019" w:rsidRDefault="00A61456" w:rsidP="00037019">
      <w:pPr>
        <w:pStyle w:val="Odstavecseseznamem"/>
        <w:numPr>
          <w:ilvl w:val="1"/>
          <w:numId w:val="7"/>
        </w:numPr>
        <w:shd w:val="clear" w:color="auto" w:fill="FFFFFF"/>
        <w:tabs>
          <w:tab w:val="left" w:pos="3544"/>
        </w:tabs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obdoba mateřských školek v</w:t>
      </w:r>
      <w:r w:rsidR="00037019">
        <w:rPr>
          <w:rFonts w:ascii="Century Gothic" w:eastAsia="Times New Roman" w:hAnsi="Century Gothic" w:cs="Arial"/>
          <w:sz w:val="24"/>
          <w:szCs w:val="24"/>
          <w:lang w:eastAsia="cs-CZ"/>
        </w:rPr>
        <w:t> 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ČR</w:t>
      </w:r>
    </w:p>
    <w:p w14:paraId="00AE860B" w14:textId="77777777" w:rsidR="00037019" w:rsidRDefault="007F5013" w:rsidP="00037019">
      <w:pPr>
        <w:pStyle w:val="Odstavecseseznamem"/>
        <w:numPr>
          <w:ilvl w:val="1"/>
          <w:numId w:val="7"/>
        </w:numPr>
        <w:shd w:val="clear" w:color="auto" w:fill="FFFFFF"/>
        <w:tabs>
          <w:tab w:val="left" w:pos="3544"/>
        </w:tabs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není povinné, ale velmi populární</w:t>
      </w:r>
    </w:p>
    <w:p w14:paraId="20A2EFCE" w14:textId="0A30796A" w:rsidR="007F5013" w:rsidRPr="00037019" w:rsidRDefault="007F5013" w:rsidP="00037019">
      <w:pPr>
        <w:pStyle w:val="Odstavecseseznamem"/>
        <w:numPr>
          <w:ilvl w:val="1"/>
          <w:numId w:val="7"/>
        </w:numPr>
        <w:shd w:val="clear" w:color="auto" w:fill="FFFFFF"/>
        <w:tabs>
          <w:tab w:val="left" w:pos="3544"/>
        </w:tabs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zdarma pro šestileté děti na jeden rok</w:t>
      </w:r>
    </w:p>
    <w:p w14:paraId="7A7C624E" w14:textId="77777777" w:rsidR="00037019" w:rsidRDefault="00037019" w:rsidP="00037019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i/>
          <w:iCs/>
          <w:sz w:val="24"/>
          <w:szCs w:val="24"/>
          <w:lang w:eastAsia="cs-CZ"/>
        </w:rPr>
        <w:t>p</w:t>
      </w:r>
      <w:r w:rsidR="007F5013" w:rsidRPr="00037019">
        <w:rPr>
          <w:rFonts w:ascii="Century Gothic" w:eastAsia="Times New Roman" w:hAnsi="Century Gothic" w:cs="Arial"/>
          <w:i/>
          <w:iCs/>
          <w:sz w:val="24"/>
          <w:szCs w:val="24"/>
          <w:lang w:eastAsia="cs-CZ"/>
        </w:rPr>
        <w:t>rimární vzdělávání</w:t>
      </w:r>
      <w:r w:rsidR="007F5013"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 </w:t>
      </w:r>
    </w:p>
    <w:p w14:paraId="7DEE07D7" w14:textId="77777777" w:rsidR="00037019" w:rsidRDefault="007F5013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povinná školní docházka</w:t>
      </w:r>
    </w:p>
    <w:p w14:paraId="1621DFFC" w14:textId="77777777" w:rsidR="00037019" w:rsidRDefault="007F5013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začíná se </w:t>
      </w:r>
      <w:r w:rsidR="00700CA8"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dovršeným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 sedmým rokem dítěte, trvá </w:t>
      </w:r>
      <w:r w:rsidR="00700CA8"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9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 let</w:t>
      </w:r>
    </w:p>
    <w:p w14:paraId="76BE3097" w14:textId="6A315F32" w:rsidR="00037019" w:rsidRDefault="00700CA8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možnost bezplatného prodloužení na desetiletou</w:t>
      </w:r>
      <w:r w:rsidR="00037019"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 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docházku (v případě nepřijetí na navazující studium, či dobrovolné prodloužení</w:t>
      </w:r>
      <w:r w:rsidR="002F0C97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 – čas na rozmyšlenou, kam dál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)</w:t>
      </w:r>
    </w:p>
    <w:p w14:paraId="04158270" w14:textId="77777777" w:rsidR="00037019" w:rsidRDefault="00167C18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třída čítá cca 25 žáků</w:t>
      </w:r>
    </w:p>
    <w:p w14:paraId="74B951AE" w14:textId="659489AC" w:rsidR="00037019" w:rsidRDefault="00700CA8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školní den se skládá z</w:t>
      </w:r>
      <w:r w:rsid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e 4 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až 10 vyučovacích hodin (</w:t>
      </w:r>
      <w:r w:rsidR="006C133A"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45minutové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), za každou je 15 minut přestávka</w:t>
      </w:r>
    </w:p>
    <w:p w14:paraId="07876F30" w14:textId="77777777" w:rsidR="00037019" w:rsidRDefault="00F307C7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každý žák má oběd zdarma</w:t>
      </w:r>
    </w:p>
    <w:p w14:paraId="38771C81" w14:textId="4B9EA07F" w:rsidR="00037019" w:rsidRDefault="00D350D4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rozdělení na první stupeň (ročníky 1 až 6) a druhý stupeň (</w:t>
      </w:r>
      <w:r w:rsid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ročníky 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7 až 9) je velmi podobné systému v</w:t>
      </w:r>
      <w:r w:rsidR="00D2337A">
        <w:rPr>
          <w:rFonts w:ascii="Century Gothic" w:eastAsia="Times New Roman" w:hAnsi="Century Gothic" w:cs="Arial"/>
          <w:sz w:val="24"/>
          <w:szCs w:val="24"/>
          <w:lang w:eastAsia="cs-CZ"/>
        </w:rPr>
        <w:t> 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ČR</w:t>
      </w:r>
    </w:p>
    <w:p w14:paraId="1FEA903A" w14:textId="70A3E1DE" w:rsidR="00D2337A" w:rsidRDefault="00D2337A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>
        <w:rPr>
          <w:rFonts w:ascii="Century Gothic" w:eastAsia="Times New Roman" w:hAnsi="Century Gothic" w:cs="Arial"/>
          <w:sz w:val="24"/>
          <w:szCs w:val="24"/>
          <w:lang w:eastAsia="cs-CZ"/>
        </w:rPr>
        <w:t>hodnocení žáků je individuální, žádné testování</w:t>
      </w:r>
    </w:p>
    <w:p w14:paraId="42CA950C" w14:textId="0E726E78" w:rsidR="00037019" w:rsidRDefault="00700CA8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na prvním stupni je povinnost trávit každou přestávku na školním dvoře, za každého počas</w:t>
      </w:r>
      <w:r w:rsidR="00D350D4"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í</w:t>
      </w:r>
    </w:p>
    <w:p w14:paraId="3120BD67" w14:textId="77777777" w:rsidR="00037019" w:rsidRDefault="00D350D4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školní rok má </w:t>
      </w:r>
      <w:r w:rsid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cca </w:t>
      </w: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>190 pracovních dní</w:t>
      </w:r>
      <w:r w:rsidR="00A215DB"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 (jako ČR), začíná v polovině srpna a končí na začátku června</w:t>
      </w:r>
    </w:p>
    <w:p w14:paraId="44B4ED85" w14:textId="77777777" w:rsidR="00037019" w:rsidRPr="00037019" w:rsidRDefault="00A215DB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legislativa se řídí školským zákonem </w:t>
      </w:r>
      <w:r w:rsidRPr="00037019">
        <w:rPr>
          <w:rFonts w:ascii="Century Gothic" w:eastAsia="Times New Roman" w:hAnsi="Century Gothic" w:cs="Arial"/>
          <w:b/>
          <w:bCs/>
          <w:sz w:val="24"/>
          <w:szCs w:val="24"/>
          <w:lang w:eastAsia="cs-CZ"/>
        </w:rPr>
        <w:t>(</w:t>
      </w:r>
      <w:r w:rsidRPr="00037019">
        <w:rPr>
          <w:rFonts w:ascii="Century Gothic" w:hAnsi="Century Gothic"/>
          <w:b/>
          <w:bCs/>
          <w:sz w:val="24"/>
          <w:szCs w:val="24"/>
        </w:rPr>
        <w:t>č. 628/1998</w:t>
      </w:r>
      <w:r w:rsidRPr="00037019">
        <w:rPr>
          <w:rFonts w:ascii="Century Gothic" w:hAnsi="Century Gothic"/>
          <w:b/>
          <w:bCs/>
          <w:sz w:val="24"/>
          <w:szCs w:val="24"/>
        </w:rPr>
        <w:t>)</w:t>
      </w:r>
      <w:r w:rsidRPr="00037019">
        <w:rPr>
          <w:rFonts w:ascii="Century Gothic" w:hAnsi="Century Gothic"/>
          <w:sz w:val="24"/>
          <w:szCs w:val="24"/>
        </w:rPr>
        <w:t xml:space="preserve"> a vyhláškou </w:t>
      </w:r>
      <w:r w:rsidRPr="00037019">
        <w:rPr>
          <w:rFonts w:ascii="Century Gothic" w:hAnsi="Century Gothic"/>
          <w:sz w:val="24"/>
          <w:szCs w:val="24"/>
        </w:rPr>
        <w:t xml:space="preserve">k základnímu vzdělávání </w:t>
      </w:r>
      <w:r w:rsidRPr="00037019">
        <w:rPr>
          <w:rFonts w:ascii="Century Gothic" w:hAnsi="Century Gothic"/>
          <w:b/>
          <w:bCs/>
          <w:sz w:val="24"/>
          <w:szCs w:val="24"/>
        </w:rPr>
        <w:t>(č. 852/1998)</w:t>
      </w:r>
      <w:r w:rsidRPr="00037019">
        <w:rPr>
          <w:rFonts w:ascii="Century Gothic" w:hAnsi="Century Gothic"/>
          <w:sz w:val="24"/>
          <w:szCs w:val="24"/>
        </w:rPr>
        <w:t xml:space="preserve">, doplněné nařízením vlády o obecných národních cílech, dále je důležitá vyhláška upravující minimální časovou dotaci jednotlivých předmětů </w:t>
      </w:r>
      <w:r w:rsidRPr="00037019">
        <w:rPr>
          <w:rFonts w:ascii="Century Gothic" w:hAnsi="Century Gothic"/>
          <w:b/>
          <w:bCs/>
          <w:sz w:val="24"/>
          <w:szCs w:val="24"/>
        </w:rPr>
        <w:t>(</w:t>
      </w:r>
      <w:r w:rsidRPr="00037019">
        <w:rPr>
          <w:rFonts w:ascii="Century Gothic" w:hAnsi="Century Gothic"/>
          <w:b/>
          <w:bCs/>
          <w:sz w:val="24"/>
          <w:szCs w:val="24"/>
        </w:rPr>
        <w:t>č. 1435/2001</w:t>
      </w:r>
      <w:r w:rsidRPr="00037019">
        <w:rPr>
          <w:rFonts w:ascii="Century Gothic" w:hAnsi="Century Gothic"/>
          <w:b/>
          <w:bCs/>
          <w:sz w:val="24"/>
          <w:szCs w:val="24"/>
        </w:rPr>
        <w:t>)</w:t>
      </w:r>
    </w:p>
    <w:p w14:paraId="5564DBD1" w14:textId="77777777" w:rsidR="00037019" w:rsidRPr="00037019" w:rsidRDefault="00A215DB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hAnsi="Century Gothic"/>
          <w:sz w:val="24"/>
          <w:szCs w:val="24"/>
        </w:rPr>
        <w:t xml:space="preserve">každá z šesti provincií má vlastní resort školství a kultury, zřizovatelé vzdělávacích zařízení </w:t>
      </w:r>
      <w:r w:rsidR="00077852" w:rsidRPr="00037019">
        <w:rPr>
          <w:rFonts w:ascii="Century Gothic" w:hAnsi="Century Gothic"/>
          <w:sz w:val="24"/>
          <w:szCs w:val="24"/>
        </w:rPr>
        <w:t>vypracovávají vlastní vzdělávací programy pro předškolní a základní vzdělávání</w:t>
      </w:r>
      <w:r w:rsidR="00077852" w:rsidRPr="00037019">
        <w:rPr>
          <w:rFonts w:ascii="Century Gothic" w:hAnsi="Century Gothic"/>
          <w:sz w:val="24"/>
          <w:szCs w:val="24"/>
        </w:rPr>
        <w:t xml:space="preserve"> podle </w:t>
      </w:r>
      <w:r w:rsidR="00077852" w:rsidRPr="00037019">
        <w:rPr>
          <w:rFonts w:ascii="Century Gothic" w:hAnsi="Century Gothic"/>
          <w:sz w:val="24"/>
          <w:szCs w:val="24"/>
        </w:rPr>
        <w:t>národního vzdělávacího programu</w:t>
      </w:r>
      <w:r w:rsidR="00077852" w:rsidRPr="00037019">
        <w:rPr>
          <w:rFonts w:ascii="Century Gothic" w:hAnsi="Century Gothic"/>
          <w:sz w:val="24"/>
          <w:szCs w:val="24"/>
        </w:rPr>
        <w:t xml:space="preserve"> (obdoba ŠVP v ČR)</w:t>
      </w:r>
    </w:p>
    <w:p w14:paraId="752C7953" w14:textId="77777777" w:rsidR="00037019" w:rsidRPr="00037019" w:rsidRDefault="00077852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hAnsi="Century Gothic"/>
          <w:sz w:val="24"/>
          <w:szCs w:val="24"/>
        </w:rPr>
        <w:t xml:space="preserve">Národní vzdělávací program – určuje cíle, základní obsah </w:t>
      </w:r>
      <w:r w:rsidR="00F307C7" w:rsidRPr="00037019">
        <w:rPr>
          <w:rFonts w:ascii="Century Gothic" w:hAnsi="Century Gothic"/>
          <w:sz w:val="24"/>
          <w:szCs w:val="24"/>
        </w:rPr>
        <w:t>předmětů</w:t>
      </w:r>
      <w:r w:rsidRPr="00037019">
        <w:rPr>
          <w:rFonts w:ascii="Century Gothic" w:hAnsi="Century Gothic"/>
          <w:sz w:val="24"/>
          <w:szCs w:val="24"/>
        </w:rPr>
        <w:t>, kritéria a hodnocení žáků a jiné (obdoba RVP v ČR)</w:t>
      </w:r>
    </w:p>
    <w:p w14:paraId="0E05810B" w14:textId="1F17F55B" w:rsidR="00A215DB" w:rsidRPr="00037019" w:rsidRDefault="00077852" w:rsidP="0003701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hAnsi="Century Gothic"/>
          <w:sz w:val="24"/>
          <w:szCs w:val="24"/>
        </w:rPr>
        <w:t>vyučovacím mateřským jazykem je finština a švédština</w:t>
      </w:r>
    </w:p>
    <w:p w14:paraId="7528008F" w14:textId="77777777" w:rsidR="00037019" w:rsidRDefault="00037019" w:rsidP="00037019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Century Gothic" w:hAnsi="Century Gothic"/>
          <w:sz w:val="24"/>
          <w:szCs w:val="24"/>
        </w:rPr>
      </w:pPr>
      <w:r w:rsidRPr="00037019">
        <w:rPr>
          <w:rFonts w:ascii="Century Gothic" w:hAnsi="Century Gothic"/>
          <w:i/>
          <w:iCs/>
          <w:sz w:val="24"/>
          <w:szCs w:val="24"/>
        </w:rPr>
        <w:t>v</w:t>
      </w:r>
      <w:r w:rsidR="00167C18" w:rsidRPr="00037019">
        <w:rPr>
          <w:rFonts w:ascii="Century Gothic" w:hAnsi="Century Gothic"/>
          <w:i/>
          <w:iCs/>
          <w:sz w:val="24"/>
          <w:szCs w:val="24"/>
        </w:rPr>
        <w:t>šeobecné vyšší sekundární vzdělání</w:t>
      </w:r>
    </w:p>
    <w:p w14:paraId="685B0377" w14:textId="6FE7593C" w:rsidR="00037019" w:rsidRDefault="00167C18" w:rsidP="00037019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48" w:line="240" w:lineRule="auto"/>
        <w:rPr>
          <w:rFonts w:ascii="Century Gothic" w:hAnsi="Century Gothic"/>
          <w:sz w:val="24"/>
          <w:szCs w:val="24"/>
        </w:rPr>
      </w:pPr>
      <w:r w:rsidRPr="00037019">
        <w:rPr>
          <w:rFonts w:ascii="Century Gothic" w:hAnsi="Century Gothic"/>
          <w:sz w:val="24"/>
          <w:szCs w:val="24"/>
        </w:rPr>
        <w:t>pro studenty od 16 do 19 let, ukončeno maturitní zkouško</w:t>
      </w:r>
      <w:r w:rsidR="00037019">
        <w:rPr>
          <w:rFonts w:ascii="Century Gothic" w:hAnsi="Century Gothic"/>
          <w:sz w:val="24"/>
          <w:szCs w:val="24"/>
        </w:rPr>
        <w:t>u</w:t>
      </w:r>
      <w:r w:rsidR="00D2337A">
        <w:rPr>
          <w:rFonts w:ascii="Century Gothic" w:hAnsi="Century Gothic"/>
          <w:sz w:val="24"/>
          <w:szCs w:val="24"/>
        </w:rPr>
        <w:t xml:space="preserve"> (jediná „srovnávací“ zkouška)</w:t>
      </w:r>
      <w:r w:rsidR="00583703" w:rsidRPr="00583703">
        <w:rPr>
          <w:rFonts w:ascii="Century Gothic" w:hAnsi="Century Gothic"/>
          <w:sz w:val="24"/>
          <w:szCs w:val="24"/>
        </w:rPr>
        <w:t xml:space="preserve"> </w:t>
      </w:r>
      <w:r w:rsidR="00583703" w:rsidRPr="00037019">
        <w:rPr>
          <w:rFonts w:ascii="Century Gothic" w:hAnsi="Century Gothic"/>
          <w:sz w:val="24"/>
          <w:szCs w:val="24"/>
        </w:rPr>
        <w:t>(obdoba gymnázií v ČR)</w:t>
      </w:r>
    </w:p>
    <w:p w14:paraId="0D801EB6" w14:textId="77777777" w:rsidR="00037019" w:rsidRDefault="00167C18" w:rsidP="00037019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48" w:line="240" w:lineRule="auto"/>
        <w:rPr>
          <w:rFonts w:ascii="Century Gothic" w:hAnsi="Century Gothic"/>
          <w:sz w:val="24"/>
          <w:szCs w:val="24"/>
        </w:rPr>
      </w:pPr>
      <w:r w:rsidRPr="00037019">
        <w:rPr>
          <w:rFonts w:ascii="Century Gothic" w:hAnsi="Century Gothic"/>
          <w:sz w:val="24"/>
          <w:szCs w:val="24"/>
        </w:rPr>
        <w:t>primárně zdarma, student hradí pouze pomůcky potřebné ke studiu (obdoba gymnázií v ČR)</w:t>
      </w:r>
    </w:p>
    <w:p w14:paraId="07D637D5" w14:textId="6CB2414D" w:rsidR="00167C18" w:rsidRPr="00037019" w:rsidRDefault="00167C18" w:rsidP="00037019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48" w:line="240" w:lineRule="auto"/>
        <w:rPr>
          <w:rFonts w:ascii="Century Gothic" w:hAnsi="Century Gothic"/>
          <w:sz w:val="24"/>
          <w:szCs w:val="24"/>
        </w:rPr>
      </w:pPr>
      <w:r w:rsidRPr="00037019">
        <w:rPr>
          <w:rFonts w:ascii="Century Gothic" w:hAnsi="Century Gothic"/>
          <w:sz w:val="24"/>
          <w:szCs w:val="24"/>
        </w:rPr>
        <w:t xml:space="preserve">legislativní rámec dán </w:t>
      </w:r>
      <w:r w:rsidRPr="00037019">
        <w:rPr>
          <w:rFonts w:ascii="Century Gothic" w:hAnsi="Century Gothic"/>
          <w:sz w:val="24"/>
          <w:szCs w:val="24"/>
        </w:rPr>
        <w:t xml:space="preserve">všeobecným zákonem o středním školství </w:t>
      </w:r>
      <w:r w:rsidRPr="00037019">
        <w:rPr>
          <w:rFonts w:ascii="Century Gothic" w:hAnsi="Century Gothic"/>
          <w:b/>
          <w:bCs/>
          <w:sz w:val="24"/>
          <w:szCs w:val="24"/>
        </w:rPr>
        <w:t>(č. 629/1998)</w:t>
      </w:r>
      <w:r w:rsidRPr="00037019">
        <w:rPr>
          <w:rFonts w:ascii="Century Gothic" w:hAnsi="Century Gothic"/>
          <w:sz w:val="24"/>
          <w:szCs w:val="24"/>
        </w:rPr>
        <w:t xml:space="preserve"> a vyhláškou o </w:t>
      </w:r>
      <w:r w:rsidRPr="00037019">
        <w:rPr>
          <w:rFonts w:ascii="Century Gothic" w:hAnsi="Century Gothic"/>
          <w:sz w:val="24"/>
          <w:szCs w:val="24"/>
        </w:rPr>
        <w:t xml:space="preserve">rozdělování jednotlivých vyučovacích hodin </w:t>
      </w:r>
      <w:r w:rsidRPr="00037019">
        <w:rPr>
          <w:rFonts w:ascii="Century Gothic" w:hAnsi="Century Gothic"/>
          <w:b/>
          <w:bCs/>
          <w:sz w:val="24"/>
          <w:szCs w:val="24"/>
        </w:rPr>
        <w:t>(č. 955/2002)</w:t>
      </w:r>
      <w:r w:rsidRPr="00037019">
        <w:rPr>
          <w:rFonts w:ascii="Century Gothic" w:hAnsi="Century Gothic"/>
          <w:sz w:val="24"/>
          <w:szCs w:val="24"/>
        </w:rPr>
        <w:t xml:space="preserve">, dále </w:t>
      </w:r>
      <w:r w:rsidRPr="00037019">
        <w:rPr>
          <w:rFonts w:ascii="Century Gothic" w:hAnsi="Century Gothic"/>
          <w:sz w:val="24"/>
          <w:szCs w:val="24"/>
        </w:rPr>
        <w:t xml:space="preserve">zákon o organizaci </w:t>
      </w:r>
      <w:r w:rsidRPr="00037019">
        <w:rPr>
          <w:rFonts w:ascii="Century Gothic" w:hAnsi="Century Gothic"/>
          <w:sz w:val="24"/>
          <w:szCs w:val="24"/>
        </w:rPr>
        <w:lastRenderedPageBreak/>
        <w:t xml:space="preserve">maturitní zkoušky </w:t>
      </w:r>
      <w:r w:rsidRPr="003D0370">
        <w:rPr>
          <w:rFonts w:ascii="Century Gothic" w:hAnsi="Century Gothic"/>
          <w:b/>
          <w:bCs/>
          <w:sz w:val="24"/>
          <w:szCs w:val="24"/>
        </w:rPr>
        <w:t>(č. 672/2005)</w:t>
      </w:r>
      <w:r w:rsidRPr="00037019">
        <w:rPr>
          <w:rFonts w:ascii="Century Gothic" w:hAnsi="Century Gothic"/>
          <w:sz w:val="24"/>
          <w:szCs w:val="24"/>
        </w:rPr>
        <w:t xml:space="preserve"> a nařízení vlády o maturitní zkoušce </w:t>
      </w:r>
      <w:r w:rsidRPr="003D0370">
        <w:rPr>
          <w:rFonts w:ascii="Century Gothic" w:hAnsi="Century Gothic"/>
          <w:b/>
          <w:bCs/>
          <w:sz w:val="24"/>
          <w:szCs w:val="24"/>
        </w:rPr>
        <w:t>(č. 915/2005)</w:t>
      </w:r>
    </w:p>
    <w:p w14:paraId="658E0308" w14:textId="77777777" w:rsidR="003D0370" w:rsidRDefault="003D0370" w:rsidP="00037019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o</w:t>
      </w:r>
      <w:r w:rsidR="007B0EDA" w:rsidRPr="003D0370">
        <w:rPr>
          <w:rFonts w:ascii="Century Gothic" w:hAnsi="Century Gothic"/>
          <w:i/>
          <w:iCs/>
          <w:sz w:val="24"/>
          <w:szCs w:val="24"/>
        </w:rPr>
        <w:t>dborné vzdělávání a příprava</w:t>
      </w:r>
      <w:r w:rsidR="007B0EDA" w:rsidRPr="00037019">
        <w:rPr>
          <w:rFonts w:ascii="Century Gothic" w:hAnsi="Century Gothic"/>
          <w:sz w:val="24"/>
          <w:szCs w:val="24"/>
        </w:rPr>
        <w:t xml:space="preserve"> </w:t>
      </w:r>
    </w:p>
    <w:p w14:paraId="1B0F69B0" w14:textId="77777777" w:rsidR="003D0370" w:rsidRDefault="007B0EDA" w:rsidP="003D0370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48" w:line="240" w:lineRule="auto"/>
        <w:rPr>
          <w:rFonts w:ascii="Century Gothic" w:hAnsi="Century Gothic"/>
          <w:sz w:val="24"/>
          <w:szCs w:val="24"/>
        </w:rPr>
      </w:pPr>
      <w:r w:rsidRPr="00037019">
        <w:rPr>
          <w:rFonts w:ascii="Century Gothic" w:hAnsi="Century Gothic"/>
          <w:sz w:val="24"/>
          <w:szCs w:val="24"/>
        </w:rPr>
        <w:t>složeno z počátečního odborného vzdělávání a dalšího vzdělávání (obdoba středních škol v ČR)</w:t>
      </w:r>
    </w:p>
    <w:p w14:paraId="0EC7A017" w14:textId="77777777" w:rsidR="003D0370" w:rsidRDefault="00F307C7" w:rsidP="003D0370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48" w:line="240" w:lineRule="auto"/>
        <w:rPr>
          <w:rFonts w:ascii="Century Gothic" w:hAnsi="Century Gothic"/>
          <w:sz w:val="24"/>
          <w:szCs w:val="24"/>
        </w:rPr>
      </w:pPr>
      <w:r w:rsidRPr="00037019">
        <w:rPr>
          <w:rFonts w:ascii="Century Gothic" w:hAnsi="Century Gothic"/>
          <w:sz w:val="24"/>
          <w:szCs w:val="24"/>
        </w:rPr>
        <w:t>ukončeno odbornou zkouškou</w:t>
      </w:r>
    </w:p>
    <w:p w14:paraId="6A7671CF" w14:textId="3702E166" w:rsidR="00F307C7" w:rsidRPr="003D0370" w:rsidRDefault="00F307C7" w:rsidP="003D0370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48" w:line="240" w:lineRule="auto"/>
        <w:rPr>
          <w:rFonts w:ascii="Century Gothic" w:hAnsi="Century Gothic"/>
          <w:sz w:val="24"/>
          <w:szCs w:val="24"/>
        </w:rPr>
      </w:pPr>
      <w:r w:rsidRPr="003D0370">
        <w:rPr>
          <w:rFonts w:ascii="Century Gothic" w:eastAsia="Times New Roman" w:hAnsi="Century Gothic" w:cs="Arial"/>
          <w:sz w:val="24"/>
          <w:szCs w:val="24"/>
          <w:lang w:eastAsia="cs-CZ"/>
        </w:rPr>
        <w:t>možnost studovat všeobecnou i odbornou střední školu zároveň, popřípadě pou</w:t>
      </w:r>
      <w:r w:rsidR="003D0370">
        <w:rPr>
          <w:rFonts w:ascii="Century Gothic" w:eastAsia="Times New Roman" w:hAnsi="Century Gothic" w:cs="Arial"/>
          <w:sz w:val="24"/>
          <w:szCs w:val="24"/>
          <w:lang w:eastAsia="cs-CZ"/>
        </w:rPr>
        <w:t>ze</w:t>
      </w:r>
      <w:r w:rsidRPr="003D0370">
        <w:rPr>
          <w:rFonts w:ascii="Century Gothic" w:eastAsia="Times New Roman" w:hAnsi="Century Gothic" w:cs="Arial"/>
          <w:sz w:val="24"/>
          <w:szCs w:val="24"/>
          <w:lang w:eastAsia="cs-CZ"/>
        </w:rPr>
        <w:t xml:space="preserve"> určitý výběr předmětů </w:t>
      </w:r>
    </w:p>
    <w:p w14:paraId="4F1862C7" w14:textId="77777777" w:rsidR="003D0370" w:rsidRDefault="007B0EDA" w:rsidP="00037019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3D0370">
        <w:rPr>
          <w:rFonts w:ascii="Century Gothic" w:eastAsia="Times New Roman" w:hAnsi="Century Gothic" w:cs="Arial"/>
          <w:i/>
          <w:iCs/>
          <w:sz w:val="24"/>
          <w:szCs w:val="24"/>
          <w:lang w:eastAsia="cs-CZ"/>
        </w:rPr>
        <w:t>vysokoškolské vzdělávání</w:t>
      </w:r>
    </w:p>
    <w:p w14:paraId="4C89E884" w14:textId="0B86D3CE" w:rsidR="003D0370" w:rsidRPr="003D0370" w:rsidRDefault="007B0EDA" w:rsidP="003D0370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>univerzity</w:t>
      </w:r>
      <w:r w:rsidR="00EF2626"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 xml:space="preserve"> (14</w:t>
      </w:r>
      <w:r w:rsidR="00890D94"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>)</w:t>
      </w:r>
      <w:r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 xml:space="preserve"> a tzv. polytechniky</w:t>
      </w:r>
      <w:r w:rsidR="00890D94"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 xml:space="preserve"> (25)</w:t>
      </w:r>
      <w:r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 xml:space="preserve"> </w:t>
      </w:r>
      <w:r w:rsidR="003D0370">
        <w:rPr>
          <w:rFonts w:ascii="Century Gothic" w:hAnsi="Century Gothic" w:cs="Open Sans"/>
          <w:sz w:val="24"/>
          <w:szCs w:val="24"/>
          <w:shd w:val="clear" w:color="auto" w:fill="FFFFFF"/>
        </w:rPr>
        <w:t>–</w:t>
      </w:r>
      <w:r w:rsidR="00890D94"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 xml:space="preserve"> </w:t>
      </w:r>
      <w:r w:rsidR="00AD702A">
        <w:rPr>
          <w:rFonts w:ascii="Century Gothic" w:hAnsi="Century Gothic" w:cs="Open Sans"/>
          <w:sz w:val="24"/>
          <w:szCs w:val="24"/>
          <w:shd w:val="clear" w:color="auto" w:fill="FFFFFF"/>
        </w:rPr>
        <w:t>(</w:t>
      </w:r>
      <w:r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>ne</w:t>
      </w:r>
      <w:r w:rsidR="003D0370">
        <w:rPr>
          <w:rFonts w:ascii="Century Gothic" w:hAnsi="Century Gothic" w:cs="Open Sans"/>
          <w:sz w:val="24"/>
          <w:szCs w:val="24"/>
          <w:shd w:val="clear" w:color="auto" w:fill="FFFFFF"/>
        </w:rPr>
        <w:t>)</w:t>
      </w:r>
      <w:r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>univerzitní profesně orientované vysoké školy</w:t>
      </w:r>
    </w:p>
    <w:p w14:paraId="7E112969" w14:textId="77777777" w:rsidR="003D0370" w:rsidRPr="003D0370" w:rsidRDefault="007B0EDA" w:rsidP="003D0370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>bakalářské, magisterské a doktorské studijní programy</w:t>
      </w:r>
    </w:p>
    <w:p w14:paraId="0144A21E" w14:textId="1AF5A5F7" w:rsidR="00A61456" w:rsidRPr="00037019" w:rsidRDefault="007B0EDA" w:rsidP="003D0370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48" w:line="240" w:lineRule="auto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37019">
        <w:rPr>
          <w:rFonts w:ascii="Century Gothic" w:hAnsi="Century Gothic" w:cs="Open Sans"/>
          <w:sz w:val="24"/>
          <w:szCs w:val="24"/>
          <w:shd w:val="clear" w:color="auto" w:fill="FFFFFF"/>
        </w:rPr>
        <w:t xml:space="preserve">školné se neplatí, pouze poplatek za členství ve Studentské unii (slevy na stravu, </w:t>
      </w:r>
      <w:r w:rsidR="00AD702A">
        <w:rPr>
          <w:rFonts w:ascii="Century Gothic" w:hAnsi="Century Gothic" w:cs="Open Sans"/>
          <w:sz w:val="24"/>
          <w:szCs w:val="24"/>
          <w:shd w:val="clear" w:color="auto" w:fill="FFFFFF"/>
        </w:rPr>
        <w:t>ubytování</w:t>
      </w:r>
      <w:r w:rsidR="003D0370">
        <w:rPr>
          <w:rFonts w:ascii="Century Gothic" w:hAnsi="Century Gothic" w:cs="Open Sans"/>
          <w:sz w:val="24"/>
          <w:szCs w:val="24"/>
          <w:shd w:val="clear" w:color="auto" w:fill="FFFFFF"/>
        </w:rPr>
        <w:t xml:space="preserve"> atd.)</w:t>
      </w:r>
    </w:p>
    <w:p w14:paraId="58C92146" w14:textId="2E0ADFA2" w:rsidR="003D0370" w:rsidRDefault="00890D94" w:rsidP="003D0370">
      <w:pPr>
        <w:pStyle w:val="Odstavecseseznamem"/>
        <w:numPr>
          <w:ilvl w:val="0"/>
          <w:numId w:val="4"/>
        </w:numPr>
        <w:rPr>
          <w:rFonts w:ascii="Century Gothic" w:hAnsi="Century Gothic"/>
          <w:i/>
          <w:iCs/>
          <w:sz w:val="24"/>
          <w:szCs w:val="24"/>
        </w:rPr>
      </w:pPr>
      <w:r w:rsidRPr="003D0370">
        <w:rPr>
          <w:rFonts w:ascii="Century Gothic" w:hAnsi="Century Gothic"/>
          <w:i/>
          <w:iCs/>
          <w:sz w:val="24"/>
          <w:szCs w:val="24"/>
        </w:rPr>
        <w:t>celoživotní vzdělávání</w:t>
      </w:r>
    </w:p>
    <w:p w14:paraId="21079B21" w14:textId="5E7D6D2E" w:rsidR="00637FBD" w:rsidRPr="00637FBD" w:rsidRDefault="00637FBD" w:rsidP="00637FBD">
      <w:pPr>
        <w:rPr>
          <w:rFonts w:ascii="Century Gothic" w:hAnsi="Century Gothic"/>
          <w:sz w:val="24"/>
          <w:szCs w:val="24"/>
        </w:rPr>
      </w:pPr>
      <w:r w:rsidRPr="00AD702A">
        <w:rPr>
          <w:rFonts w:ascii="Century Gothic" w:hAnsi="Century Gothic"/>
          <w:i/>
          <w:iCs/>
          <w:sz w:val="24"/>
          <w:szCs w:val="24"/>
        </w:rPr>
        <w:t>soukromé školy</w:t>
      </w:r>
      <w:r>
        <w:rPr>
          <w:rFonts w:ascii="Century Gothic" w:hAnsi="Century Gothic"/>
          <w:sz w:val="24"/>
          <w:szCs w:val="24"/>
        </w:rPr>
        <w:t xml:space="preserve"> – vzdělávání cca 3 % žáků, často církevní či spolkové, nutnost národní licence, podléhají stejným zákonům jako školy veřejné</w:t>
      </w:r>
      <w:r>
        <w:rPr>
          <w:rFonts w:ascii="Century Gothic" w:hAnsi="Century Gothic"/>
          <w:sz w:val="24"/>
          <w:szCs w:val="24"/>
        </w:rPr>
        <w:br/>
      </w:r>
    </w:p>
    <w:p w14:paraId="5679736B" w14:textId="68E40E3E" w:rsidR="003D0370" w:rsidRDefault="003D0370" w:rsidP="003D0370">
      <w:pPr>
        <w:rPr>
          <w:rFonts w:ascii="Century Gothic" w:hAnsi="Century Gothic"/>
          <w:sz w:val="24"/>
          <w:szCs w:val="24"/>
        </w:rPr>
      </w:pPr>
      <w:r w:rsidRPr="003D0370">
        <w:rPr>
          <w:rFonts w:ascii="Century Gothic" w:hAnsi="Century Gothic"/>
          <w:i/>
          <w:iCs/>
          <w:sz w:val="24"/>
          <w:szCs w:val="24"/>
        </w:rPr>
        <w:drawing>
          <wp:inline distT="0" distB="0" distL="0" distR="0" wp14:anchorId="3E6A5054" wp14:editId="14645A2C">
            <wp:extent cx="5760720" cy="25888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34C93" w14:textId="7FBD39CA" w:rsidR="003D0370" w:rsidRDefault="003D0370" w:rsidP="003D03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Profil učitele</w:t>
      </w:r>
    </w:p>
    <w:p w14:paraId="195EE742" w14:textId="3623099A" w:rsidR="003D0370" w:rsidRDefault="003D0370" w:rsidP="003D0370">
      <w:pPr>
        <w:pStyle w:val="Odstavecseseznamem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alespoň bakalářské vzdělání z univerzity/</w:t>
      </w:r>
      <w:proofErr w:type="gramStart"/>
      <w:r>
        <w:rPr>
          <w:rFonts w:ascii="Century Gothic" w:hAnsi="Century Gothic"/>
          <w:sz w:val="24"/>
          <w:szCs w:val="24"/>
        </w:rPr>
        <w:t>polytechniky</w:t>
      </w:r>
      <w:r w:rsidR="00244FBC">
        <w:rPr>
          <w:rFonts w:ascii="Century Gothic" w:hAnsi="Century Gothic"/>
          <w:sz w:val="24"/>
          <w:szCs w:val="24"/>
        </w:rPr>
        <w:t>(</w:t>
      </w:r>
      <w:proofErr w:type="gramEnd"/>
      <w:r w:rsidR="00244FBC">
        <w:rPr>
          <w:rFonts w:ascii="Century Gothic" w:hAnsi="Century Gothic"/>
          <w:sz w:val="24"/>
          <w:szCs w:val="24"/>
        </w:rPr>
        <w:t>mateřské školky)</w:t>
      </w:r>
      <w:r w:rsidR="00637FBD">
        <w:rPr>
          <w:rFonts w:ascii="Century Gothic" w:hAnsi="Century Gothic"/>
          <w:sz w:val="24"/>
          <w:szCs w:val="24"/>
        </w:rPr>
        <w:t>, většina však vyžaduje alespoň magisterské vzdělání</w:t>
      </w:r>
    </w:p>
    <w:p w14:paraId="6925340F" w14:textId="40EB3AF1" w:rsidR="00244FBC" w:rsidRDefault="00056484" w:rsidP="003D0370">
      <w:pPr>
        <w:pStyle w:val="Odstavecseseznamem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učitelská profese je lukrativní - </w:t>
      </w:r>
      <w:r w:rsidR="00244FBC">
        <w:rPr>
          <w:rFonts w:ascii="Century Gothic" w:hAnsi="Century Gothic"/>
          <w:sz w:val="24"/>
          <w:szCs w:val="24"/>
        </w:rPr>
        <w:t>cca 20 % všech uchazečů je přijato na studium učitelské profese na univerzitě</w:t>
      </w:r>
      <w:r w:rsidR="007255DE">
        <w:rPr>
          <w:rFonts w:ascii="Century Gothic" w:hAnsi="Century Gothic"/>
          <w:sz w:val="24"/>
          <w:szCs w:val="24"/>
        </w:rPr>
        <w:t>, vysoká selektivnost uchazečů</w:t>
      </w:r>
    </w:p>
    <w:p w14:paraId="276EBF48" w14:textId="3B496459" w:rsidR="00637FBD" w:rsidRDefault="00637FBD" w:rsidP="003D0370">
      <w:pPr>
        <w:pStyle w:val="Odstavecseseznamem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třídní učitelé musí mít speciální zkoušku</w:t>
      </w:r>
    </w:p>
    <w:p w14:paraId="2F49D0BA" w14:textId="00641AED" w:rsidR="00D2337A" w:rsidRDefault="00D2337A" w:rsidP="00D2337A">
      <w:pPr>
        <w:pStyle w:val="Odstavecseseznamem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 </w:t>
      </w:r>
      <w:r w:rsidR="00DF73B3">
        <w:rPr>
          <w:rFonts w:ascii="Century Gothic" w:hAnsi="Century Gothic"/>
          <w:sz w:val="24"/>
          <w:szCs w:val="24"/>
        </w:rPr>
        <w:t>studentech učitelství</w:t>
      </w:r>
      <w:r>
        <w:rPr>
          <w:rFonts w:ascii="Century Gothic" w:hAnsi="Century Gothic"/>
          <w:sz w:val="24"/>
          <w:szCs w:val="24"/>
        </w:rPr>
        <w:t xml:space="preserve"> se vyžaduje praxe během jejich studia</w:t>
      </w:r>
    </w:p>
    <w:p w14:paraId="099B8BAB" w14:textId="51C08662" w:rsidR="00D2337A" w:rsidRPr="00D2337A" w:rsidRDefault="00D2337A" w:rsidP="00D2337A">
      <w:pPr>
        <w:pStyle w:val="Odstavecseseznamem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učitelé </w:t>
      </w:r>
      <w:r>
        <w:rPr>
          <w:rFonts w:ascii="Century Gothic" w:hAnsi="Century Gothic"/>
          <w:sz w:val="24"/>
          <w:szCs w:val="24"/>
        </w:rPr>
        <w:t xml:space="preserve">jsou </w:t>
      </w:r>
      <w:r>
        <w:rPr>
          <w:rFonts w:ascii="Century Gothic" w:hAnsi="Century Gothic"/>
          <w:sz w:val="24"/>
          <w:szCs w:val="24"/>
        </w:rPr>
        <w:t>vzděláván</w:t>
      </w:r>
      <w:r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 v pedagogice a odborných předmětech</w:t>
      </w:r>
    </w:p>
    <w:p w14:paraId="7E0CB005" w14:textId="1B4115E8" w:rsidR="00056484" w:rsidRPr="00D2337A" w:rsidRDefault="00056484" w:rsidP="003D0370">
      <w:pPr>
        <w:pStyle w:val="Odstavecseseznamem"/>
        <w:numPr>
          <w:ilvl w:val="0"/>
          <w:numId w:val="12"/>
        </w:numPr>
        <w:rPr>
          <w:rFonts w:ascii="Century Gothic" w:hAnsi="Century Gothic"/>
          <w:i/>
          <w:iCs/>
          <w:sz w:val="24"/>
          <w:szCs w:val="24"/>
        </w:rPr>
      </w:pPr>
      <w:r w:rsidRPr="00D2337A">
        <w:rPr>
          <w:rFonts w:ascii="Century Gothic" w:hAnsi="Century Gothic"/>
          <w:i/>
          <w:iCs/>
          <w:sz w:val="24"/>
          <w:szCs w:val="24"/>
        </w:rPr>
        <w:t>práce učitele je velmi samostatná, nepodléhají žádným inspekcím</w:t>
      </w:r>
    </w:p>
    <w:p w14:paraId="01C7AF2C" w14:textId="6337E488" w:rsidR="00056484" w:rsidRPr="00D2337A" w:rsidRDefault="00056484" w:rsidP="003D0370">
      <w:pPr>
        <w:pStyle w:val="Odstavecseseznamem"/>
        <w:numPr>
          <w:ilvl w:val="0"/>
          <w:numId w:val="12"/>
        </w:numPr>
        <w:rPr>
          <w:rFonts w:ascii="Century Gothic" w:hAnsi="Century Gothic"/>
          <w:i/>
          <w:iCs/>
          <w:sz w:val="24"/>
          <w:szCs w:val="24"/>
        </w:rPr>
      </w:pPr>
      <w:r w:rsidRPr="00D2337A">
        <w:rPr>
          <w:rFonts w:ascii="Century Gothic" w:hAnsi="Century Gothic"/>
          <w:i/>
          <w:iCs/>
          <w:sz w:val="24"/>
          <w:szCs w:val="24"/>
        </w:rPr>
        <w:t>je kladen důraz na další vzdělávání učitelů</w:t>
      </w:r>
    </w:p>
    <w:p w14:paraId="72471649" w14:textId="7DFDA6AE" w:rsidR="00056484" w:rsidRPr="00D2337A" w:rsidRDefault="00056484" w:rsidP="003D0370">
      <w:pPr>
        <w:pStyle w:val="Odstavecseseznamem"/>
        <w:numPr>
          <w:ilvl w:val="0"/>
          <w:numId w:val="12"/>
        </w:numPr>
        <w:rPr>
          <w:rFonts w:ascii="Century Gothic" w:hAnsi="Century Gothic"/>
          <w:i/>
          <w:iCs/>
          <w:sz w:val="24"/>
          <w:szCs w:val="24"/>
        </w:rPr>
      </w:pPr>
      <w:r w:rsidRPr="00D2337A">
        <w:rPr>
          <w:rFonts w:ascii="Century Gothic" w:hAnsi="Century Gothic"/>
          <w:i/>
          <w:iCs/>
          <w:sz w:val="24"/>
          <w:szCs w:val="24"/>
        </w:rPr>
        <w:t>často tandemové vyučování</w:t>
      </w:r>
    </w:p>
    <w:p w14:paraId="11EC2696" w14:textId="1F6D9A1D" w:rsidR="003D0370" w:rsidRDefault="00AD702A" w:rsidP="003D03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STAN</w:t>
      </w:r>
    </w:p>
    <w:p w14:paraId="4ABE1E3B" w14:textId="6BFE75C2" w:rsidR="00AD702A" w:rsidRPr="00051AD1" w:rsidRDefault="00AD702A" w:rsidP="00AD702A">
      <w:pPr>
        <w:pStyle w:val="Odstavecseseznamem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051AD1">
        <w:rPr>
          <w:rFonts w:ascii="Century Gothic" w:hAnsi="Century Gothic"/>
          <w:sz w:val="24"/>
          <w:szCs w:val="24"/>
        </w:rPr>
        <w:t>Propoje</w:t>
      </w:r>
      <w:r w:rsidR="00051AD1">
        <w:rPr>
          <w:rFonts w:ascii="Century Gothic" w:hAnsi="Century Gothic"/>
          <w:sz w:val="24"/>
          <w:szCs w:val="24"/>
        </w:rPr>
        <w:t>n</w:t>
      </w:r>
      <w:r w:rsidRPr="00051AD1">
        <w:rPr>
          <w:rFonts w:ascii="Century Gothic" w:hAnsi="Century Gothic"/>
          <w:sz w:val="24"/>
          <w:szCs w:val="24"/>
        </w:rPr>
        <w:t>í systému škol se zaměstnavateli (soukromý i veřejný sektor)</w:t>
      </w:r>
      <w:r w:rsidR="00395065">
        <w:rPr>
          <w:rFonts w:ascii="Century Gothic" w:hAnsi="Century Gothic"/>
          <w:sz w:val="24"/>
          <w:szCs w:val="24"/>
        </w:rPr>
        <w:t>.</w:t>
      </w:r>
    </w:p>
    <w:p w14:paraId="35CB6E02" w14:textId="1FDBFE30" w:rsidR="00AD702A" w:rsidRPr="00051AD1" w:rsidRDefault="00AD702A" w:rsidP="00AD702A">
      <w:pPr>
        <w:pStyle w:val="Odstavecseseznamem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051AD1">
        <w:rPr>
          <w:rFonts w:ascii="Century Gothic" w:hAnsi="Century Gothic"/>
          <w:sz w:val="24"/>
          <w:szCs w:val="24"/>
          <w:shd w:val="clear" w:color="auto" w:fill="FFFFFF"/>
        </w:rPr>
        <w:t>Podpoř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ení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větší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ho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podíl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u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praxe na vysokých školách i podíl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u ve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výzkumu, podpoř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ení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větší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ho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počt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u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praktikantských míst, stáží a podnikových stipendií</w:t>
      </w:r>
      <w:r w:rsidR="00760FA9">
        <w:rPr>
          <w:rFonts w:ascii="Century Gothic" w:hAnsi="Century Gothic"/>
          <w:sz w:val="24"/>
          <w:szCs w:val="24"/>
          <w:shd w:val="clear" w:color="auto" w:fill="FFFFFF"/>
        </w:rPr>
        <w:t>.</w:t>
      </w:r>
    </w:p>
    <w:p w14:paraId="474D087F" w14:textId="0C2976CF" w:rsidR="00AD702A" w:rsidRPr="00051AD1" w:rsidRDefault="00AD702A" w:rsidP="00AD702A">
      <w:pPr>
        <w:pStyle w:val="Odstavecseseznamem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051AD1">
        <w:rPr>
          <w:rFonts w:ascii="Century Gothic" w:hAnsi="Century Gothic"/>
          <w:sz w:val="24"/>
          <w:szCs w:val="24"/>
          <w:shd w:val="clear" w:color="auto" w:fill="FFFFFF"/>
        </w:rPr>
        <w:t>V rámci občanské výchovy a základů společenských věd podpo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ření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větší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ho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důraz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>u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na “výchovu k demokracii” (po vzoru Německa 50. let). Výuka a z</w:t>
      </w:r>
      <w:r w:rsidR="00051AD1">
        <w:rPr>
          <w:rFonts w:ascii="Century Gothic" w:hAnsi="Century Gothic"/>
          <w:sz w:val="24"/>
          <w:szCs w:val="24"/>
          <w:shd w:val="clear" w:color="auto" w:fill="FFFFFF"/>
        </w:rPr>
        <w:t>ejména</w:t>
      </w:r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diskuse se neomezí na pouhé </w:t>
      </w:r>
      <w:proofErr w:type="spellStart"/>
      <w:r w:rsidRPr="00051AD1">
        <w:rPr>
          <w:rFonts w:ascii="Century Gothic" w:hAnsi="Century Gothic"/>
          <w:sz w:val="24"/>
          <w:szCs w:val="24"/>
          <w:shd w:val="clear" w:color="auto" w:fill="FFFFFF"/>
        </w:rPr>
        <w:t>technikálie</w:t>
      </w:r>
      <w:proofErr w:type="spellEnd"/>
      <w:r w:rsidRPr="00051AD1">
        <w:rPr>
          <w:rFonts w:ascii="Century Gothic" w:hAnsi="Century Gothic"/>
          <w:sz w:val="24"/>
          <w:szCs w:val="24"/>
          <w:shd w:val="clear" w:color="auto" w:fill="FFFFFF"/>
        </w:rPr>
        <w:t xml:space="preserve"> demokratického procesu (volby apod.), ale na podstatu demokracie jako správy veřejných záležitostí. Důraz by měl být kladen právě na diskuse se žáky a studenty, včetně otázky práv a svobod.</w:t>
      </w:r>
    </w:p>
    <w:p w14:paraId="2DBF9614" w14:textId="54FA27D2" w:rsidR="00051AD1" w:rsidRPr="00640CFF" w:rsidRDefault="00051AD1" w:rsidP="00051AD1">
      <w:pPr>
        <w:ind w:left="360"/>
        <w:rPr>
          <w:rFonts w:ascii="Century Gothic" w:hAnsi="Century Gothic"/>
          <w:sz w:val="24"/>
          <w:szCs w:val="24"/>
        </w:rPr>
      </w:pPr>
      <w:r w:rsidRPr="00640CFF">
        <w:rPr>
          <w:rFonts w:ascii="Century Gothic" w:hAnsi="Century Gothic"/>
          <w:sz w:val="24"/>
          <w:szCs w:val="24"/>
        </w:rPr>
        <w:t>Petr Gazdík – kandidát na ministra školství</w:t>
      </w:r>
    </w:p>
    <w:p w14:paraId="1BD673C4" w14:textId="4E4BBDEC" w:rsidR="00051AD1" w:rsidRPr="00640CFF" w:rsidRDefault="00051AD1" w:rsidP="00051AD1">
      <w:pPr>
        <w:pStyle w:val="Odstavecseseznamem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640CFF">
        <w:rPr>
          <w:rFonts w:ascii="Century Gothic" w:hAnsi="Century Gothic"/>
          <w:sz w:val="24"/>
          <w:szCs w:val="24"/>
        </w:rPr>
        <w:t xml:space="preserve">Vzdělání </w:t>
      </w:r>
      <w:r w:rsidR="00640CFF">
        <w:rPr>
          <w:rFonts w:ascii="Century Gothic" w:hAnsi="Century Gothic"/>
          <w:sz w:val="24"/>
          <w:szCs w:val="24"/>
        </w:rPr>
        <w:t>–</w:t>
      </w:r>
      <w:r w:rsidRPr="00640CFF">
        <w:rPr>
          <w:rFonts w:ascii="Century Gothic" w:hAnsi="Century Gothic"/>
          <w:sz w:val="24"/>
          <w:szCs w:val="24"/>
        </w:rPr>
        <w:t xml:space="preserve"> </w:t>
      </w:r>
      <w:r w:rsidR="00640CFF">
        <w:rPr>
          <w:rFonts w:ascii="Century Gothic" w:hAnsi="Century Gothic"/>
          <w:sz w:val="24"/>
          <w:szCs w:val="24"/>
          <w:shd w:val="clear" w:color="auto" w:fill="FFFFFF"/>
        </w:rPr>
        <w:t>MU-</w:t>
      </w:r>
      <w:proofErr w:type="spellStart"/>
      <w:r w:rsidR="00640CFF">
        <w:rPr>
          <w:rFonts w:ascii="Century Gothic" w:hAnsi="Century Gothic"/>
          <w:sz w:val="24"/>
          <w:szCs w:val="24"/>
          <w:shd w:val="clear" w:color="auto" w:fill="FFFFFF"/>
        </w:rPr>
        <w:t>PdF</w:t>
      </w:r>
      <w:proofErr w:type="spellEnd"/>
      <w:r w:rsidRPr="00640CFF">
        <w:rPr>
          <w:rFonts w:ascii="Century Gothic" w:hAnsi="Century Gothic"/>
          <w:sz w:val="24"/>
          <w:szCs w:val="24"/>
          <w:shd w:val="clear" w:color="auto" w:fill="FFFFFF"/>
        </w:rPr>
        <w:t>, obor učitelství všeobecně vzdělávacích předmětů matematika-zeměpis (Mgr.)</w:t>
      </w:r>
    </w:p>
    <w:p w14:paraId="07A8CFB4" w14:textId="5EC9C964" w:rsidR="00051AD1" w:rsidRPr="00640CFF" w:rsidRDefault="00051AD1" w:rsidP="00640CFF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640CFF">
        <w:rPr>
          <w:rFonts w:ascii="Century Gothic" w:hAnsi="Century Gothic"/>
          <w:sz w:val="24"/>
          <w:szCs w:val="24"/>
          <w:shd w:val="clear" w:color="auto" w:fill="FFFFFF"/>
        </w:rPr>
        <w:t xml:space="preserve">Zaměstnání  </w:t>
      </w:r>
    </w:p>
    <w:p w14:paraId="78B9E654" w14:textId="7BC9CC20" w:rsidR="00051AD1" w:rsidRPr="00C52C09" w:rsidRDefault="00051AD1" w:rsidP="00051AD1">
      <w:pPr>
        <w:shd w:val="clear" w:color="auto" w:fill="FFFFFF"/>
        <w:spacing w:before="120" w:after="120" w:line="240" w:lineRule="auto"/>
        <w:ind w:left="1416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52C09">
        <w:rPr>
          <w:rFonts w:ascii="Century Gothic" w:eastAsia="Times New Roman" w:hAnsi="Century Gothic" w:cs="Times New Roman"/>
          <w:sz w:val="24"/>
          <w:szCs w:val="24"/>
          <w:lang w:eastAsia="cs-CZ"/>
        </w:rPr>
        <w:t>1996 - 2002 - Učitel na Základní škole Josefa Bublíka v Bánově</w:t>
      </w:r>
    </w:p>
    <w:p w14:paraId="0EC613B6" w14:textId="77777777" w:rsidR="00051AD1" w:rsidRPr="00051AD1" w:rsidRDefault="00051AD1" w:rsidP="00051AD1">
      <w:pPr>
        <w:shd w:val="clear" w:color="auto" w:fill="FFFFFF"/>
        <w:spacing w:before="120" w:after="120" w:line="240" w:lineRule="auto"/>
        <w:ind w:left="1416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>1998 - 1999 – Základní vojenská služba u Hradní stráže</w:t>
      </w:r>
    </w:p>
    <w:p w14:paraId="5FEEF5DF" w14:textId="77777777" w:rsidR="00051AD1" w:rsidRPr="00051AD1" w:rsidRDefault="00051AD1" w:rsidP="00051AD1">
      <w:pPr>
        <w:shd w:val="clear" w:color="auto" w:fill="FFFFFF"/>
        <w:spacing w:before="120" w:after="120" w:line="240" w:lineRule="auto"/>
        <w:ind w:left="1416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>2002 - 2010 - Starosta obce Suchá Loz</w:t>
      </w:r>
    </w:p>
    <w:p w14:paraId="6D5B5429" w14:textId="77777777" w:rsidR="00051AD1" w:rsidRPr="00051AD1" w:rsidRDefault="00051AD1" w:rsidP="00051AD1">
      <w:pPr>
        <w:shd w:val="clear" w:color="auto" w:fill="FFFFFF"/>
        <w:spacing w:before="120" w:after="120" w:line="240" w:lineRule="auto"/>
        <w:ind w:left="1416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>2008 – 2012 - Zastupitel Zlínského kraje a předseda Výboru pro zemědělství, životní prostředí a rozvoj venkova ZZK</w:t>
      </w:r>
    </w:p>
    <w:p w14:paraId="63B8952A" w14:textId="77777777" w:rsidR="00051AD1" w:rsidRPr="00051AD1" w:rsidRDefault="00051AD1" w:rsidP="00051AD1">
      <w:pPr>
        <w:shd w:val="clear" w:color="auto" w:fill="FFFFFF"/>
        <w:spacing w:before="120" w:after="120" w:line="240" w:lineRule="auto"/>
        <w:ind w:left="1416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>2010 - dosud – Místostarosta obce Suchá Loz</w:t>
      </w:r>
    </w:p>
    <w:p w14:paraId="3B3F583B" w14:textId="77777777" w:rsidR="00051AD1" w:rsidRPr="00051AD1" w:rsidRDefault="00051AD1" w:rsidP="00051AD1">
      <w:pPr>
        <w:shd w:val="clear" w:color="auto" w:fill="FFFFFF"/>
        <w:spacing w:before="120" w:after="120" w:line="240" w:lineRule="auto"/>
        <w:ind w:left="1416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>2010 - dosud – Poslanec Parlamentu ČR, člen školského výboru sněmovny</w:t>
      </w:r>
    </w:p>
    <w:p w14:paraId="08289F76" w14:textId="77777777" w:rsidR="00051AD1" w:rsidRPr="00051AD1" w:rsidRDefault="00051AD1" w:rsidP="00051AD1">
      <w:pPr>
        <w:shd w:val="clear" w:color="auto" w:fill="FFFFFF"/>
        <w:spacing w:before="120" w:after="120" w:line="240" w:lineRule="auto"/>
        <w:ind w:left="1416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>2013 – 2017 – Místopředseda Poslanecké sněmovny</w:t>
      </w:r>
    </w:p>
    <w:p w14:paraId="197A250C" w14:textId="4AC1F52E" w:rsidR="00051AD1" w:rsidRPr="00C52C09" w:rsidRDefault="00051AD1" w:rsidP="00051AD1">
      <w:pPr>
        <w:shd w:val="clear" w:color="auto" w:fill="FFFFFF"/>
        <w:spacing w:before="120" w:after="120" w:line="240" w:lineRule="auto"/>
        <w:ind w:left="1416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>2016 – dosud – Radní pro školství ve Zlínském kraji</w:t>
      </w:r>
    </w:p>
    <w:p w14:paraId="0DE7B583" w14:textId="73E12882" w:rsidR="00640CFF" w:rsidRPr="00011F30" w:rsidRDefault="00640CFF" w:rsidP="00011F30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11F30">
        <w:rPr>
          <w:rFonts w:ascii="Century Gothic" w:eastAsia="Times New Roman" w:hAnsi="Century Gothic" w:cs="Times New Roman"/>
          <w:sz w:val="24"/>
          <w:szCs w:val="24"/>
          <w:lang w:eastAsia="cs-CZ"/>
        </w:rPr>
        <w:t>Na základě jeho absolvovaného vzdělání, učitelské praxe, ale i zkušeností s lokální politikou a dále pak na státní úrovni, má, dle mého názoru, vhodné předpoklady k vedení ministerstva školství</w:t>
      </w:r>
      <w:r w:rsidR="00760FA9">
        <w:rPr>
          <w:rFonts w:ascii="Century Gothic" w:eastAsia="Times New Roman" w:hAnsi="Century Gothic" w:cs="Times New Roman"/>
          <w:sz w:val="24"/>
          <w:szCs w:val="24"/>
          <w:lang w:eastAsia="cs-CZ"/>
        </w:rPr>
        <w:t>.</w:t>
      </w:r>
    </w:p>
    <w:p w14:paraId="3A5CC630" w14:textId="7B996E53" w:rsidR="008B7AAE" w:rsidRDefault="008B7AAE" w:rsidP="008B7AAE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</w:p>
    <w:p w14:paraId="482A4D8E" w14:textId="112384D8" w:rsidR="008B7AAE" w:rsidRDefault="00140E1F" w:rsidP="008B7AAE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>SPOLU</w:t>
      </w:r>
    </w:p>
    <w:p w14:paraId="4822B8F4" w14:textId="22E7A0E1" w:rsidR="008B7AAE" w:rsidRPr="00140E1F" w:rsidRDefault="008B7AAE" w:rsidP="008B7AAE">
      <w:pPr>
        <w:pStyle w:val="Normlnweb"/>
        <w:numPr>
          <w:ilvl w:val="0"/>
          <w:numId w:val="19"/>
        </w:numPr>
        <w:spacing w:line="360" w:lineRule="atLeast"/>
        <w:rPr>
          <w:rFonts w:ascii="Century Gothic" w:hAnsi="Century Gothic" w:cs="Open Sans"/>
        </w:rPr>
      </w:pPr>
      <w:r w:rsidRPr="00140E1F">
        <w:rPr>
          <w:rFonts w:ascii="Century Gothic" w:hAnsi="Century Gothic" w:cs="Open Sans"/>
        </w:rPr>
        <w:t>Prosazení</w:t>
      </w:r>
      <w:r w:rsidRPr="00140E1F">
        <w:rPr>
          <w:rFonts w:ascii="Century Gothic" w:hAnsi="Century Gothic" w:cs="Open Sans"/>
        </w:rPr>
        <w:t> refor</w:t>
      </w:r>
      <w:r w:rsidRPr="00140E1F">
        <w:rPr>
          <w:rFonts w:ascii="Century Gothic" w:hAnsi="Century Gothic" w:cs="Open Sans"/>
        </w:rPr>
        <w:t>em</w:t>
      </w:r>
      <w:r w:rsidRPr="00140E1F">
        <w:rPr>
          <w:rFonts w:ascii="Century Gothic" w:hAnsi="Century Gothic" w:cs="Open Sans"/>
        </w:rPr>
        <w:t xml:space="preserve"> vzdělávacího systému na pedagogických fakultách. Pro přípravu budoucích učitelů zaji</w:t>
      </w:r>
      <w:r w:rsidRPr="00140E1F">
        <w:rPr>
          <w:rFonts w:ascii="Century Gothic" w:hAnsi="Century Gothic" w:cs="Open Sans"/>
        </w:rPr>
        <w:t>štění</w:t>
      </w:r>
      <w:r w:rsidRPr="00140E1F">
        <w:rPr>
          <w:rFonts w:ascii="Century Gothic" w:hAnsi="Century Gothic" w:cs="Open Sans"/>
        </w:rPr>
        <w:t xml:space="preserve"> exkluzivní</w:t>
      </w:r>
      <w:r w:rsidRPr="00140E1F">
        <w:rPr>
          <w:rFonts w:ascii="Century Gothic" w:hAnsi="Century Gothic" w:cs="Open Sans"/>
        </w:rPr>
        <w:t>ho</w:t>
      </w:r>
      <w:r w:rsidRPr="00140E1F">
        <w:rPr>
          <w:rFonts w:ascii="Century Gothic" w:hAnsi="Century Gothic" w:cs="Open Sans"/>
        </w:rPr>
        <w:t xml:space="preserve"> prostředí, odborník</w:t>
      </w:r>
      <w:r w:rsidRPr="00140E1F">
        <w:rPr>
          <w:rFonts w:ascii="Century Gothic" w:hAnsi="Century Gothic" w:cs="Open Sans"/>
        </w:rPr>
        <w:t>ů</w:t>
      </w:r>
      <w:r w:rsidRPr="00140E1F">
        <w:rPr>
          <w:rFonts w:ascii="Century Gothic" w:hAnsi="Century Gothic" w:cs="Open Sans"/>
        </w:rPr>
        <w:t xml:space="preserve"> s praxí, moderní techniku a moderní pedagogické trendy, především důraz na praxi a úzkou spolupráci s dalšími fakultami připravujícími budoucí učitele</w:t>
      </w:r>
      <w:r w:rsidR="00C52C09">
        <w:rPr>
          <w:rFonts w:ascii="Century Gothic" w:hAnsi="Century Gothic" w:cs="Open Sans"/>
        </w:rPr>
        <w:t>.</w:t>
      </w:r>
    </w:p>
    <w:p w14:paraId="278FF5C0" w14:textId="21025EEF" w:rsidR="008B7AAE" w:rsidRPr="00140E1F" w:rsidRDefault="008B7AAE" w:rsidP="008B7AAE">
      <w:pPr>
        <w:pStyle w:val="Odstavecseseznamem"/>
        <w:numPr>
          <w:ilvl w:val="0"/>
          <w:numId w:val="19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140E1F">
        <w:rPr>
          <w:rFonts w:ascii="Century Gothic" w:hAnsi="Century Gothic"/>
          <w:sz w:val="24"/>
          <w:szCs w:val="24"/>
        </w:rPr>
        <w:t>Podpoř</w:t>
      </w:r>
      <w:r w:rsidRPr="00140E1F">
        <w:rPr>
          <w:rFonts w:ascii="Century Gothic" w:hAnsi="Century Gothic"/>
          <w:sz w:val="24"/>
          <w:szCs w:val="24"/>
        </w:rPr>
        <w:t>ení</w:t>
      </w:r>
      <w:r w:rsidRPr="00140E1F">
        <w:rPr>
          <w:rFonts w:ascii="Century Gothic" w:hAnsi="Century Gothic"/>
          <w:sz w:val="24"/>
          <w:szCs w:val="24"/>
        </w:rPr>
        <w:t xml:space="preserve"> masivní</w:t>
      </w:r>
      <w:r w:rsidRPr="00140E1F">
        <w:rPr>
          <w:rFonts w:ascii="Century Gothic" w:hAnsi="Century Gothic"/>
          <w:sz w:val="24"/>
          <w:szCs w:val="24"/>
        </w:rPr>
        <w:t>ch</w:t>
      </w:r>
      <w:r w:rsidRPr="00140E1F">
        <w:rPr>
          <w:rFonts w:ascii="Century Gothic" w:hAnsi="Century Gothic"/>
          <w:sz w:val="24"/>
          <w:szCs w:val="24"/>
        </w:rPr>
        <w:t xml:space="preserve"> investic do výstavby i rekonstrukce vzdělávací infrastruktury s maximálním využitím evropských fondů</w:t>
      </w:r>
      <w:r w:rsidR="00C52C09">
        <w:rPr>
          <w:rFonts w:ascii="Century Gothic" w:hAnsi="Century Gothic"/>
          <w:sz w:val="24"/>
          <w:szCs w:val="24"/>
        </w:rPr>
        <w:t>.</w:t>
      </w:r>
    </w:p>
    <w:p w14:paraId="76496369" w14:textId="3585767E" w:rsidR="00140E1F" w:rsidRPr="00140E1F" w:rsidRDefault="00140E1F" w:rsidP="008B7AAE">
      <w:pPr>
        <w:pStyle w:val="Odstavecseseznamem"/>
        <w:numPr>
          <w:ilvl w:val="0"/>
          <w:numId w:val="19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140E1F">
        <w:rPr>
          <w:rFonts w:ascii="Century Gothic" w:hAnsi="Century Gothic"/>
          <w:sz w:val="24"/>
          <w:szCs w:val="24"/>
        </w:rPr>
        <w:lastRenderedPageBreak/>
        <w:t>Systém společného vzdělávání nebudeme rušit, ale podrobíme jej pečlivé revizi, aby opravdu odrážel potřeby žáka i možnosti škol a dokázal pracovat s mimořádně nadanými žáky.</w:t>
      </w:r>
    </w:p>
    <w:p w14:paraId="77944C73" w14:textId="0EA1AAE2" w:rsidR="008B7AAE" w:rsidRPr="00140E1F" w:rsidRDefault="008B7AAE" w:rsidP="008B7AAE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</w:p>
    <w:p w14:paraId="6B255AB1" w14:textId="3DEC57F5" w:rsidR="008B7AAE" w:rsidRPr="00140E1F" w:rsidRDefault="008B7AAE" w:rsidP="008B7AAE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140E1F">
        <w:rPr>
          <w:rFonts w:ascii="Century Gothic" w:hAnsi="Century Gothic"/>
          <w:sz w:val="24"/>
          <w:szCs w:val="24"/>
        </w:rPr>
        <w:t>Zrušíme povinný poslední ročník předškolního vzdělávání.</w:t>
      </w:r>
    </w:p>
    <w:p w14:paraId="2EF7312A" w14:textId="5C4392FF" w:rsidR="008B7AAE" w:rsidRPr="00140E1F" w:rsidRDefault="00140E1F" w:rsidP="008B7AAE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140E1F">
        <w:rPr>
          <w:rFonts w:ascii="Century Gothic" w:hAnsi="Century Gothic"/>
          <w:sz w:val="24"/>
          <w:szCs w:val="24"/>
        </w:rPr>
        <w:t>Propojíme střední vzdělávání s bakalářskými programy</w:t>
      </w:r>
      <w:r w:rsidR="00345F11">
        <w:rPr>
          <w:rFonts w:ascii="Century Gothic" w:hAnsi="Century Gothic"/>
          <w:sz w:val="24"/>
          <w:szCs w:val="24"/>
        </w:rPr>
        <w:t>.</w:t>
      </w:r>
    </w:p>
    <w:p w14:paraId="0677D7D9" w14:textId="5801DEB0" w:rsidR="00140E1F" w:rsidRDefault="00140E1F" w:rsidP="00140E1F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</w:p>
    <w:p w14:paraId="25706B11" w14:textId="77777777" w:rsidR="00140E1F" w:rsidRDefault="00140E1F" w:rsidP="00140E1F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140E1F">
        <w:rPr>
          <w:rFonts w:ascii="Century Gothic" w:eastAsia="Times New Roman" w:hAnsi="Century Gothic" w:cs="Times New Roman"/>
          <w:sz w:val="24"/>
          <w:szCs w:val="24"/>
          <w:lang w:eastAsia="cs-CZ"/>
        </w:rPr>
        <w:t>KDU-ČSL – Marek Výborný</w:t>
      </w:r>
    </w:p>
    <w:p w14:paraId="50A2B1F1" w14:textId="47A59420" w:rsidR="00140E1F" w:rsidRDefault="00140E1F" w:rsidP="00140E1F">
      <w:pPr>
        <w:pStyle w:val="Odstavecseseznamem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Vzdělání – historie a teologie na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>UPOLu</w:t>
      </w:r>
      <w:proofErr w:type="spellEnd"/>
      <w:r w:rsidR="00937974"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(Mgr.)</w:t>
      </w:r>
    </w:p>
    <w:p w14:paraId="64B67391" w14:textId="77777777" w:rsidR="00140E1F" w:rsidRDefault="00140E1F" w:rsidP="00140E1F">
      <w:pPr>
        <w:pStyle w:val="Odstavecseseznamem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>Zaměstnání</w:t>
      </w:r>
    </w:p>
    <w:p w14:paraId="1A671130" w14:textId="77777777" w:rsidR="0048346C" w:rsidRPr="00345F11" w:rsidRDefault="0048346C" w:rsidP="00140E1F">
      <w:pPr>
        <w:pStyle w:val="Odstavecseseznamem"/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345F11">
        <w:rPr>
          <w:rFonts w:ascii="Century Gothic" w:eastAsia="Times New Roman" w:hAnsi="Century Gothic" w:cs="Times New Roman"/>
          <w:sz w:val="24"/>
          <w:szCs w:val="24"/>
          <w:lang w:eastAsia="cs-CZ"/>
        </w:rPr>
        <w:t>2001 – 2012 – Učitel na Gymnáziu Mozartova Pardubice</w:t>
      </w:r>
    </w:p>
    <w:p w14:paraId="532087A5" w14:textId="77777777" w:rsidR="0048346C" w:rsidRPr="00345F11" w:rsidRDefault="0048346C" w:rsidP="00140E1F">
      <w:pPr>
        <w:pStyle w:val="Odstavecseseznamem"/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345F11">
        <w:rPr>
          <w:rFonts w:ascii="Century Gothic" w:eastAsia="Times New Roman" w:hAnsi="Century Gothic" w:cs="Times New Roman"/>
          <w:sz w:val="24"/>
          <w:szCs w:val="24"/>
          <w:lang w:eastAsia="cs-CZ"/>
        </w:rPr>
        <w:t>2012 – 2018 – Ředitel téhož gymnázia</w:t>
      </w:r>
    </w:p>
    <w:p w14:paraId="5AC8D7E8" w14:textId="69E7C23A" w:rsidR="00140E1F" w:rsidRPr="00345F11" w:rsidRDefault="0048346C" w:rsidP="00140E1F">
      <w:pPr>
        <w:pStyle w:val="Odstavecseseznamem"/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345F11">
        <w:rPr>
          <w:rFonts w:ascii="Century Gothic" w:eastAsia="Times New Roman" w:hAnsi="Century Gothic" w:cs="Times New Roman"/>
          <w:sz w:val="24"/>
          <w:szCs w:val="24"/>
          <w:lang w:eastAsia="cs-CZ"/>
        </w:rPr>
        <w:t>2017 – dosud – Poslanec</w:t>
      </w: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Parlamentu ČR</w:t>
      </w:r>
    </w:p>
    <w:p w14:paraId="7B1313D1" w14:textId="77777777" w:rsidR="0048346C" w:rsidRDefault="0048346C" w:rsidP="00140E1F">
      <w:pPr>
        <w:pStyle w:val="Odstavecseseznamem"/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</w:p>
    <w:p w14:paraId="5E616E7C" w14:textId="276B390C" w:rsidR="0048346C" w:rsidRDefault="0048346C" w:rsidP="0048346C">
      <w:pPr>
        <w:pStyle w:val="Odstavecseseznamem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640CFF"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Na základě jeho učitelské praxe, ale i zkušeností s lokální politikou a dále pak na státní úrovni, má, dle mého názoru, vhodné předpoklady k vedení </w:t>
      </w: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>ministerstva školství</w:t>
      </w:r>
      <w:r w:rsidR="00345F11">
        <w:rPr>
          <w:rFonts w:ascii="Century Gothic" w:eastAsia="Times New Roman" w:hAnsi="Century Gothic" w:cs="Times New Roman"/>
          <w:sz w:val="24"/>
          <w:szCs w:val="24"/>
          <w:lang w:eastAsia="cs-CZ"/>
        </w:rPr>
        <w:t>.</w:t>
      </w:r>
    </w:p>
    <w:p w14:paraId="4E3B0B78" w14:textId="31CB23C4" w:rsidR="0048346C" w:rsidRDefault="0048346C" w:rsidP="0048346C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</w:p>
    <w:p w14:paraId="5927F716" w14:textId="6947B8FB" w:rsidR="0048346C" w:rsidRPr="00011F30" w:rsidRDefault="00937974" w:rsidP="00937974">
      <w:pPr>
        <w:shd w:val="clear" w:color="auto" w:fill="FFFFFF"/>
        <w:spacing w:before="120" w:after="120" w:line="240" w:lineRule="auto"/>
        <w:ind w:left="36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11F30">
        <w:rPr>
          <w:rFonts w:ascii="Century Gothic" w:eastAsia="Times New Roman" w:hAnsi="Century Gothic" w:cs="Times New Roman"/>
          <w:sz w:val="24"/>
          <w:szCs w:val="24"/>
          <w:lang w:eastAsia="cs-CZ"/>
        </w:rPr>
        <w:t>ODS – Martin Baxa</w:t>
      </w:r>
      <w:r w:rsidR="00011F30" w:rsidRPr="00011F30"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– kandidát na ministra kultury</w:t>
      </w:r>
    </w:p>
    <w:p w14:paraId="15F39018" w14:textId="363059CE" w:rsidR="00937974" w:rsidRPr="00011F30" w:rsidRDefault="00937974" w:rsidP="00937974">
      <w:pPr>
        <w:pStyle w:val="Odstavecseseznamem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11F30"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Vzdělání – </w:t>
      </w:r>
      <w:r w:rsidRPr="00011F30">
        <w:rPr>
          <w:rFonts w:ascii="Century Gothic" w:hAnsi="Century Gothic"/>
          <w:sz w:val="24"/>
          <w:szCs w:val="24"/>
        </w:rPr>
        <w:t>MU (Mgr.)</w:t>
      </w:r>
      <w:r w:rsidRPr="00011F30">
        <w:rPr>
          <w:rFonts w:ascii="Century Gothic" w:hAnsi="Century Gothic" w:cs="Arial"/>
          <w:sz w:val="24"/>
          <w:szCs w:val="24"/>
          <w:shd w:val="clear" w:color="auto" w:fill="FFFFFF"/>
        </w:rPr>
        <w:t> v mezifakultním oboru učitelství dějepisu a zeměpisu pro střední školy</w:t>
      </w:r>
    </w:p>
    <w:p w14:paraId="77F206EE" w14:textId="175D7EC9" w:rsidR="00937974" w:rsidRPr="00011F30" w:rsidRDefault="00937974" w:rsidP="00937974">
      <w:pPr>
        <w:pStyle w:val="Odstavecseseznamem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11F30">
        <w:rPr>
          <w:rFonts w:ascii="Century Gothic" w:hAnsi="Century Gothic" w:cs="Arial"/>
          <w:sz w:val="24"/>
          <w:szCs w:val="24"/>
          <w:shd w:val="clear" w:color="auto" w:fill="FFFFFF"/>
        </w:rPr>
        <w:t xml:space="preserve">Zaměstnání </w:t>
      </w:r>
    </w:p>
    <w:p w14:paraId="78D5AF92" w14:textId="60406FBF" w:rsidR="00937974" w:rsidRPr="00011F30" w:rsidRDefault="00937974" w:rsidP="00937974">
      <w:pPr>
        <w:pStyle w:val="Odstavecseseznamem"/>
        <w:shd w:val="clear" w:color="auto" w:fill="FFFFFF"/>
        <w:spacing w:before="120" w:after="120" w:line="240" w:lineRule="auto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011F30">
        <w:rPr>
          <w:rFonts w:ascii="Century Gothic" w:hAnsi="Century Gothic" w:cs="Arial"/>
          <w:sz w:val="24"/>
          <w:szCs w:val="24"/>
          <w:shd w:val="clear" w:color="auto" w:fill="FFFFFF"/>
        </w:rPr>
        <w:t>1999 – 2018 – učitel dějepisu/zeměpisu na gymnáziu v Plzni na Mikulášském náměstí</w:t>
      </w:r>
    </w:p>
    <w:p w14:paraId="76753370" w14:textId="632DD18F" w:rsidR="00011F30" w:rsidRPr="00011F30" w:rsidRDefault="00011F30" w:rsidP="00011F30">
      <w:pPr>
        <w:pStyle w:val="Odstavecseseznamem"/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11F30">
        <w:rPr>
          <w:rFonts w:ascii="Century Gothic" w:eastAsia="Times New Roman" w:hAnsi="Century Gothic" w:cs="Times New Roman"/>
          <w:sz w:val="24"/>
          <w:szCs w:val="24"/>
          <w:lang w:eastAsia="cs-CZ"/>
        </w:rPr>
        <w:t>2017 – dosud – Poslanec</w:t>
      </w: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Parlamentu ČR</w:t>
      </w:r>
    </w:p>
    <w:p w14:paraId="2F4B56F4" w14:textId="50EAA205" w:rsidR="00011F30" w:rsidRPr="00011F30" w:rsidRDefault="00011F30" w:rsidP="00011F30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</w:p>
    <w:p w14:paraId="1297519B" w14:textId="5778573A" w:rsidR="00011F30" w:rsidRPr="00011F30" w:rsidRDefault="00011F30" w:rsidP="00011F30">
      <w:pPr>
        <w:pStyle w:val="Odstavecseseznamem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11F30">
        <w:rPr>
          <w:rFonts w:ascii="Century Gothic" w:eastAsia="Times New Roman" w:hAnsi="Century Gothic" w:cs="Times New Roman"/>
          <w:sz w:val="24"/>
          <w:szCs w:val="24"/>
          <w:lang w:eastAsia="cs-CZ"/>
        </w:rPr>
        <w:t>Na základě jeho učitelské praxe, ale i zkušeností s lokální politikou a dále pak na státní úrovni, má, dle mého názoru, vhodné předpoklady k vedení ministerstva školství</w:t>
      </w:r>
      <w:r w:rsidR="00345F11">
        <w:rPr>
          <w:rFonts w:ascii="Century Gothic" w:eastAsia="Times New Roman" w:hAnsi="Century Gothic" w:cs="Times New Roman"/>
          <w:sz w:val="24"/>
          <w:szCs w:val="24"/>
          <w:lang w:eastAsia="cs-CZ"/>
        </w:rPr>
        <w:t>.</w:t>
      </w:r>
    </w:p>
    <w:p w14:paraId="54566CC3" w14:textId="768F336A" w:rsidR="00011F30" w:rsidRDefault="00011F30" w:rsidP="00011F30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</w:p>
    <w:p w14:paraId="6EB457E0" w14:textId="1F3B5A94" w:rsidR="00971A05" w:rsidRDefault="00971A05" w:rsidP="00011F30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TOP09 </w:t>
      </w:r>
      <w:r w:rsidR="00607DC4">
        <w:rPr>
          <w:rFonts w:ascii="Century Gothic" w:eastAsia="Times New Roman" w:hAnsi="Century Gothic" w:cs="Times New Roman"/>
          <w:sz w:val="24"/>
          <w:szCs w:val="24"/>
          <w:lang w:eastAsia="cs-CZ"/>
        </w:rPr>
        <w:t>–</w:t>
      </w: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</w:t>
      </w:r>
      <w:r w:rsidR="00607DC4">
        <w:rPr>
          <w:rFonts w:ascii="Century Gothic" w:eastAsia="Times New Roman" w:hAnsi="Century Gothic" w:cs="Times New Roman"/>
          <w:sz w:val="24"/>
          <w:szCs w:val="24"/>
          <w:lang w:eastAsia="cs-CZ"/>
        </w:rPr>
        <w:t>Pavel Klíma</w:t>
      </w:r>
    </w:p>
    <w:p w14:paraId="430EB496" w14:textId="147064E0" w:rsidR="00607DC4" w:rsidRPr="00607DC4" w:rsidRDefault="00607DC4" w:rsidP="00607DC4">
      <w:pPr>
        <w:pStyle w:val="Odstavecseseznamem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607DC4"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Vzdělání - </w:t>
      </w:r>
      <w:r w:rsidRPr="00607DC4">
        <w:rPr>
          <w:rFonts w:ascii="Century Gothic" w:hAnsi="Century Gothic" w:cs="Arial"/>
          <w:sz w:val="24"/>
          <w:szCs w:val="24"/>
          <w:shd w:val="clear" w:color="auto" w:fill="FFFFFF"/>
        </w:rPr>
        <w:t>učitelství českého jazyka a výtvarné výchovy na </w:t>
      </w:r>
      <w:hyperlink r:id="rId6" w:tooltip="Pedagogická fakulta Jihočeské univerzity" w:history="1">
        <w:r w:rsidRPr="00607DC4">
          <w:rPr>
            <w:rStyle w:val="Hypertextovodkaz"/>
            <w:rFonts w:ascii="Century Gothic" w:hAnsi="Century Gothic" w:cs="Arial"/>
            <w:color w:val="auto"/>
            <w:sz w:val="24"/>
            <w:szCs w:val="24"/>
            <w:u w:val="none"/>
            <w:shd w:val="clear" w:color="auto" w:fill="FFFFFF"/>
          </w:rPr>
          <w:t>Pedagogické fakultě</w:t>
        </w:r>
      </w:hyperlink>
      <w:r w:rsidRPr="00607DC4">
        <w:rPr>
          <w:rFonts w:ascii="Century Gothic" w:hAnsi="Century Gothic" w:cs="Arial"/>
          <w:sz w:val="24"/>
          <w:szCs w:val="24"/>
          <w:shd w:val="clear" w:color="auto" w:fill="FFFFFF"/>
        </w:rPr>
        <w:t> </w:t>
      </w:r>
      <w:hyperlink r:id="rId7" w:tooltip="Jihočeská univerzita v Českých Budějovicích" w:history="1">
        <w:r w:rsidRPr="00607DC4">
          <w:rPr>
            <w:rStyle w:val="Hypertextovodkaz"/>
            <w:rFonts w:ascii="Century Gothic" w:hAnsi="Century Gothic" w:cs="Arial"/>
            <w:color w:val="auto"/>
            <w:sz w:val="24"/>
            <w:szCs w:val="24"/>
            <w:u w:val="none"/>
            <w:shd w:val="clear" w:color="auto" w:fill="FFFFFF"/>
          </w:rPr>
          <w:t>Jihočeské univerzity v Českých Budějovicích</w:t>
        </w:r>
      </w:hyperlink>
      <w:r w:rsidRPr="00607DC4">
        <w:rPr>
          <w:rFonts w:ascii="Century Gothic" w:hAnsi="Century Gothic" w:cs="Arial"/>
          <w:sz w:val="24"/>
          <w:szCs w:val="24"/>
          <w:shd w:val="clear" w:color="auto" w:fill="FFFFFF"/>
        </w:rPr>
        <w:t> (</w:t>
      </w:r>
      <w:hyperlink r:id="rId8" w:tooltip="Magistr" w:history="1">
        <w:r w:rsidRPr="00607DC4">
          <w:rPr>
            <w:rStyle w:val="Hypertextovodkaz"/>
            <w:rFonts w:ascii="Century Gothic" w:hAnsi="Century Gothic" w:cs="Arial"/>
            <w:color w:val="auto"/>
            <w:sz w:val="24"/>
            <w:szCs w:val="24"/>
            <w:u w:val="none"/>
            <w:shd w:val="clear" w:color="auto" w:fill="FFFFFF"/>
          </w:rPr>
          <w:t>Mgr.</w:t>
        </w:r>
      </w:hyperlink>
      <w:r w:rsidRPr="00607DC4">
        <w:rPr>
          <w:rFonts w:ascii="Century Gothic" w:hAnsi="Century Gothic" w:cs="Arial"/>
          <w:sz w:val="24"/>
          <w:szCs w:val="24"/>
          <w:shd w:val="clear" w:color="auto" w:fill="FFFFFF"/>
        </w:rPr>
        <w:t>)</w:t>
      </w:r>
    </w:p>
    <w:p w14:paraId="14E53C92" w14:textId="2CABB335" w:rsidR="00607DC4" w:rsidRPr="00607DC4" w:rsidRDefault="00607DC4" w:rsidP="00607DC4">
      <w:pPr>
        <w:pStyle w:val="Odstavecseseznamem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>
        <w:rPr>
          <w:rFonts w:ascii="Century Gothic" w:hAnsi="Century Gothic" w:cs="Arial"/>
          <w:sz w:val="24"/>
          <w:szCs w:val="24"/>
          <w:shd w:val="clear" w:color="auto" w:fill="FFFFFF"/>
        </w:rPr>
        <w:t>Zaměstnání</w:t>
      </w:r>
    </w:p>
    <w:p w14:paraId="3A630A55" w14:textId="3C975D78" w:rsidR="00607DC4" w:rsidRDefault="00607DC4" w:rsidP="00607DC4">
      <w:pPr>
        <w:pStyle w:val="Odstavecseseznamem"/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>1996 – 2003 – učitel na ZŠ v Táboře</w:t>
      </w:r>
    </w:p>
    <w:p w14:paraId="0A749CF6" w14:textId="2AA45C7F" w:rsidR="00607DC4" w:rsidRDefault="00607DC4" w:rsidP="00607DC4">
      <w:pPr>
        <w:pStyle w:val="Odstavecseseznamem"/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2003 - </w:t>
      </w:r>
      <w:r w:rsidR="00C5776C">
        <w:rPr>
          <w:rFonts w:ascii="Century Gothic" w:eastAsia="Times New Roman" w:hAnsi="Century Gothic" w:cs="Times New Roman"/>
          <w:sz w:val="24"/>
          <w:szCs w:val="24"/>
          <w:lang w:eastAsia="cs-CZ"/>
        </w:rPr>
        <w:t>2020</w:t>
      </w: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– ředitel ZŠ a MŠ v Malešicích</w:t>
      </w:r>
    </w:p>
    <w:p w14:paraId="591650CE" w14:textId="53C18FA9" w:rsidR="00051AD1" w:rsidRDefault="00607DC4" w:rsidP="00607DC4">
      <w:pPr>
        <w:pStyle w:val="Odstavecseseznamem"/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2021 – </w:t>
      </w:r>
      <w:r w:rsidRPr="00011F30">
        <w:rPr>
          <w:rFonts w:ascii="Century Gothic" w:eastAsia="Times New Roman" w:hAnsi="Century Gothic" w:cs="Times New Roman"/>
          <w:sz w:val="24"/>
          <w:szCs w:val="24"/>
          <w:lang w:eastAsia="cs-CZ"/>
        </w:rPr>
        <w:t>dosud – Poslanec</w:t>
      </w:r>
      <w:r w:rsidRPr="00051AD1"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Parlamentu ČR</w:t>
      </w:r>
    </w:p>
    <w:p w14:paraId="43B12BEC" w14:textId="77777777" w:rsidR="005376E3" w:rsidRDefault="005376E3" w:rsidP="00607DC4">
      <w:pPr>
        <w:pStyle w:val="Odstavecseseznamem"/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</w:p>
    <w:p w14:paraId="0FE4B35C" w14:textId="2D3FFD54" w:rsidR="005376E3" w:rsidRPr="00011F30" w:rsidRDefault="005376E3" w:rsidP="005376E3">
      <w:pPr>
        <w:pStyle w:val="Odstavecseseznamem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011F30">
        <w:rPr>
          <w:rFonts w:ascii="Century Gothic" w:eastAsia="Times New Roman" w:hAnsi="Century Gothic" w:cs="Times New Roman"/>
          <w:sz w:val="24"/>
          <w:szCs w:val="24"/>
          <w:lang w:eastAsia="cs-CZ"/>
        </w:rPr>
        <w:t>Na základě jeho učitelské praxe, ale i zkušeností s lokální politikou a dále pak na státní úrovni, má, dle mého názoru, vhodné předpoklady k vedení ministerstva školství</w:t>
      </w:r>
      <w:r w:rsidR="00025EDA">
        <w:rPr>
          <w:rFonts w:ascii="Century Gothic" w:eastAsia="Times New Roman" w:hAnsi="Century Gothic" w:cs="Times New Roman"/>
          <w:sz w:val="24"/>
          <w:szCs w:val="24"/>
          <w:lang w:eastAsia="cs-CZ"/>
        </w:rPr>
        <w:t>.</w:t>
      </w:r>
    </w:p>
    <w:p w14:paraId="5FC7D1BD" w14:textId="553F6954" w:rsidR="005376E3" w:rsidRPr="00C6273A" w:rsidRDefault="003007F5" w:rsidP="005376E3">
      <w:p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r w:rsidRPr="00C6273A">
        <w:rPr>
          <w:rFonts w:ascii="Century Gothic" w:hAnsi="Century Gothic"/>
          <w:sz w:val="24"/>
          <w:szCs w:val="24"/>
        </w:rPr>
        <w:lastRenderedPageBreak/>
        <w:t>Zdroje:</w:t>
      </w:r>
    </w:p>
    <w:p w14:paraId="7CB8A8AF" w14:textId="1C5F41E5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hyperlink r:id="rId9" w:history="1">
        <w:r w:rsidRPr="00C6273A">
          <w:rPr>
            <w:rStyle w:val="Hypertextovodkaz"/>
            <w:rFonts w:ascii="Century Gothic" w:hAnsi="Century Gothic"/>
            <w:sz w:val="24"/>
            <w:szCs w:val="24"/>
          </w:rPr>
          <w:t>https://static.googleusercontent.com/media/edu.google.com/cs//pdfs/google-for-education-teacher-status-in-finland-final-report-november-2016.pdf</w:t>
        </w:r>
      </w:hyperlink>
    </w:p>
    <w:p w14:paraId="2DF8EDCC" w14:textId="211D5267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hyperlink r:id="rId10" w:history="1">
        <w:r w:rsidRPr="00C6273A">
          <w:rPr>
            <w:rStyle w:val="Hypertextovodkaz"/>
            <w:rFonts w:ascii="Century Gothic" w:hAnsi="Century Gothic"/>
            <w:sz w:val="24"/>
            <w:szCs w:val="24"/>
          </w:rPr>
          <w:t>http://www.nuv.cz/vystupy/ve-finsku-duveruji-ucitelum</w:t>
        </w:r>
      </w:hyperlink>
    </w:p>
    <w:p w14:paraId="3400FF4C" w14:textId="673D473C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hyperlink r:id="rId11" w:history="1">
        <w:r w:rsidRPr="00C6273A">
          <w:rPr>
            <w:rStyle w:val="Hypertextovodkaz"/>
            <w:rFonts w:ascii="Century Gothic" w:hAnsi="Century Gothic"/>
            <w:sz w:val="24"/>
            <w:szCs w:val="24"/>
          </w:rPr>
          <w:t>https://medium.com/edtech-kisk/školní-vzdělávání-ve-finsku-9eaba5bba996</w:t>
        </w:r>
      </w:hyperlink>
    </w:p>
    <w:p w14:paraId="128A07B8" w14:textId="702C7941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r w:rsidRPr="00C6273A">
        <w:rPr>
          <w:rFonts w:ascii="Century Gothic" w:hAnsi="Century Gothic"/>
          <w:sz w:val="24"/>
          <w:szCs w:val="24"/>
        </w:rPr>
        <w:t>Alena Svátková</w:t>
      </w:r>
      <w:r w:rsidRPr="00C6273A">
        <w:rPr>
          <w:rFonts w:ascii="Century Gothic" w:hAnsi="Century Gothic"/>
          <w:sz w:val="24"/>
          <w:szCs w:val="24"/>
        </w:rPr>
        <w:t xml:space="preserve"> – Vzdělávání ve Finsku </w:t>
      </w:r>
    </w:p>
    <w:p w14:paraId="7534AA7F" w14:textId="43F7AA8A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hyperlink r:id="rId12" w:history="1">
        <w:r w:rsidRPr="00C6273A">
          <w:rPr>
            <w:rStyle w:val="Hypertextovodkaz"/>
            <w:rFonts w:ascii="Century Gothic" w:hAnsi="Century Gothic"/>
            <w:sz w:val="24"/>
            <w:szCs w:val="24"/>
          </w:rPr>
          <w:t>http://www.nuv.cz/uploads/Periodika/ZPRAVODAJ/2013/Zp1305pIIa.pdf</w:t>
        </w:r>
      </w:hyperlink>
    </w:p>
    <w:p w14:paraId="4E34F62A" w14:textId="407A96F2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r w:rsidRPr="00C6273A">
        <w:rPr>
          <w:rFonts w:ascii="Century Gothic" w:hAnsi="Century Gothic"/>
          <w:sz w:val="24"/>
          <w:szCs w:val="24"/>
        </w:rPr>
        <w:t>KOMPARATIVNÍ ANALÝZA PROINKLUZIVITY ŠKOLSKÉ LEGISLATIVY: FINSKO, RAKOUSKO A ČR</w:t>
      </w:r>
      <w:r w:rsidRPr="00C6273A">
        <w:rPr>
          <w:rFonts w:ascii="Century Gothic" w:hAnsi="Century Gothic"/>
          <w:sz w:val="24"/>
          <w:szCs w:val="24"/>
        </w:rPr>
        <w:t xml:space="preserve">, </w:t>
      </w:r>
      <w:r w:rsidRPr="00C6273A">
        <w:rPr>
          <w:rFonts w:ascii="Century Gothic" w:hAnsi="Century Gothic"/>
          <w:sz w:val="24"/>
          <w:szCs w:val="24"/>
        </w:rPr>
        <w:t xml:space="preserve">Pro Ministerstvo školství, mládeže a tělovýchovy zpracoval </w:t>
      </w:r>
      <w:proofErr w:type="spellStart"/>
      <w:r w:rsidRPr="00C6273A">
        <w:rPr>
          <w:rFonts w:ascii="Century Gothic" w:hAnsi="Century Gothic"/>
          <w:sz w:val="24"/>
          <w:szCs w:val="24"/>
        </w:rPr>
        <w:t>SocioFactor</w:t>
      </w:r>
      <w:proofErr w:type="spellEnd"/>
      <w:r w:rsidRPr="00C6273A">
        <w:rPr>
          <w:rFonts w:ascii="Century Gothic" w:hAnsi="Century Gothic"/>
          <w:sz w:val="24"/>
          <w:szCs w:val="24"/>
        </w:rPr>
        <w:t xml:space="preserve"> s.r.o.</w:t>
      </w:r>
    </w:p>
    <w:p w14:paraId="39FD8A25" w14:textId="6B6298E8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hyperlink r:id="rId13" w:history="1">
        <w:r w:rsidRPr="00C6273A">
          <w:rPr>
            <w:rStyle w:val="Hypertextovodkaz"/>
            <w:rFonts w:ascii="Century Gothic" w:hAnsi="Century Gothic"/>
            <w:sz w:val="24"/>
            <w:szCs w:val="24"/>
          </w:rPr>
          <w:t>https://www.oph.fi/sites/default/files/documents/teachers-and-principals-in-finland-2018-eag_2.pdf</w:t>
        </w:r>
      </w:hyperlink>
    </w:p>
    <w:p w14:paraId="33D577AB" w14:textId="277AFCE8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hyperlink r:id="rId14" w:history="1">
        <w:r w:rsidRPr="00C6273A">
          <w:rPr>
            <w:rStyle w:val="Hypertextovodkaz"/>
            <w:rFonts w:ascii="Century Gothic" w:hAnsi="Century Gothic"/>
            <w:sz w:val="24"/>
            <w:szCs w:val="24"/>
          </w:rPr>
          <w:t>https://www.oph.fi/sites/default/files/documents/education-in-finland-2020_3.pdf</w:t>
        </w:r>
      </w:hyperlink>
    </w:p>
    <w:p w14:paraId="0363D6FD" w14:textId="593E9335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hyperlink r:id="rId15" w:history="1">
        <w:r w:rsidRPr="00C6273A">
          <w:rPr>
            <w:rStyle w:val="Hypertextovodkaz"/>
            <w:rFonts w:ascii="Century Gothic" w:hAnsi="Century Gothic"/>
            <w:sz w:val="24"/>
            <w:szCs w:val="24"/>
          </w:rPr>
          <w:t>https://www.oph.fi/en/education-system</w:t>
        </w:r>
      </w:hyperlink>
    </w:p>
    <w:p w14:paraId="318017BF" w14:textId="66B90DBB" w:rsidR="003007F5" w:rsidRPr="00C6273A" w:rsidRDefault="003007F5" w:rsidP="003007F5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240" w:lineRule="auto"/>
        <w:rPr>
          <w:rFonts w:ascii="Century Gothic" w:hAnsi="Century Gothic"/>
          <w:sz w:val="24"/>
          <w:szCs w:val="24"/>
        </w:rPr>
      </w:pPr>
      <w:r w:rsidRPr="00C6273A">
        <w:rPr>
          <w:rFonts w:ascii="Century Gothic" w:hAnsi="Century Gothic"/>
          <w:sz w:val="24"/>
          <w:szCs w:val="24"/>
        </w:rPr>
        <w:t>Webové stránky příslušných politických stran</w:t>
      </w:r>
    </w:p>
    <w:sectPr w:rsidR="003007F5" w:rsidRPr="00C6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B9"/>
    <w:multiLevelType w:val="hybridMultilevel"/>
    <w:tmpl w:val="9F201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8F6"/>
    <w:multiLevelType w:val="hybridMultilevel"/>
    <w:tmpl w:val="F000D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A28"/>
    <w:multiLevelType w:val="hybridMultilevel"/>
    <w:tmpl w:val="DE88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B6DF6"/>
    <w:multiLevelType w:val="multilevel"/>
    <w:tmpl w:val="BDF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9F19F1"/>
    <w:multiLevelType w:val="multilevel"/>
    <w:tmpl w:val="EA98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333DB"/>
    <w:multiLevelType w:val="hybridMultilevel"/>
    <w:tmpl w:val="988EF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2B4B8C"/>
    <w:multiLevelType w:val="hybridMultilevel"/>
    <w:tmpl w:val="B1A48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B4B"/>
    <w:multiLevelType w:val="hybridMultilevel"/>
    <w:tmpl w:val="3E06DA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A1314"/>
    <w:multiLevelType w:val="hybridMultilevel"/>
    <w:tmpl w:val="4AC841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EA3295"/>
    <w:multiLevelType w:val="hybridMultilevel"/>
    <w:tmpl w:val="6D908C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16661B"/>
    <w:multiLevelType w:val="multilevel"/>
    <w:tmpl w:val="BDF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E85FEE"/>
    <w:multiLevelType w:val="multilevel"/>
    <w:tmpl w:val="BDF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4061C"/>
    <w:multiLevelType w:val="hybridMultilevel"/>
    <w:tmpl w:val="12B87F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01DC"/>
    <w:multiLevelType w:val="multilevel"/>
    <w:tmpl w:val="E30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A23BC"/>
    <w:multiLevelType w:val="multilevel"/>
    <w:tmpl w:val="54E6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34B19"/>
    <w:multiLevelType w:val="multilevel"/>
    <w:tmpl w:val="BDF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240123"/>
    <w:multiLevelType w:val="hybridMultilevel"/>
    <w:tmpl w:val="83A4A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65D7F"/>
    <w:multiLevelType w:val="multilevel"/>
    <w:tmpl w:val="27FC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24FD2"/>
    <w:multiLevelType w:val="hybridMultilevel"/>
    <w:tmpl w:val="F9F6D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76CB3"/>
    <w:multiLevelType w:val="hybridMultilevel"/>
    <w:tmpl w:val="4C640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5AAD"/>
    <w:multiLevelType w:val="hybridMultilevel"/>
    <w:tmpl w:val="6F2A0F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9E1"/>
    <w:multiLevelType w:val="multilevel"/>
    <w:tmpl w:val="0138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10993"/>
    <w:multiLevelType w:val="hybridMultilevel"/>
    <w:tmpl w:val="E27426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180945"/>
    <w:multiLevelType w:val="hybridMultilevel"/>
    <w:tmpl w:val="9192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E19E5"/>
    <w:multiLevelType w:val="multilevel"/>
    <w:tmpl w:val="BDF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9170B"/>
    <w:multiLevelType w:val="hybridMultilevel"/>
    <w:tmpl w:val="89F88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18"/>
  </w:num>
  <w:num w:numId="5">
    <w:abstractNumId w:val="3"/>
  </w:num>
  <w:num w:numId="6">
    <w:abstractNumId w:val="15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22"/>
  </w:num>
  <w:num w:numId="12">
    <w:abstractNumId w:val="0"/>
  </w:num>
  <w:num w:numId="13">
    <w:abstractNumId w:val="25"/>
  </w:num>
  <w:num w:numId="14">
    <w:abstractNumId w:val="17"/>
  </w:num>
  <w:num w:numId="15">
    <w:abstractNumId w:val="4"/>
  </w:num>
  <w:num w:numId="16">
    <w:abstractNumId w:val="21"/>
  </w:num>
  <w:num w:numId="17">
    <w:abstractNumId w:val="5"/>
  </w:num>
  <w:num w:numId="18">
    <w:abstractNumId w:val="14"/>
  </w:num>
  <w:num w:numId="19">
    <w:abstractNumId w:val="6"/>
  </w:num>
  <w:num w:numId="20">
    <w:abstractNumId w:val="13"/>
  </w:num>
  <w:num w:numId="21">
    <w:abstractNumId w:val="12"/>
  </w:num>
  <w:num w:numId="22">
    <w:abstractNumId w:val="16"/>
  </w:num>
  <w:num w:numId="23">
    <w:abstractNumId w:val="19"/>
  </w:num>
  <w:num w:numId="24">
    <w:abstractNumId w:val="2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68"/>
    <w:rsid w:val="00011F30"/>
    <w:rsid w:val="00025EDA"/>
    <w:rsid w:val="00037019"/>
    <w:rsid w:val="00051AD1"/>
    <w:rsid w:val="00056484"/>
    <w:rsid w:val="00077852"/>
    <w:rsid w:val="00140E1F"/>
    <w:rsid w:val="00167C18"/>
    <w:rsid w:val="00244FBC"/>
    <w:rsid w:val="002A0B7E"/>
    <w:rsid w:val="002F0C97"/>
    <w:rsid w:val="003007F5"/>
    <w:rsid w:val="00345F11"/>
    <w:rsid w:val="00371568"/>
    <w:rsid w:val="00395065"/>
    <w:rsid w:val="003D0370"/>
    <w:rsid w:val="0048346C"/>
    <w:rsid w:val="005376E3"/>
    <w:rsid w:val="00583703"/>
    <w:rsid w:val="00607DC4"/>
    <w:rsid w:val="00637FBD"/>
    <w:rsid w:val="00640CFF"/>
    <w:rsid w:val="006C133A"/>
    <w:rsid w:val="00700CA8"/>
    <w:rsid w:val="007255DE"/>
    <w:rsid w:val="00760FA9"/>
    <w:rsid w:val="007B0EDA"/>
    <w:rsid w:val="007F5013"/>
    <w:rsid w:val="00890D94"/>
    <w:rsid w:val="008B7AAE"/>
    <w:rsid w:val="00937974"/>
    <w:rsid w:val="00971A05"/>
    <w:rsid w:val="00A215DB"/>
    <w:rsid w:val="00A61456"/>
    <w:rsid w:val="00AD702A"/>
    <w:rsid w:val="00B82065"/>
    <w:rsid w:val="00C52C09"/>
    <w:rsid w:val="00C5776C"/>
    <w:rsid w:val="00C6273A"/>
    <w:rsid w:val="00D2337A"/>
    <w:rsid w:val="00D350D4"/>
    <w:rsid w:val="00DF73B3"/>
    <w:rsid w:val="00E43E07"/>
    <w:rsid w:val="00EF2626"/>
    <w:rsid w:val="00F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1DE9"/>
  <w15:chartTrackingRefBased/>
  <w15:docId w15:val="{5E160DF6-73F5-4404-882E-19120527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4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702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B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797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Magistr" TargetMode="External"/><Relationship Id="rId13" Type="http://schemas.openxmlformats.org/officeDocument/2006/relationships/hyperlink" Target="https://www.oph.fi/sites/default/files/documents/teachers-and-principals-in-finland-2018-eag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Jiho%C4%8Desk%C3%A1_univerzita_v_%C4%8Cesk%C3%BDch_Bud%C4%9Bjovic%C3%ADch" TargetMode="External"/><Relationship Id="rId12" Type="http://schemas.openxmlformats.org/officeDocument/2006/relationships/hyperlink" Target="http://www.nuv.cz/uploads/Periodika/ZPRAVODAJ/2013/Zp1305pII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edagogick%C3%A1_fakulta_Jiho%C4%8Desk%C3%A9_univerzity" TargetMode="External"/><Relationship Id="rId11" Type="http://schemas.openxmlformats.org/officeDocument/2006/relationships/hyperlink" Target="https://medium.com/edtech-kisk/&#353;koln&#237;-vzd&#283;l&#225;v&#225;n&#237;-ve-finsku-9eaba5bba99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ph.fi/en/education-system" TargetMode="External"/><Relationship Id="rId10" Type="http://schemas.openxmlformats.org/officeDocument/2006/relationships/hyperlink" Target="http://www.nuv.cz/vystupy/ve-finsku-duveruji-ucitel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googleusercontent.com/media/edu.google.com/cs//pdfs/google-for-education-teacher-status-in-finland-final-report-november-2016.pdf" TargetMode="External"/><Relationship Id="rId14" Type="http://schemas.openxmlformats.org/officeDocument/2006/relationships/hyperlink" Target="https://www.oph.fi/sites/default/files/documents/education-in-finland-2020_3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1265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Horáková</dc:creator>
  <cp:keywords/>
  <dc:description/>
  <cp:lastModifiedBy>Kateřina Horáková</cp:lastModifiedBy>
  <cp:revision>19</cp:revision>
  <dcterms:created xsi:type="dcterms:W3CDTF">2021-12-04T12:55:00Z</dcterms:created>
  <dcterms:modified xsi:type="dcterms:W3CDTF">2021-12-05T19:05:00Z</dcterms:modified>
</cp:coreProperties>
</file>