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3C47" w14:textId="5D322CF1" w:rsidR="008A102F" w:rsidRDefault="00E21E70" w:rsidP="00E21E70">
      <w:pPr>
        <w:jc w:val="center"/>
        <w:rPr>
          <w:sz w:val="36"/>
          <w:szCs w:val="36"/>
        </w:rPr>
      </w:pPr>
      <w:r w:rsidRPr="00E21E70">
        <w:rPr>
          <w:sz w:val="36"/>
          <w:szCs w:val="36"/>
        </w:rPr>
        <w:t>Školství v</w:t>
      </w:r>
      <w:r w:rsidR="00F00691">
        <w:rPr>
          <w:sz w:val="36"/>
          <w:szCs w:val="36"/>
        </w:rPr>
        <w:t> </w:t>
      </w:r>
      <w:r w:rsidRPr="00E21E70">
        <w:rPr>
          <w:sz w:val="36"/>
          <w:szCs w:val="36"/>
        </w:rPr>
        <w:t>USA</w:t>
      </w:r>
    </w:p>
    <w:p w14:paraId="3E8B5F2A" w14:textId="6DE7410B" w:rsidR="00DB78AB" w:rsidRPr="00DB78AB" w:rsidRDefault="00F00691" w:rsidP="00814C5E">
      <w:pPr>
        <w:pStyle w:val="Odstavecseseznamem"/>
        <w:numPr>
          <w:ilvl w:val="0"/>
          <w:numId w:val="4"/>
        </w:numPr>
        <w:spacing w:line="0" w:lineRule="atLeast"/>
        <w:rPr>
          <w:rFonts w:cstheme="minorHAnsi"/>
        </w:rPr>
      </w:pPr>
      <w:r w:rsidRPr="00DB78AB">
        <w:rPr>
          <w:rFonts w:cstheme="minorHAnsi"/>
          <w:color w:val="000000"/>
          <w:shd w:val="clear" w:color="auto" w:fill="FFFFFF"/>
        </w:rPr>
        <w:t xml:space="preserve">zajištění vzdělání plně v kompetenci jednotlivých států Unie, </w:t>
      </w:r>
      <w:r w:rsidR="00070971">
        <w:rPr>
          <w:rFonts w:cstheme="minorHAnsi"/>
          <w:color w:val="000000"/>
          <w:shd w:val="clear" w:color="auto" w:fill="FFFFFF"/>
        </w:rPr>
        <w:t xml:space="preserve">nesmí být v rozporu s ústavou a federálními zákony, </w:t>
      </w:r>
      <w:r w:rsidRPr="00DB78AB">
        <w:rPr>
          <w:rFonts w:cstheme="minorHAnsi"/>
          <w:color w:val="000000"/>
          <w:shd w:val="clear" w:color="auto" w:fill="FFFFFF"/>
        </w:rPr>
        <w:t>federální vláda působí spíše prostřednictvím převážně grantových programů (stimulují zvýšení úrovně výuky ve veřejných školách)</w:t>
      </w:r>
    </w:p>
    <w:p w14:paraId="6AA486A1" w14:textId="5931376B" w:rsidR="00DB78AB" w:rsidRPr="00DB78AB" w:rsidRDefault="00F00691" w:rsidP="00814C5E">
      <w:pPr>
        <w:pStyle w:val="Odstavecseseznamem"/>
        <w:numPr>
          <w:ilvl w:val="0"/>
          <w:numId w:val="4"/>
        </w:numPr>
        <w:spacing w:line="0" w:lineRule="atLeast"/>
        <w:rPr>
          <w:rFonts w:cstheme="minorHAnsi"/>
        </w:rPr>
      </w:pPr>
      <w:r w:rsidRPr="00DB78AB">
        <w:rPr>
          <w:rFonts w:cstheme="minorHAnsi"/>
          <w:color w:val="000000"/>
          <w:shd w:val="clear" w:color="auto" w:fill="FFFFFF"/>
        </w:rPr>
        <w:t xml:space="preserve">místní </w:t>
      </w:r>
      <w:proofErr w:type="gramStart"/>
      <w:r w:rsidRPr="00DB78AB">
        <w:rPr>
          <w:rFonts w:cstheme="minorHAnsi"/>
          <w:color w:val="000000"/>
          <w:shd w:val="clear" w:color="auto" w:fill="FFFFFF"/>
        </w:rPr>
        <w:t>jurisdikce</w:t>
      </w:r>
      <w:r w:rsidR="00BE0959">
        <w:rPr>
          <w:rFonts w:cstheme="minorHAnsi"/>
          <w:color w:val="000000"/>
          <w:shd w:val="clear" w:color="auto" w:fill="FFFFFF"/>
        </w:rPr>
        <w:t xml:space="preserve"> </w:t>
      </w:r>
      <w:r w:rsidR="00070971">
        <w:rPr>
          <w:rFonts w:cstheme="minorHAnsi"/>
          <w:color w:val="000000"/>
          <w:shd w:val="clear" w:color="auto" w:fill="FFFFFF"/>
        </w:rPr>
        <w:t xml:space="preserve">- </w:t>
      </w:r>
      <w:r w:rsidRPr="00DB78AB">
        <w:rPr>
          <w:rFonts w:cstheme="minorHAnsi"/>
          <w:color w:val="000000"/>
          <w:shd w:val="clear" w:color="auto" w:fill="FFFFFF"/>
        </w:rPr>
        <w:t>významná</w:t>
      </w:r>
      <w:proofErr w:type="gramEnd"/>
      <w:r w:rsidRPr="00DB78AB">
        <w:rPr>
          <w:rFonts w:cstheme="minorHAnsi"/>
          <w:color w:val="000000"/>
          <w:shd w:val="clear" w:color="auto" w:fill="FFFFFF"/>
        </w:rPr>
        <w:t xml:space="preserve"> úloha v řízení veřejných/státních vzdělávacích institucí, na úrovni </w:t>
      </w:r>
      <w:proofErr w:type="spellStart"/>
      <w:r w:rsidRPr="00DB78AB">
        <w:rPr>
          <w:rStyle w:val="Zdraznn"/>
          <w:rFonts w:cstheme="minorHAnsi"/>
          <w:color w:val="000000"/>
          <w:bdr w:val="none" w:sz="0" w:space="0" w:color="auto" w:frame="1"/>
          <w:shd w:val="clear" w:color="auto" w:fill="FFFFFF"/>
        </w:rPr>
        <w:t>counties</w:t>
      </w:r>
      <w:proofErr w:type="spellEnd"/>
      <w:r w:rsidRPr="00DB78AB">
        <w:rPr>
          <w:rFonts w:cstheme="minorHAnsi"/>
          <w:color w:val="000000"/>
          <w:shd w:val="clear" w:color="auto" w:fill="FFFFFF"/>
        </w:rPr>
        <w:t> (okresů) nebo místních samospráv v případě větších měst a obcí</w:t>
      </w:r>
    </w:p>
    <w:p w14:paraId="26A45DEB" w14:textId="5027DC83" w:rsidR="00F81EB9" w:rsidRPr="00BE0959" w:rsidRDefault="00F00691" w:rsidP="00591134">
      <w:pPr>
        <w:pStyle w:val="Odstavecseseznamem"/>
        <w:numPr>
          <w:ilvl w:val="0"/>
          <w:numId w:val="4"/>
        </w:numPr>
        <w:spacing w:line="0" w:lineRule="atLeast"/>
        <w:rPr>
          <w:rFonts w:cstheme="minorHAnsi"/>
        </w:rPr>
      </w:pPr>
      <w:r w:rsidRPr="00072D0C">
        <w:rPr>
          <w:rFonts w:cstheme="minorHAnsi"/>
          <w:color w:val="000000"/>
          <w:shd w:val="clear" w:color="auto" w:fill="FFFFFF"/>
        </w:rPr>
        <w:t>neexistují jednotné vyučovací osnovy</w:t>
      </w:r>
      <w:r w:rsidR="00591134">
        <w:rPr>
          <w:rFonts w:cstheme="minorHAnsi"/>
          <w:color w:val="000000"/>
          <w:shd w:val="clear" w:color="auto" w:fill="FFFFFF"/>
        </w:rPr>
        <w:t>, nestejná kvalita poskytovaného vzdělání nejen mezi školami státními a nestátními, ale i mezi jednotlivými státy Unie</w:t>
      </w:r>
    </w:p>
    <w:p w14:paraId="244362DC" w14:textId="637163BE" w:rsidR="00BE0959" w:rsidRPr="00591134" w:rsidRDefault="00BE0959" w:rsidP="00591134">
      <w:pPr>
        <w:pStyle w:val="Odstavecseseznamem"/>
        <w:numPr>
          <w:ilvl w:val="0"/>
          <w:numId w:val="4"/>
        </w:numPr>
        <w:spacing w:line="0" w:lineRule="atLeast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existence zpoplatněných nestátních škol (už od úrovně mateřských) – úroveň výuky v porovnání se státními školami (bezplatné) považována za </w:t>
      </w:r>
      <w:proofErr w:type="gramStart"/>
      <w:r>
        <w:rPr>
          <w:rFonts w:cstheme="minorHAnsi"/>
          <w:color w:val="000000"/>
          <w:shd w:val="clear" w:color="auto" w:fill="FFFFFF"/>
        </w:rPr>
        <w:t>vyšší</w:t>
      </w:r>
      <w:r w:rsidR="00846C11">
        <w:rPr>
          <w:rFonts w:cstheme="minorHAnsi"/>
          <w:color w:val="000000"/>
          <w:shd w:val="clear" w:color="auto" w:fill="FFFFFF"/>
        </w:rPr>
        <w:t>- v</w:t>
      </w:r>
      <w:proofErr w:type="gramEnd"/>
      <w:r w:rsidR="00846C11">
        <w:rPr>
          <w:rFonts w:cstheme="minorHAnsi"/>
          <w:color w:val="000000"/>
          <w:shd w:val="clear" w:color="auto" w:fill="FFFFFF"/>
        </w:rPr>
        <w:t> ČR většinou naopak</w:t>
      </w:r>
      <w:r>
        <w:rPr>
          <w:rFonts w:cstheme="minorHAnsi"/>
          <w:color w:val="000000"/>
          <w:shd w:val="clear" w:color="auto" w:fill="FFFFFF"/>
        </w:rPr>
        <w:t xml:space="preserve">, </w:t>
      </w:r>
      <w:r w:rsidR="00846C11">
        <w:rPr>
          <w:rFonts w:cstheme="minorHAnsi"/>
          <w:color w:val="000000"/>
          <w:shd w:val="clear" w:color="auto" w:fill="FFFFFF"/>
        </w:rPr>
        <w:t>na veřejných vysokých školách školné (federální finanční půjčky)</w:t>
      </w:r>
    </w:p>
    <w:p w14:paraId="58FDB832" w14:textId="5EE6D975" w:rsidR="00072D0C" w:rsidRPr="00072D0C" w:rsidRDefault="00072D0C" w:rsidP="00814C5E">
      <w:pPr>
        <w:pStyle w:val="Odstavecseseznamem"/>
        <w:numPr>
          <w:ilvl w:val="0"/>
          <w:numId w:val="4"/>
        </w:numPr>
        <w:spacing w:line="0" w:lineRule="atLeast"/>
        <w:rPr>
          <w:rFonts w:cstheme="minorHAnsi"/>
        </w:rPr>
      </w:pPr>
      <w:r w:rsidRPr="00072D0C">
        <w:rPr>
          <w:rFonts w:cstheme="minorHAnsi"/>
          <w:color w:val="000000"/>
          <w:shd w:val="clear" w:color="auto" w:fill="FFFFFF"/>
        </w:rPr>
        <w:t xml:space="preserve">ekvivalent středoškolských studií </w:t>
      </w:r>
      <w:r>
        <w:rPr>
          <w:rFonts w:cstheme="minorHAnsi"/>
          <w:color w:val="000000"/>
          <w:shd w:val="clear" w:color="auto" w:fill="FFFFFF"/>
        </w:rPr>
        <w:t>v</w:t>
      </w:r>
      <w:r w:rsidR="00BE0959">
        <w:rPr>
          <w:rFonts w:cstheme="minorHAnsi"/>
          <w:color w:val="000000"/>
          <w:shd w:val="clear" w:color="auto" w:fill="FFFFFF"/>
        </w:rPr>
        <w:t> </w:t>
      </w:r>
      <w:proofErr w:type="gramStart"/>
      <w:r>
        <w:rPr>
          <w:rFonts w:cstheme="minorHAnsi"/>
          <w:color w:val="000000"/>
          <w:shd w:val="clear" w:color="auto" w:fill="FFFFFF"/>
        </w:rPr>
        <w:t>ČR</w:t>
      </w:r>
      <w:r w:rsidR="00BE0959">
        <w:rPr>
          <w:rFonts w:cstheme="minorHAnsi"/>
          <w:color w:val="000000"/>
          <w:shd w:val="clear" w:color="auto" w:fill="FFFFFF"/>
        </w:rPr>
        <w:t xml:space="preserve"> </w:t>
      </w:r>
      <w:r w:rsidR="00497681">
        <w:rPr>
          <w:rFonts w:cstheme="minorHAnsi"/>
          <w:color w:val="000000"/>
          <w:shd w:val="clear" w:color="auto" w:fill="FFFFFF"/>
        </w:rPr>
        <w:t xml:space="preserve">- </w:t>
      </w:r>
      <w:r w:rsidRPr="00072D0C">
        <w:rPr>
          <w:rFonts w:cstheme="minorHAnsi"/>
          <w:color w:val="000000"/>
          <w:shd w:val="clear" w:color="auto" w:fill="FFFFFF"/>
        </w:rPr>
        <w:t>v</w:t>
      </w:r>
      <w:proofErr w:type="gramEnd"/>
      <w:r w:rsidRPr="00072D0C">
        <w:rPr>
          <w:rFonts w:cstheme="minorHAnsi"/>
          <w:color w:val="000000"/>
          <w:shd w:val="clear" w:color="auto" w:fill="FFFFFF"/>
        </w:rPr>
        <w:t xml:space="preserve"> USA součástí povinné a současně tudíž i nárokové jedenáctileté až třináctileté školní docházky (liší se podle jednotlivých států</w:t>
      </w:r>
      <w:r>
        <w:rPr>
          <w:rFonts w:cstheme="minorHAnsi"/>
          <w:color w:val="000000"/>
          <w:shd w:val="clear" w:color="auto" w:fill="FFFFFF"/>
        </w:rPr>
        <w:t>) -&gt;</w:t>
      </w:r>
      <w:r w:rsidR="00BE0959">
        <w:rPr>
          <w:rFonts w:cstheme="minorHAnsi"/>
          <w:color w:val="000000"/>
          <w:shd w:val="clear" w:color="auto" w:fill="FFFFFF"/>
        </w:rPr>
        <w:t xml:space="preserve"> </w:t>
      </w:r>
      <w:r w:rsidR="0034275C">
        <w:rPr>
          <w:rFonts w:cstheme="minorHAnsi"/>
          <w:color w:val="000000"/>
          <w:shd w:val="clear" w:color="auto" w:fill="FFFFFF"/>
        </w:rPr>
        <w:t>těžko srovnatelná</w:t>
      </w:r>
      <w:r w:rsidRPr="00072D0C">
        <w:rPr>
          <w:rFonts w:cstheme="minorHAnsi"/>
          <w:color w:val="000000"/>
          <w:shd w:val="clear" w:color="auto" w:fill="FFFFFF"/>
        </w:rPr>
        <w:t xml:space="preserve"> úroveň výuky na středních školách </w:t>
      </w:r>
      <w:r w:rsidR="0034275C">
        <w:rPr>
          <w:rFonts w:cstheme="minorHAnsi"/>
          <w:color w:val="000000"/>
          <w:shd w:val="clear" w:color="auto" w:fill="FFFFFF"/>
        </w:rPr>
        <w:t xml:space="preserve">v USA a </w:t>
      </w:r>
      <w:r w:rsidRPr="00072D0C">
        <w:rPr>
          <w:rFonts w:cstheme="minorHAnsi"/>
          <w:color w:val="000000"/>
          <w:shd w:val="clear" w:color="auto" w:fill="FFFFFF"/>
        </w:rPr>
        <w:t>ČR</w:t>
      </w:r>
      <w:r>
        <w:rPr>
          <w:rFonts w:cstheme="minorHAnsi"/>
          <w:color w:val="000000"/>
          <w:shd w:val="clear" w:color="auto" w:fill="FFFFFF"/>
        </w:rPr>
        <w:t xml:space="preserve"> -&gt; </w:t>
      </w:r>
      <w:r w:rsidRPr="00072D0C">
        <w:rPr>
          <w:rFonts w:cstheme="minorHAnsi"/>
          <w:color w:val="000000"/>
          <w:shd w:val="clear" w:color="auto" w:fill="FFFFFF"/>
        </w:rPr>
        <w:t>struktura a vyučovací osnovy českých středních škol jsou výrazněji diverzifikovány podle typu škol a schopností studentů</w:t>
      </w:r>
    </w:p>
    <w:p w14:paraId="432B8D21" w14:textId="5AE85B84" w:rsidR="0034275C" w:rsidRPr="0034275C" w:rsidRDefault="00497681" w:rsidP="0034275C">
      <w:pPr>
        <w:pStyle w:val="Odstavecseseznamem"/>
        <w:numPr>
          <w:ilvl w:val="0"/>
          <w:numId w:val="4"/>
        </w:numPr>
        <w:spacing w:line="0" w:lineRule="atLeast"/>
        <w:rPr>
          <w:rFonts w:cstheme="minorHAnsi"/>
        </w:rPr>
      </w:pPr>
      <w:proofErr w:type="spellStart"/>
      <w:r w:rsidRPr="0034275C">
        <w:rPr>
          <w:rFonts w:cstheme="minorHAnsi"/>
          <w:color w:val="000000"/>
        </w:rPr>
        <w:t>high</w:t>
      </w:r>
      <w:proofErr w:type="spellEnd"/>
      <w:r w:rsidRPr="0034275C">
        <w:rPr>
          <w:rFonts w:cstheme="minorHAnsi"/>
          <w:color w:val="000000"/>
        </w:rPr>
        <w:t xml:space="preserve"> </w:t>
      </w:r>
      <w:proofErr w:type="spellStart"/>
      <w:proofErr w:type="gramStart"/>
      <w:r w:rsidRPr="0034275C">
        <w:rPr>
          <w:rFonts w:cstheme="minorHAnsi"/>
          <w:color w:val="000000"/>
        </w:rPr>
        <w:t>school</w:t>
      </w:r>
      <w:proofErr w:type="spellEnd"/>
      <w:r w:rsidR="00BE0959">
        <w:rPr>
          <w:rFonts w:cstheme="minorHAnsi"/>
          <w:color w:val="000000"/>
        </w:rPr>
        <w:t xml:space="preserve"> </w:t>
      </w:r>
      <w:r w:rsidRPr="0034275C">
        <w:rPr>
          <w:rFonts w:cstheme="minorHAnsi"/>
          <w:color w:val="000000"/>
        </w:rPr>
        <w:t>- student</w:t>
      </w:r>
      <w:proofErr w:type="gramEnd"/>
      <w:r w:rsidRPr="0034275C">
        <w:rPr>
          <w:rFonts w:cstheme="minorHAnsi"/>
          <w:color w:val="000000"/>
        </w:rPr>
        <w:t xml:space="preserve"> si vybírá obtížnost studovaného předmětu s ohledem na svoje schopnosti, vždy stanoven minimální počet hodin pro jeho absolvování, míra znalostí ověřována formou testů (odpovídají stupni znalostí každého jednotlivého předmětu)</w:t>
      </w:r>
    </w:p>
    <w:p w14:paraId="3076BF21" w14:textId="100C6A76" w:rsidR="00591134" w:rsidRPr="00846C11" w:rsidRDefault="00497681" w:rsidP="00BE0959">
      <w:pPr>
        <w:pStyle w:val="Odstavecseseznamem"/>
        <w:numPr>
          <w:ilvl w:val="0"/>
          <w:numId w:val="4"/>
        </w:numPr>
        <w:spacing w:line="0" w:lineRule="atLeast"/>
        <w:rPr>
          <w:rFonts w:cstheme="minorHAnsi"/>
        </w:rPr>
      </w:pPr>
      <w:proofErr w:type="gramStart"/>
      <w:r w:rsidRPr="0034275C">
        <w:rPr>
          <w:rFonts w:cstheme="minorHAnsi"/>
          <w:color w:val="000000"/>
        </w:rPr>
        <w:t>SAT- zkoušky</w:t>
      </w:r>
      <w:proofErr w:type="gramEnd"/>
      <w:r w:rsidR="0034275C" w:rsidRPr="0034275C">
        <w:rPr>
          <w:rFonts w:cstheme="minorHAnsi"/>
          <w:color w:val="000000"/>
        </w:rPr>
        <w:t xml:space="preserve"> =</w:t>
      </w:r>
      <w:r w:rsidRPr="0034275C">
        <w:rPr>
          <w:rFonts w:cstheme="minorHAnsi"/>
          <w:color w:val="000000"/>
        </w:rPr>
        <w:t xml:space="preserve"> standardizované testy s celostátní působností</w:t>
      </w:r>
      <w:r w:rsidR="0034275C" w:rsidRPr="0034275C">
        <w:rPr>
          <w:rFonts w:cstheme="minorHAnsi"/>
          <w:color w:val="000000"/>
        </w:rPr>
        <w:t xml:space="preserve"> (</w:t>
      </w:r>
      <w:r w:rsidRPr="0034275C">
        <w:rPr>
          <w:rFonts w:cstheme="minorHAnsi"/>
          <w:color w:val="000000"/>
        </w:rPr>
        <w:t>vyžaduje většina vysokých škol jako jeden z podkladů pro přijímací řízení</w:t>
      </w:r>
      <w:r w:rsidR="0034275C" w:rsidRPr="0034275C">
        <w:rPr>
          <w:rFonts w:cstheme="minorHAnsi"/>
          <w:color w:val="000000"/>
        </w:rPr>
        <w:t>)</w:t>
      </w:r>
      <w:r w:rsidR="00BE0959">
        <w:rPr>
          <w:rFonts w:cstheme="minorHAnsi"/>
          <w:color w:val="000000"/>
        </w:rPr>
        <w:t xml:space="preserve"> </w:t>
      </w:r>
      <w:r w:rsidR="0034275C" w:rsidRPr="0034275C">
        <w:rPr>
          <w:rFonts w:cstheme="minorHAnsi"/>
          <w:color w:val="000000"/>
        </w:rPr>
        <w:t>-</w:t>
      </w:r>
      <w:r w:rsidR="0034275C">
        <w:rPr>
          <w:rFonts w:cstheme="minorHAnsi"/>
          <w:color w:val="000000"/>
        </w:rPr>
        <w:t xml:space="preserve"> na rozdíl od ČR,</w:t>
      </w:r>
      <w:r w:rsidR="0034275C" w:rsidRPr="0034275C">
        <w:rPr>
          <w:rFonts w:cstheme="minorHAnsi"/>
          <w:color w:val="000000"/>
        </w:rPr>
        <w:t xml:space="preserve"> </w:t>
      </w:r>
      <w:r w:rsidRPr="0034275C">
        <w:rPr>
          <w:rFonts w:cstheme="minorHAnsi"/>
          <w:color w:val="000000"/>
        </w:rPr>
        <w:t>v USA stále určitá rovnováha mezi poptávkou a nabídkou po studiu na VŠ, neplatí v případě renomovaných škol</w:t>
      </w:r>
      <w:r w:rsidR="0034275C" w:rsidRPr="0034275C">
        <w:rPr>
          <w:rFonts w:cstheme="minorHAnsi"/>
          <w:color w:val="000000"/>
        </w:rPr>
        <w:t>-</w:t>
      </w:r>
      <w:r w:rsidRPr="0034275C">
        <w:rPr>
          <w:rFonts w:cstheme="minorHAnsi"/>
          <w:color w:val="000000"/>
        </w:rPr>
        <w:t xml:space="preserve"> ve výběru studentů vysoce selektivní</w:t>
      </w:r>
      <w:r w:rsidR="0034275C" w:rsidRPr="0034275C">
        <w:rPr>
          <w:rFonts w:cstheme="minorHAnsi"/>
          <w:color w:val="000000"/>
        </w:rPr>
        <w:t xml:space="preserve"> </w:t>
      </w:r>
    </w:p>
    <w:p w14:paraId="475CDCB3" w14:textId="69586548" w:rsidR="00846C11" w:rsidRPr="00BE0959" w:rsidRDefault="00325C7C" w:rsidP="00BE0959">
      <w:pPr>
        <w:pStyle w:val="Odstavecseseznamem"/>
        <w:numPr>
          <w:ilvl w:val="0"/>
          <w:numId w:val="4"/>
        </w:numPr>
        <w:spacing w:line="0" w:lineRule="atLeast"/>
        <w:rPr>
          <w:rFonts w:cstheme="minorHAnsi"/>
        </w:rPr>
      </w:pPr>
      <w:r>
        <w:rPr>
          <w:rFonts w:cstheme="minorHAnsi"/>
          <w:color w:val="000000"/>
        </w:rPr>
        <w:t>s</w:t>
      </w:r>
      <w:r w:rsidR="00846C11">
        <w:rPr>
          <w:rFonts w:cstheme="minorHAnsi"/>
          <w:color w:val="000000"/>
        </w:rPr>
        <w:t>truktura vysokých škol v ČR v posledních letech přejímána právě po západním vzoru USA</w:t>
      </w:r>
    </w:p>
    <w:p w14:paraId="5695310C" w14:textId="77777777" w:rsidR="00591134" w:rsidRPr="00591134" w:rsidRDefault="00591134" w:rsidP="00591134">
      <w:pPr>
        <w:spacing w:line="0" w:lineRule="atLeast"/>
        <w:rPr>
          <w:rFonts w:cstheme="minorHAnsi"/>
        </w:rPr>
      </w:pPr>
    </w:p>
    <w:p w14:paraId="2B54FA03" w14:textId="524BEB38" w:rsidR="00F81EB9" w:rsidRDefault="00814C5E" w:rsidP="00814C5E">
      <w:pPr>
        <w:spacing w:line="0" w:lineRule="atLeast"/>
        <w:contextualSpacing/>
        <w:rPr>
          <w:rFonts w:cstheme="minorHAnsi"/>
          <w:color w:val="000000"/>
          <w:shd w:val="clear" w:color="auto" w:fill="FFFFFF"/>
        </w:rPr>
      </w:pPr>
      <w:r w:rsidRPr="003E07AD">
        <w:rPr>
          <w:rFonts w:cstheme="minorHAnsi"/>
          <w:b/>
          <w:bCs/>
          <w:color w:val="000000"/>
          <w:shd w:val="clear" w:color="auto" w:fill="FFFFFF"/>
        </w:rPr>
        <w:t>Standart učitele</w:t>
      </w:r>
      <w:r w:rsidRPr="00814C5E">
        <w:rPr>
          <w:rFonts w:cstheme="minorHAnsi"/>
          <w:color w:val="000000"/>
          <w:shd w:val="clear" w:color="auto" w:fill="FFFFFF"/>
        </w:rPr>
        <w:t>:</w:t>
      </w:r>
    </w:p>
    <w:p w14:paraId="458BA5CD" w14:textId="3FE50641" w:rsidR="00294F4F" w:rsidRPr="00814C5E" w:rsidRDefault="00294F4F" w:rsidP="00814C5E">
      <w:pPr>
        <w:spacing w:line="0" w:lineRule="atLeast"/>
        <w:contextualSpacing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Američtí učitelé základních a středních škol získávají kvalifikaci na čtyřletých vysokých školách (</w:t>
      </w:r>
      <w:proofErr w:type="spellStart"/>
      <w:r>
        <w:rPr>
          <w:rFonts w:cstheme="minorHAnsi"/>
          <w:color w:val="000000"/>
          <w:shd w:val="clear" w:color="auto" w:fill="FFFFFF"/>
        </w:rPr>
        <w:t>colleges</w:t>
      </w:r>
      <w:proofErr w:type="spellEnd"/>
      <w:r>
        <w:rPr>
          <w:rFonts w:cstheme="minorHAnsi"/>
          <w:color w:val="000000"/>
          <w:shd w:val="clear" w:color="auto" w:fill="FFFFFF"/>
        </w:rPr>
        <w:t>) a univerzitách. Ačkoliv požadavky na obsah kvalifikačního studia se různí na univerzitách a v jednotlivých státech, většina učitelů musí absolvovat postgraduální vzdělávání s více, či méně zkouškami pro udržení své učitelské licence. Většina učitelů má magisterský stupeň vzdělání a další vzdělání si doplňuje během své učitelské kariéry. Obecně jsou učitelé veřejných škol povinni mít příslušnou kvalifikaci podle zákonů státu, kde učí. Každý stát organizuje vlastní učitelské zkoušky</w:t>
      </w:r>
      <w:r w:rsidR="00070971">
        <w:rPr>
          <w:rFonts w:cstheme="minorHAnsi"/>
          <w:color w:val="000000"/>
          <w:shd w:val="clear" w:color="auto" w:fill="FFFFFF"/>
        </w:rPr>
        <w:t>, jejich výsledkem je získání licence, která ovšem platí pouze v tomto státě (většinou stačí dílčí doplňující zkoušky). Učitelé jsou zaměstnanci příslušného školského distriktu.</w:t>
      </w:r>
    </w:p>
    <w:p w14:paraId="156C9765" w14:textId="77777777" w:rsidR="00814C5E" w:rsidRPr="00814C5E" w:rsidRDefault="00814C5E" w:rsidP="00814C5E">
      <w:pPr>
        <w:spacing w:line="0" w:lineRule="atLeast"/>
        <w:contextualSpacing/>
        <w:rPr>
          <w:rFonts w:cstheme="minorHAnsi"/>
        </w:rPr>
      </w:pPr>
      <w:r w:rsidRPr="00814C5E">
        <w:rPr>
          <w:rFonts w:cstheme="minorHAnsi"/>
        </w:rPr>
        <w:t xml:space="preserve">Tvorba profesních učitelských standardů je spojena s organizací </w:t>
      </w:r>
      <w:proofErr w:type="spellStart"/>
      <w:r w:rsidRPr="00814C5E">
        <w:rPr>
          <w:rFonts w:cstheme="minorHAnsi"/>
        </w:rPr>
        <w:t>National</w:t>
      </w:r>
      <w:proofErr w:type="spellEnd"/>
      <w:r w:rsidRPr="00814C5E">
        <w:rPr>
          <w:rFonts w:cstheme="minorHAnsi"/>
        </w:rPr>
        <w:t xml:space="preserve"> </w:t>
      </w:r>
      <w:proofErr w:type="spellStart"/>
      <w:r w:rsidRPr="00814C5E">
        <w:rPr>
          <w:rFonts w:cstheme="minorHAnsi"/>
        </w:rPr>
        <w:t>Board</w:t>
      </w:r>
      <w:proofErr w:type="spellEnd"/>
      <w:r w:rsidRPr="00814C5E">
        <w:rPr>
          <w:rFonts w:cstheme="minorHAnsi"/>
        </w:rPr>
        <w:t xml:space="preserve"> </w:t>
      </w:r>
      <w:proofErr w:type="spellStart"/>
      <w:r w:rsidRPr="00814C5E">
        <w:rPr>
          <w:rFonts w:cstheme="minorHAnsi"/>
        </w:rPr>
        <w:t>for</w:t>
      </w:r>
      <w:proofErr w:type="spellEnd"/>
      <w:r w:rsidRPr="00814C5E">
        <w:rPr>
          <w:rFonts w:cstheme="minorHAnsi"/>
        </w:rPr>
        <w:t xml:space="preserve"> Professional </w:t>
      </w:r>
      <w:proofErr w:type="spellStart"/>
      <w:r w:rsidRPr="00814C5E">
        <w:rPr>
          <w:rFonts w:cstheme="minorHAnsi"/>
        </w:rPr>
        <w:t>Teaching</w:t>
      </w:r>
      <w:proofErr w:type="spellEnd"/>
      <w:r w:rsidRPr="00814C5E">
        <w:rPr>
          <w:rFonts w:cstheme="minorHAnsi"/>
        </w:rPr>
        <w:t xml:space="preserve"> </w:t>
      </w:r>
      <w:proofErr w:type="spellStart"/>
      <w:r w:rsidRPr="00814C5E">
        <w:rPr>
          <w:rFonts w:cstheme="minorHAnsi"/>
        </w:rPr>
        <w:t>Standards</w:t>
      </w:r>
      <w:proofErr w:type="spellEnd"/>
      <w:r w:rsidRPr="00814C5E">
        <w:rPr>
          <w:rFonts w:cstheme="minorHAnsi"/>
        </w:rPr>
        <w:t xml:space="preserve"> (NBPTS). Standardy, které organizace vytváří, stojí na 5 pilířích: </w:t>
      </w:r>
    </w:p>
    <w:p w14:paraId="41746959" w14:textId="77777777" w:rsidR="00814C5E" w:rsidRPr="00814C5E" w:rsidRDefault="00814C5E" w:rsidP="00814C5E">
      <w:pPr>
        <w:pStyle w:val="Odstavecseseznamem"/>
        <w:numPr>
          <w:ilvl w:val="0"/>
          <w:numId w:val="2"/>
        </w:numPr>
        <w:spacing w:line="0" w:lineRule="atLeast"/>
        <w:rPr>
          <w:rFonts w:cstheme="minorHAnsi"/>
        </w:rPr>
      </w:pPr>
      <w:r w:rsidRPr="00814C5E">
        <w:rPr>
          <w:rFonts w:cstheme="minorHAnsi"/>
        </w:rPr>
        <w:t>učitelé jsou oddáni studentům a jejich učení</w:t>
      </w:r>
    </w:p>
    <w:p w14:paraId="727F494E" w14:textId="77777777" w:rsidR="00814C5E" w:rsidRPr="00814C5E" w:rsidRDefault="00814C5E" w:rsidP="00814C5E">
      <w:pPr>
        <w:pStyle w:val="Odstavecseseznamem"/>
        <w:numPr>
          <w:ilvl w:val="0"/>
          <w:numId w:val="2"/>
        </w:numPr>
        <w:spacing w:line="0" w:lineRule="atLeast"/>
        <w:rPr>
          <w:rFonts w:cstheme="minorHAnsi"/>
        </w:rPr>
      </w:pPr>
      <w:r w:rsidRPr="00814C5E">
        <w:rPr>
          <w:rFonts w:cstheme="minorHAnsi"/>
        </w:rPr>
        <w:t>učitelé znají svůj předmět a ví, jak ho naučit studenty</w:t>
      </w:r>
    </w:p>
    <w:p w14:paraId="2D88CE20" w14:textId="77777777" w:rsidR="00814C5E" w:rsidRPr="00814C5E" w:rsidRDefault="00814C5E" w:rsidP="00814C5E">
      <w:pPr>
        <w:pStyle w:val="Odstavecseseznamem"/>
        <w:numPr>
          <w:ilvl w:val="0"/>
          <w:numId w:val="2"/>
        </w:numPr>
        <w:spacing w:line="0" w:lineRule="atLeast"/>
        <w:rPr>
          <w:rFonts w:cstheme="minorHAnsi"/>
        </w:rPr>
      </w:pPr>
      <w:r w:rsidRPr="00814C5E">
        <w:rPr>
          <w:rFonts w:cstheme="minorHAnsi"/>
        </w:rPr>
        <w:t>učitelé jsou zodpovědní za řízení a monitorování učení studentů</w:t>
      </w:r>
    </w:p>
    <w:p w14:paraId="26787D9C" w14:textId="77777777" w:rsidR="00814C5E" w:rsidRPr="00814C5E" w:rsidRDefault="00814C5E" w:rsidP="00814C5E">
      <w:pPr>
        <w:pStyle w:val="Odstavecseseznamem"/>
        <w:numPr>
          <w:ilvl w:val="0"/>
          <w:numId w:val="2"/>
        </w:numPr>
        <w:spacing w:line="0" w:lineRule="atLeast"/>
        <w:rPr>
          <w:rFonts w:cstheme="minorHAnsi"/>
        </w:rPr>
      </w:pPr>
      <w:r w:rsidRPr="00814C5E">
        <w:rPr>
          <w:rFonts w:cstheme="minorHAnsi"/>
        </w:rPr>
        <w:t>učitelé systematicky přemýšlí o své praxi a učí se ze svých zkušeností</w:t>
      </w:r>
    </w:p>
    <w:p w14:paraId="523A00B4" w14:textId="25235D9F" w:rsidR="00814C5E" w:rsidRDefault="00814C5E" w:rsidP="00814C5E">
      <w:pPr>
        <w:pStyle w:val="Odstavecseseznamem"/>
        <w:numPr>
          <w:ilvl w:val="0"/>
          <w:numId w:val="2"/>
        </w:numPr>
        <w:spacing w:line="0" w:lineRule="atLeast"/>
        <w:rPr>
          <w:rFonts w:cstheme="minorHAnsi"/>
        </w:rPr>
      </w:pPr>
      <w:r w:rsidRPr="00814C5E">
        <w:rPr>
          <w:rFonts w:cstheme="minorHAnsi"/>
        </w:rPr>
        <w:t>učitelé jsou členy učící se společnosti</w:t>
      </w:r>
    </w:p>
    <w:p w14:paraId="4EDB9576" w14:textId="77777777" w:rsidR="00DB78AB" w:rsidRDefault="00DB78AB" w:rsidP="00DB78AB">
      <w:pPr>
        <w:spacing w:line="0" w:lineRule="atLeast"/>
      </w:pPr>
      <w:r>
        <w:t xml:space="preserve">V USA Existuje 25 certifikačních oblastí, z nichž každá má vlastní podobu standardu. </w:t>
      </w:r>
    </w:p>
    <w:p w14:paraId="31CF76CC" w14:textId="77777777" w:rsidR="00DB78AB" w:rsidRDefault="00DB78AB" w:rsidP="00DB78AB">
      <w:pPr>
        <w:spacing w:line="0" w:lineRule="atLeast"/>
      </w:pPr>
      <w:r>
        <w:t xml:space="preserve">Art, </w:t>
      </w:r>
      <w:proofErr w:type="spellStart"/>
      <w:r>
        <w:t>Career</w:t>
      </w:r>
      <w:proofErr w:type="spellEnd"/>
      <w:r>
        <w:t xml:space="preserve"> and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English</w:t>
      </w:r>
      <w:proofErr w:type="spellEnd"/>
      <w:r>
        <w:t xml:space="preserve"> as a New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,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, </w:t>
      </w:r>
      <w:proofErr w:type="spellStart"/>
      <w:r>
        <w:t>Generalist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Library</w:t>
      </w:r>
      <w:proofErr w:type="spellEnd"/>
      <w:r>
        <w:t xml:space="preserve"> Media, </w:t>
      </w:r>
      <w:proofErr w:type="spellStart"/>
      <w:r>
        <w:t>Literacy</w:t>
      </w:r>
      <w:proofErr w:type="spellEnd"/>
      <w:r>
        <w:t xml:space="preserve">: </w:t>
      </w:r>
      <w:proofErr w:type="spellStart"/>
      <w:proofErr w:type="gramStart"/>
      <w:r>
        <w:t>Reading</w:t>
      </w:r>
      <w:proofErr w:type="spellEnd"/>
      <w:r>
        <w:t xml:space="preserve"> - </w:t>
      </w:r>
      <w:proofErr w:type="spellStart"/>
      <w:r>
        <w:t>Language</w:t>
      </w:r>
      <w:proofErr w:type="spellEnd"/>
      <w:proofErr w:type="gramEnd"/>
      <w:r>
        <w:t xml:space="preserve"> </w:t>
      </w:r>
      <w:proofErr w:type="spellStart"/>
      <w:r>
        <w:t>Arts</w:t>
      </w:r>
      <w:proofErr w:type="spellEnd"/>
      <w:r>
        <w:t xml:space="preserve">, </w:t>
      </w:r>
      <w:proofErr w:type="spellStart"/>
      <w:r>
        <w:t>Mathematics</w:t>
      </w:r>
      <w:proofErr w:type="spellEnd"/>
      <w:r>
        <w:t xml:space="preserve">, Music,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Counseling</w:t>
      </w:r>
      <w:proofErr w:type="spellEnd"/>
      <w:r>
        <w:t xml:space="preserve">, Science,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–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. </w:t>
      </w:r>
    </w:p>
    <w:p w14:paraId="58CB7613" w14:textId="5901B6D2" w:rsidR="00DB78AB" w:rsidRPr="00DB78AB" w:rsidRDefault="00DB78AB" w:rsidP="00DB78AB">
      <w:pPr>
        <w:spacing w:line="0" w:lineRule="atLeast"/>
        <w:rPr>
          <w:rFonts w:cstheme="minorHAnsi"/>
        </w:rPr>
      </w:pPr>
      <w:r>
        <w:t xml:space="preserve">Každá oblast je navíc strukturovaná podle toho, jak staré děti učitel vyučuje, na </w:t>
      </w:r>
      <w:r w:rsidRPr="00DB78AB">
        <w:rPr>
          <w:b/>
          <w:bCs/>
        </w:rPr>
        <w:t xml:space="preserve">Early </w:t>
      </w:r>
      <w:proofErr w:type="spellStart"/>
      <w:r w:rsidRPr="00DB78AB">
        <w:rPr>
          <w:b/>
          <w:bCs/>
        </w:rPr>
        <w:t>Childhood</w:t>
      </w:r>
      <w:proofErr w:type="spellEnd"/>
      <w:r>
        <w:t xml:space="preserve">, </w:t>
      </w:r>
      <w:proofErr w:type="spellStart"/>
      <w:r w:rsidRPr="00DB78AB">
        <w:rPr>
          <w:b/>
          <w:bCs/>
        </w:rPr>
        <w:t>Middle</w:t>
      </w:r>
      <w:proofErr w:type="spellEnd"/>
      <w:r w:rsidRPr="00DB78AB">
        <w:rPr>
          <w:b/>
          <w:bCs/>
        </w:rPr>
        <w:t xml:space="preserve"> </w:t>
      </w:r>
      <w:proofErr w:type="spellStart"/>
      <w:r w:rsidRPr="00DB78AB">
        <w:rPr>
          <w:b/>
          <w:bCs/>
        </w:rPr>
        <w:t>Childhood</w:t>
      </w:r>
      <w:proofErr w:type="spellEnd"/>
      <w:r>
        <w:t xml:space="preserve">, </w:t>
      </w:r>
      <w:r w:rsidRPr="00DB78AB">
        <w:rPr>
          <w:b/>
          <w:bCs/>
        </w:rPr>
        <w:t>Early Adolescence</w:t>
      </w:r>
      <w:r>
        <w:t xml:space="preserve">, </w:t>
      </w:r>
      <w:proofErr w:type="spellStart"/>
      <w:r w:rsidRPr="00DB78AB">
        <w:rPr>
          <w:b/>
          <w:bCs/>
        </w:rPr>
        <w:t>Young</w:t>
      </w:r>
      <w:proofErr w:type="spellEnd"/>
      <w:r w:rsidRPr="00DB78AB">
        <w:rPr>
          <w:b/>
          <w:bCs/>
        </w:rPr>
        <w:t xml:space="preserve"> </w:t>
      </w:r>
      <w:proofErr w:type="spellStart"/>
      <w:r w:rsidRPr="00DB78AB">
        <w:rPr>
          <w:b/>
          <w:bCs/>
        </w:rPr>
        <w:t>Adulthood</w:t>
      </w:r>
      <w:proofErr w:type="spellEnd"/>
      <w:r>
        <w:t xml:space="preserve"> apod. Výsledkem jsou pak standardy pro učitele konkrétní oblasti a konkrétní věkové skupiny dětí. Každý z těchto samostatných dokumentů čítá nejméně 70 stran textu popisujícího potřebné znalosti a dovednosti kvalitního učitele. Na tvorbě dokumentu se podílí komise stanovená NBPTS, která se skládá převážně z praktikujících učitelů a odborníků. Poté je návrh předložen k veřejné </w:t>
      </w:r>
      <w:proofErr w:type="gramStart"/>
      <w:r>
        <w:t>diskuzi</w:t>
      </w:r>
      <w:proofErr w:type="gramEnd"/>
      <w:r>
        <w:t>, znova upravován a po schválení NBPTS publikován. Dokumenty jsou pravidelně revidovány.</w:t>
      </w:r>
    </w:p>
    <w:p w14:paraId="4382AAD3" w14:textId="7B8F1670" w:rsidR="00F81EB9" w:rsidRDefault="00F81EB9" w:rsidP="00814C5E">
      <w:pPr>
        <w:spacing w:line="0" w:lineRule="atLeast"/>
        <w:contextualSpacing/>
        <w:rPr>
          <w:rFonts w:cstheme="minorHAnsi"/>
        </w:rPr>
      </w:pPr>
      <w:r w:rsidRPr="00814C5E">
        <w:rPr>
          <w:rFonts w:cstheme="minorHAnsi"/>
        </w:rPr>
        <w:t>Nový odborný učitel, který vystuduje odborně akreditovanou instituce by měla být schopen</w:t>
      </w:r>
      <w:r w:rsidR="00DB78AB">
        <w:rPr>
          <w:rFonts w:cstheme="minorHAnsi"/>
        </w:rPr>
        <w:t>:</w:t>
      </w:r>
    </w:p>
    <w:p w14:paraId="3B95C40E" w14:textId="77777777" w:rsidR="00DB78AB" w:rsidRPr="00814C5E" w:rsidRDefault="00DB78AB" w:rsidP="00814C5E">
      <w:pPr>
        <w:spacing w:line="0" w:lineRule="atLeast"/>
        <w:contextualSpacing/>
        <w:rPr>
          <w:rFonts w:cstheme="minorHAnsi"/>
        </w:rPr>
      </w:pPr>
    </w:p>
    <w:p w14:paraId="36BE5696" w14:textId="1F2A6B42" w:rsidR="00F81EB9" w:rsidRPr="00814C5E" w:rsidRDefault="00F81EB9" w:rsidP="00814C5E">
      <w:pPr>
        <w:spacing w:line="0" w:lineRule="atLeast"/>
        <w:contextualSpacing/>
        <w:rPr>
          <w:rFonts w:cstheme="minorHAnsi"/>
        </w:rPr>
      </w:pPr>
      <w:r w:rsidRPr="00814C5E">
        <w:rPr>
          <w:rFonts w:cstheme="minorHAnsi"/>
        </w:rPr>
        <w:t>• pomáhat všem žákům předškolního až 12. ročníku (P–12) učit se</w:t>
      </w:r>
    </w:p>
    <w:p w14:paraId="2C1BBBE6" w14:textId="77777777" w:rsidR="00F81EB9" w:rsidRPr="00814C5E" w:rsidRDefault="00F81EB9" w:rsidP="00814C5E">
      <w:pPr>
        <w:spacing w:line="0" w:lineRule="atLeast"/>
        <w:contextualSpacing/>
        <w:rPr>
          <w:rFonts w:cstheme="minorHAnsi"/>
        </w:rPr>
      </w:pPr>
      <w:r w:rsidRPr="00814C5E">
        <w:rPr>
          <w:rFonts w:cstheme="minorHAnsi"/>
        </w:rPr>
        <w:lastRenderedPageBreak/>
        <w:t>• učit podle standardů studentů P–12 stanovených specializovanými profesními asociacemi a státy</w:t>
      </w:r>
    </w:p>
    <w:p w14:paraId="6AA09BD7" w14:textId="77777777" w:rsidR="00F81EB9" w:rsidRPr="00814C5E" w:rsidRDefault="00F81EB9" w:rsidP="00814C5E">
      <w:pPr>
        <w:spacing w:line="0" w:lineRule="atLeast"/>
        <w:contextualSpacing/>
        <w:rPr>
          <w:rFonts w:cstheme="minorHAnsi"/>
        </w:rPr>
      </w:pPr>
      <w:r w:rsidRPr="00814C5E">
        <w:rPr>
          <w:rFonts w:cstheme="minorHAnsi"/>
        </w:rPr>
        <w:t>• vysvětlit možnosti výuky založené na znalostech získaných z výzkumu a nejlépe praxe</w:t>
      </w:r>
    </w:p>
    <w:p w14:paraId="48CE0C95" w14:textId="20FA0050" w:rsidR="00F81EB9" w:rsidRPr="00814C5E" w:rsidRDefault="00F81EB9" w:rsidP="00814C5E">
      <w:pPr>
        <w:spacing w:line="0" w:lineRule="atLeast"/>
        <w:contextualSpacing/>
        <w:rPr>
          <w:rFonts w:cstheme="minorHAnsi"/>
        </w:rPr>
      </w:pPr>
      <w:r w:rsidRPr="00814C5E">
        <w:rPr>
          <w:rFonts w:cstheme="minorHAnsi"/>
        </w:rPr>
        <w:t>• aplikovat efektivní metody výuky studentů, kteří jsou v různé etapě vývoje, mají různé styly učení a pocházejí z různých prostředí</w:t>
      </w:r>
    </w:p>
    <w:p w14:paraId="748EFF20" w14:textId="77777777" w:rsidR="00F81EB9" w:rsidRPr="00814C5E" w:rsidRDefault="00F81EB9" w:rsidP="00814C5E">
      <w:pPr>
        <w:spacing w:line="0" w:lineRule="atLeast"/>
        <w:contextualSpacing/>
        <w:rPr>
          <w:rFonts w:cstheme="minorHAnsi"/>
        </w:rPr>
      </w:pPr>
      <w:r w:rsidRPr="00814C5E">
        <w:rPr>
          <w:rFonts w:cstheme="minorHAnsi"/>
        </w:rPr>
        <w:t>• přemýšlet o praxi a jednat na základě zpětné vazby</w:t>
      </w:r>
    </w:p>
    <w:p w14:paraId="29B6B7FE" w14:textId="663D0BAA" w:rsidR="00567B15" w:rsidRDefault="00F81EB9" w:rsidP="00814C5E">
      <w:pPr>
        <w:spacing w:line="0" w:lineRule="atLeast"/>
        <w:contextualSpacing/>
        <w:rPr>
          <w:rFonts w:cstheme="minorHAnsi"/>
        </w:rPr>
      </w:pPr>
      <w:r w:rsidRPr="00814C5E">
        <w:rPr>
          <w:rFonts w:cstheme="minorHAnsi"/>
        </w:rPr>
        <w:t>• být schopen efektivně integrovat technologie do výuky</w:t>
      </w:r>
    </w:p>
    <w:p w14:paraId="41F073C6" w14:textId="243F7235" w:rsidR="003B010C" w:rsidRDefault="003B010C" w:rsidP="00814C5E">
      <w:pPr>
        <w:spacing w:line="0" w:lineRule="atLeast"/>
        <w:contextualSpacing/>
        <w:rPr>
          <w:rFonts w:cstheme="minorHAnsi"/>
        </w:rPr>
      </w:pPr>
    </w:p>
    <w:p w14:paraId="310D2044" w14:textId="5F9B8F57" w:rsidR="003B010C" w:rsidRDefault="003B010C" w:rsidP="00814C5E">
      <w:pPr>
        <w:spacing w:line="0" w:lineRule="atLeast"/>
        <w:contextualSpacing/>
        <w:rPr>
          <w:rFonts w:cstheme="minorHAnsi"/>
        </w:rPr>
      </w:pPr>
    </w:p>
    <w:p w14:paraId="6DD6F71C" w14:textId="750BF908" w:rsidR="003B010C" w:rsidRPr="00310EDF" w:rsidRDefault="00310EDF" w:rsidP="00814C5E">
      <w:pPr>
        <w:spacing w:line="0" w:lineRule="atLeast"/>
        <w:contextualSpacing/>
        <w:rPr>
          <w:rFonts w:cstheme="minorHAnsi"/>
          <w:sz w:val="28"/>
          <w:szCs w:val="28"/>
        </w:rPr>
      </w:pPr>
      <w:r w:rsidRPr="00310EDF">
        <w:rPr>
          <w:rFonts w:cstheme="minorHAnsi"/>
          <w:sz w:val="28"/>
          <w:szCs w:val="28"/>
        </w:rPr>
        <w:t>VOLBY 2021</w:t>
      </w:r>
    </w:p>
    <w:p w14:paraId="25824E19" w14:textId="5391B1A3" w:rsidR="003B010C" w:rsidRDefault="003B010C" w:rsidP="00814C5E">
      <w:pPr>
        <w:spacing w:line="0" w:lineRule="atLeast"/>
        <w:contextualSpacing/>
        <w:rPr>
          <w:rFonts w:cstheme="minorHAnsi"/>
        </w:rPr>
      </w:pPr>
    </w:p>
    <w:p w14:paraId="17589C13" w14:textId="166CACF9" w:rsidR="003B010C" w:rsidRDefault="003B010C" w:rsidP="00814C5E">
      <w:pPr>
        <w:spacing w:line="0" w:lineRule="atLeast"/>
        <w:contextualSpacing/>
        <w:rPr>
          <w:rFonts w:cstheme="minorHAnsi"/>
        </w:rPr>
      </w:pPr>
      <w:r w:rsidRPr="008457FD">
        <w:rPr>
          <w:rFonts w:cstheme="minorHAnsi"/>
          <w:b/>
          <w:bCs/>
        </w:rPr>
        <w:t>SPOLU</w:t>
      </w:r>
      <w:r>
        <w:rPr>
          <w:rFonts w:cstheme="minorHAnsi"/>
        </w:rPr>
        <w:t xml:space="preserve">: </w:t>
      </w:r>
    </w:p>
    <w:p w14:paraId="27423C30" w14:textId="3DB3E186" w:rsidR="003E01F8" w:rsidRPr="008457FD" w:rsidRDefault="008457FD" w:rsidP="008457FD">
      <w:pPr>
        <w:spacing w:line="0" w:lineRule="atLeast"/>
        <w:rPr>
          <w:rFonts w:cstheme="minorHAnsi"/>
        </w:rPr>
      </w:pPr>
      <w:r>
        <w:rPr>
          <w:rFonts w:cstheme="minorHAnsi"/>
        </w:rPr>
        <w:t xml:space="preserve">+ </w:t>
      </w:r>
      <w:r w:rsidR="003E01F8" w:rsidRPr="008457FD">
        <w:rPr>
          <w:rFonts w:cstheme="minorHAnsi"/>
        </w:rPr>
        <w:t xml:space="preserve">zvýšení financování školství na průměr zemí OECD- </w:t>
      </w:r>
      <w:proofErr w:type="gramStart"/>
      <w:r w:rsidR="003E01F8" w:rsidRPr="008457FD">
        <w:rPr>
          <w:rFonts w:cstheme="minorHAnsi"/>
        </w:rPr>
        <w:t>5,2%</w:t>
      </w:r>
      <w:proofErr w:type="gramEnd"/>
      <w:r w:rsidR="003E01F8" w:rsidRPr="008457FD">
        <w:rPr>
          <w:rFonts w:cstheme="minorHAnsi"/>
        </w:rPr>
        <w:t xml:space="preserve"> HDP (strategie 2030+)</w:t>
      </w:r>
    </w:p>
    <w:p w14:paraId="47DE859C" w14:textId="782FEC12" w:rsidR="000F098B" w:rsidRPr="008457FD" w:rsidRDefault="008457FD" w:rsidP="008457FD">
      <w:pPr>
        <w:spacing w:line="0" w:lineRule="atLeast"/>
        <w:rPr>
          <w:rFonts w:cstheme="minorHAnsi"/>
        </w:rPr>
      </w:pPr>
      <w:r>
        <w:rPr>
          <w:rFonts w:cstheme="minorHAnsi"/>
        </w:rPr>
        <w:t xml:space="preserve">+ </w:t>
      </w:r>
      <w:r w:rsidR="003E01F8" w:rsidRPr="008457FD">
        <w:rPr>
          <w:rFonts w:cstheme="minorHAnsi"/>
        </w:rPr>
        <w:t xml:space="preserve">do r.2025 </w:t>
      </w:r>
      <w:r w:rsidR="000F098B" w:rsidRPr="008457FD">
        <w:rPr>
          <w:rFonts w:cstheme="minorHAnsi"/>
        </w:rPr>
        <w:t xml:space="preserve">investice </w:t>
      </w:r>
      <w:proofErr w:type="gramStart"/>
      <w:r w:rsidR="000F098B" w:rsidRPr="008457FD">
        <w:rPr>
          <w:rFonts w:cstheme="minorHAnsi"/>
        </w:rPr>
        <w:t>2,5%</w:t>
      </w:r>
      <w:proofErr w:type="gramEnd"/>
      <w:r w:rsidR="000F098B" w:rsidRPr="008457FD">
        <w:rPr>
          <w:rFonts w:cstheme="minorHAnsi"/>
        </w:rPr>
        <w:t xml:space="preserve"> HDP do vědy a výzkumu</w:t>
      </w:r>
    </w:p>
    <w:p w14:paraId="3D9A402A" w14:textId="57455B09" w:rsidR="000F098B" w:rsidRPr="008457FD" w:rsidRDefault="008457FD" w:rsidP="008457FD">
      <w:pPr>
        <w:spacing w:line="0" w:lineRule="atLeast"/>
        <w:rPr>
          <w:rFonts w:cstheme="minorHAnsi"/>
        </w:rPr>
      </w:pPr>
      <w:r>
        <w:rPr>
          <w:rFonts w:cstheme="minorHAnsi"/>
        </w:rPr>
        <w:t xml:space="preserve">+ </w:t>
      </w:r>
      <w:r w:rsidR="000F098B" w:rsidRPr="008457FD">
        <w:rPr>
          <w:rFonts w:cstheme="minorHAnsi"/>
        </w:rPr>
        <w:t xml:space="preserve">propojení výzkumu a </w:t>
      </w:r>
      <w:proofErr w:type="gramStart"/>
      <w:r w:rsidR="000F098B" w:rsidRPr="008457FD">
        <w:rPr>
          <w:rFonts w:cstheme="minorHAnsi"/>
        </w:rPr>
        <w:t>byznysu</w:t>
      </w:r>
      <w:r w:rsidR="003E01F8" w:rsidRPr="008457FD">
        <w:rPr>
          <w:rFonts w:cstheme="minorHAnsi"/>
        </w:rPr>
        <w:t xml:space="preserve"> </w:t>
      </w:r>
      <w:r w:rsidR="000F098B" w:rsidRPr="008457FD">
        <w:rPr>
          <w:rFonts w:cstheme="minorHAnsi"/>
        </w:rPr>
        <w:t xml:space="preserve">- </w:t>
      </w:r>
      <w:r w:rsidR="003E01F8" w:rsidRPr="008457FD">
        <w:rPr>
          <w:rFonts w:cstheme="minorHAnsi"/>
        </w:rPr>
        <w:t>lepší</w:t>
      </w:r>
      <w:proofErr w:type="gramEnd"/>
      <w:r w:rsidR="003E01F8" w:rsidRPr="008457FD">
        <w:rPr>
          <w:rFonts w:cstheme="minorHAnsi"/>
        </w:rPr>
        <w:t xml:space="preserve"> konkurence schopnost české ekonomiky a rozvoj inovací </w:t>
      </w:r>
    </w:p>
    <w:p w14:paraId="1C45B297" w14:textId="4D9A7053" w:rsidR="003E01F8" w:rsidRPr="00102B1B" w:rsidRDefault="003E01F8" w:rsidP="003E01F8">
      <w:pPr>
        <w:spacing w:line="0" w:lineRule="atLeast"/>
        <w:rPr>
          <w:rFonts w:cstheme="minorHAnsi"/>
        </w:rPr>
      </w:pPr>
      <w:r w:rsidRPr="008457FD">
        <w:rPr>
          <w:rFonts w:cstheme="minorHAnsi"/>
          <w:b/>
          <w:bCs/>
        </w:rPr>
        <w:t>ANO</w:t>
      </w:r>
      <w:r>
        <w:rPr>
          <w:rFonts w:cstheme="minorHAnsi"/>
        </w:rPr>
        <w:t>:</w:t>
      </w:r>
    </w:p>
    <w:p w14:paraId="22C1B278" w14:textId="1F0F1249" w:rsidR="008457FD" w:rsidRDefault="008457FD" w:rsidP="008457FD">
      <w:pPr>
        <w:spacing w:line="0" w:lineRule="atLeast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+ </w:t>
      </w:r>
      <w:r w:rsidR="00102B1B" w:rsidRPr="008457FD">
        <w:rPr>
          <w:rFonts w:cstheme="minorHAnsi"/>
          <w:color w:val="000000"/>
          <w:shd w:val="clear" w:color="auto" w:fill="FFFFFF"/>
        </w:rPr>
        <w:t>program prevence násilného chování žáků a včasného odhalení rizikového chování teenagerů</w:t>
      </w:r>
    </w:p>
    <w:p w14:paraId="37CBF3AC" w14:textId="6A4320DD" w:rsidR="00102B1B" w:rsidRPr="008457FD" w:rsidRDefault="008457FD" w:rsidP="008457FD">
      <w:pPr>
        <w:spacing w:line="0" w:lineRule="atLeast"/>
        <w:rPr>
          <w:rFonts w:cstheme="minorHAnsi"/>
        </w:rPr>
      </w:pPr>
      <w:r>
        <w:rPr>
          <w:rFonts w:cstheme="minorHAnsi"/>
        </w:rPr>
        <w:t xml:space="preserve">+ </w:t>
      </w:r>
      <w:r w:rsidR="00102B1B" w:rsidRPr="008457FD">
        <w:rPr>
          <w:rFonts w:cstheme="minorHAnsi"/>
          <w:color w:val="000000"/>
          <w:shd w:val="clear" w:color="auto" w:fill="FFFFFF"/>
        </w:rPr>
        <w:t>užší propojení průmyslu a odborného vzdělávání maximálním využíváním prvků duálního vzdělávání a úzké koordinace mezi všemi aktéry jak na národní, tak na regionální úrovni</w:t>
      </w:r>
    </w:p>
    <w:p w14:paraId="2648D133" w14:textId="7CEBA601" w:rsidR="00102B1B" w:rsidRDefault="008457FD" w:rsidP="008457FD">
      <w:pPr>
        <w:spacing w:line="0" w:lineRule="atLeast"/>
        <w:rPr>
          <w:rStyle w:val="gcs"/>
          <w:rFonts w:cstheme="minorHAnsi"/>
          <w:color w:val="000000"/>
          <w:bdr w:val="none" w:sz="0" w:space="0" w:color="auto" w:frame="1"/>
        </w:rPr>
      </w:pPr>
      <w:r>
        <w:rPr>
          <w:rFonts w:cstheme="minorHAnsi"/>
          <w:color w:val="000000"/>
          <w:shd w:val="clear" w:color="auto" w:fill="FFFFFF"/>
        </w:rPr>
        <w:t xml:space="preserve">+ </w:t>
      </w:r>
      <w:r w:rsidR="00102B1B" w:rsidRPr="008457FD">
        <w:rPr>
          <w:rFonts w:cstheme="minorHAnsi"/>
          <w:color w:val="000000"/>
          <w:shd w:val="clear" w:color="auto" w:fill="FFFFFF"/>
        </w:rPr>
        <w:t>d</w:t>
      </w:r>
      <w:r w:rsidR="00102B1B" w:rsidRPr="008457FD">
        <w:rPr>
          <w:rStyle w:val="gcs"/>
          <w:rFonts w:cstheme="minorHAnsi"/>
          <w:color w:val="000000"/>
          <w:bdr w:val="none" w:sz="0" w:space="0" w:color="auto" w:frame="1"/>
        </w:rPr>
        <w:t>alší navyšování platů ve školství na všech stupních, a to jak u pedagogických, tak nepedagogických pracovníků. Vytvoření takových podmínek pro mladé učitele, aby ze školství neodcházeli</w:t>
      </w:r>
    </w:p>
    <w:p w14:paraId="774C649A" w14:textId="5C7EA114" w:rsidR="007E325F" w:rsidRPr="007E325F" w:rsidRDefault="007E325F" w:rsidP="008457FD">
      <w:pPr>
        <w:spacing w:line="0" w:lineRule="atLeast"/>
        <w:rPr>
          <w:rFonts w:cstheme="minorHAnsi"/>
        </w:rPr>
      </w:pPr>
      <w:r w:rsidRPr="00F0230A">
        <w:rPr>
          <w:rFonts w:cstheme="minorHAnsi"/>
          <w:b/>
          <w:bCs/>
        </w:rPr>
        <w:t xml:space="preserve">Ing. Robert </w:t>
      </w:r>
      <w:proofErr w:type="spellStart"/>
      <w:r w:rsidRPr="00F0230A">
        <w:rPr>
          <w:rFonts w:cstheme="minorHAnsi"/>
          <w:b/>
          <w:bCs/>
        </w:rPr>
        <w:t>Plaga</w:t>
      </w:r>
      <w:proofErr w:type="spellEnd"/>
      <w:r w:rsidRPr="00F0230A">
        <w:rPr>
          <w:rFonts w:cstheme="minorHAnsi"/>
          <w:b/>
          <w:bCs/>
        </w:rPr>
        <w:t>, Ph.D.</w:t>
      </w:r>
      <w:r w:rsidRPr="00F0230A">
        <w:rPr>
          <w:rStyle w:val="gcs"/>
          <w:rFonts w:cstheme="minorHAnsi"/>
          <w:bdr w:val="none" w:sz="0" w:space="0" w:color="auto" w:frame="1"/>
        </w:rPr>
        <w:t>– ministr školství</w:t>
      </w:r>
      <w:r>
        <w:rPr>
          <w:rStyle w:val="gcs"/>
          <w:rFonts w:cstheme="minorHAnsi"/>
          <w:color w:val="000000"/>
          <w:bdr w:val="none" w:sz="0" w:space="0" w:color="auto" w:frame="1"/>
        </w:rPr>
        <w:t xml:space="preserve">, mládeže a tělovýchovy, </w:t>
      </w:r>
      <w:r w:rsidRPr="007E325F">
        <w:rPr>
          <w:rFonts w:cstheme="minorHAnsi"/>
        </w:rPr>
        <w:t>magisterský a doktorský titul získal studiem na Provozně ekonomické fakultě Mendelovy univerzity v</w:t>
      </w:r>
      <w:r w:rsidR="00F0230A">
        <w:rPr>
          <w:rFonts w:cstheme="minorHAnsi"/>
        </w:rPr>
        <w:t> </w:t>
      </w:r>
      <w:r w:rsidRPr="007E325F">
        <w:rPr>
          <w:rFonts w:cstheme="minorHAnsi"/>
        </w:rPr>
        <w:t>Brně</w:t>
      </w:r>
      <w:r w:rsidR="00F0230A">
        <w:rPr>
          <w:rFonts w:cstheme="minorHAnsi"/>
        </w:rPr>
        <w:t>, zkušenost v oblasti řízení sekce vysokého školství, vědy výzkumu</w:t>
      </w:r>
    </w:p>
    <w:p w14:paraId="2A504EDA" w14:textId="3C1B0509" w:rsidR="003E01F8" w:rsidRDefault="003E01F8" w:rsidP="003E01F8">
      <w:pPr>
        <w:spacing w:line="0" w:lineRule="atLeast"/>
        <w:rPr>
          <w:rFonts w:cstheme="minorHAnsi"/>
        </w:rPr>
      </w:pPr>
      <w:r w:rsidRPr="008457FD">
        <w:rPr>
          <w:rFonts w:cstheme="minorHAnsi"/>
          <w:b/>
          <w:bCs/>
        </w:rPr>
        <w:t>Piráti a Starostové</w:t>
      </w:r>
      <w:r>
        <w:rPr>
          <w:rFonts w:cstheme="minorHAnsi"/>
        </w:rPr>
        <w:t>:</w:t>
      </w:r>
    </w:p>
    <w:p w14:paraId="739D0860" w14:textId="1D30A201" w:rsidR="008457FD" w:rsidRPr="005B560A" w:rsidRDefault="008457FD" w:rsidP="008457FD">
      <w:pPr>
        <w:spacing w:line="0" w:lineRule="atLeast"/>
        <w:rPr>
          <w:rFonts w:cstheme="minorHAnsi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+ </w:t>
      </w:r>
      <w:r w:rsidRPr="005B560A">
        <w:rPr>
          <w:rFonts w:cstheme="minorHAnsi"/>
          <w:color w:val="000000"/>
          <w:shd w:val="clear" w:color="auto" w:fill="FFFFFF"/>
        </w:rPr>
        <w:t>snížení administrativní zátěže na školách</w:t>
      </w:r>
    </w:p>
    <w:p w14:paraId="0BD5FA0B" w14:textId="0C96457C" w:rsidR="008457FD" w:rsidRPr="005B560A" w:rsidRDefault="008457FD" w:rsidP="008457FD">
      <w:pPr>
        <w:spacing w:line="0" w:lineRule="atLeast"/>
        <w:rPr>
          <w:rFonts w:cstheme="minorHAnsi"/>
          <w:color w:val="000000"/>
          <w:shd w:val="clear" w:color="auto" w:fill="FFFFFF"/>
        </w:rPr>
      </w:pPr>
      <w:r w:rsidRPr="005B560A">
        <w:rPr>
          <w:rFonts w:cstheme="minorHAnsi"/>
          <w:color w:val="000000"/>
          <w:shd w:val="clear" w:color="auto" w:fill="FFFFFF"/>
        </w:rPr>
        <w:t>+ návrh systému profesního růstu s cílem podpořit celoživotní vzdělávání učitelů a ředitelů škol a jeho propojení se systémem odměňování, zapojení lidí z praxe do přípravy</w:t>
      </w:r>
    </w:p>
    <w:p w14:paraId="7BF456F9" w14:textId="23D8B463" w:rsidR="008457FD" w:rsidRPr="009D2A12" w:rsidRDefault="008457FD" w:rsidP="008457FD">
      <w:pPr>
        <w:pStyle w:val="Odstavecseseznamem"/>
        <w:numPr>
          <w:ilvl w:val="0"/>
          <w:numId w:val="2"/>
        </w:numPr>
        <w:spacing w:line="0" w:lineRule="atLeast"/>
        <w:rPr>
          <w:rFonts w:cstheme="minorHAnsi"/>
        </w:rPr>
      </w:pPr>
      <w:r w:rsidRPr="005B560A">
        <w:rPr>
          <w:rFonts w:cstheme="minorHAnsi"/>
          <w:color w:val="000000"/>
          <w:shd w:val="clear" w:color="auto" w:fill="FFFFFF"/>
        </w:rPr>
        <w:t xml:space="preserve">příprava návrhu na nahrazení „státní maturity“ zkouškou ze zvládnutí středoškolského minima, kterou by bylo možné složit kdykoliv v průběhu studia. </w:t>
      </w:r>
    </w:p>
    <w:p w14:paraId="4B8CF7EE" w14:textId="5CF9E1E0" w:rsidR="009D2A12" w:rsidRPr="00310EDF" w:rsidRDefault="009D2A12" w:rsidP="009D2A12">
      <w:pPr>
        <w:spacing w:line="0" w:lineRule="atLeast"/>
        <w:rPr>
          <w:rFonts w:cstheme="minorHAnsi"/>
        </w:rPr>
      </w:pPr>
      <w:r w:rsidRPr="009D2A12">
        <w:rPr>
          <w:rFonts w:cstheme="minorHAnsi"/>
          <w:b/>
          <w:bCs/>
        </w:rPr>
        <w:t xml:space="preserve">Mgr. Petr </w:t>
      </w:r>
      <w:proofErr w:type="gramStart"/>
      <w:r w:rsidRPr="009D2A12">
        <w:rPr>
          <w:rFonts w:cstheme="minorHAnsi"/>
          <w:b/>
          <w:bCs/>
        </w:rPr>
        <w:t>Gazdík</w:t>
      </w:r>
      <w:r>
        <w:rPr>
          <w:rFonts w:cstheme="minorHAnsi"/>
          <w:b/>
          <w:bCs/>
        </w:rPr>
        <w:t xml:space="preserve"> </w:t>
      </w:r>
      <w:r w:rsidRPr="009D2A12">
        <w:rPr>
          <w:rFonts w:cstheme="minorHAnsi"/>
        </w:rPr>
        <w:t xml:space="preserve">- </w:t>
      </w:r>
      <w:r w:rsidRPr="00310EDF">
        <w:rPr>
          <w:rFonts w:cstheme="minorHAnsi"/>
          <w:color w:val="202122"/>
          <w:shd w:val="clear" w:color="auto" w:fill="FFFFFF"/>
        </w:rPr>
        <w:t>učitelství</w:t>
      </w:r>
      <w:proofErr w:type="gramEnd"/>
      <w:r w:rsidRPr="00310EDF">
        <w:rPr>
          <w:rFonts w:cstheme="minorHAnsi"/>
          <w:color w:val="202122"/>
          <w:shd w:val="clear" w:color="auto" w:fill="FFFFFF"/>
        </w:rPr>
        <w:t xml:space="preserve"> všeobecně vzdělávacích předmětů (matematika-zeměpis) na </w:t>
      </w:r>
      <w:r w:rsidRPr="00310EDF">
        <w:rPr>
          <w:rFonts w:cstheme="minorHAnsi"/>
        </w:rPr>
        <w:t>Pedagogické fakultě Masarykovy univerzity</w:t>
      </w:r>
      <w:r w:rsidR="00310EDF">
        <w:rPr>
          <w:rFonts w:cstheme="minorHAnsi"/>
        </w:rPr>
        <w:t>, učitel na ZŠ</w:t>
      </w:r>
    </w:p>
    <w:p w14:paraId="76DEA92C" w14:textId="469D1F28" w:rsidR="003E01F8" w:rsidRPr="003E01F8" w:rsidRDefault="003E01F8" w:rsidP="003E01F8">
      <w:pPr>
        <w:spacing w:line="0" w:lineRule="atLeast"/>
        <w:rPr>
          <w:rFonts w:cstheme="minorHAnsi"/>
        </w:rPr>
      </w:pPr>
      <w:r w:rsidRPr="008457FD">
        <w:rPr>
          <w:rFonts w:cstheme="minorHAnsi"/>
          <w:b/>
          <w:bCs/>
        </w:rPr>
        <w:t>SPD</w:t>
      </w:r>
      <w:r>
        <w:rPr>
          <w:rFonts w:cstheme="minorHAnsi"/>
        </w:rPr>
        <w:t>:</w:t>
      </w:r>
    </w:p>
    <w:p w14:paraId="5B7A9BCA" w14:textId="763C8A59" w:rsidR="003E01F8" w:rsidRPr="005B560A" w:rsidRDefault="005B560A" w:rsidP="003E01F8">
      <w:pPr>
        <w:spacing w:line="0" w:lineRule="atLeast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+ </w:t>
      </w:r>
      <w:r w:rsidRPr="005B560A">
        <w:rPr>
          <w:rFonts w:cstheme="minorHAnsi"/>
          <w:color w:val="000000"/>
          <w:shd w:val="clear" w:color="auto" w:fill="FFFFFF"/>
        </w:rPr>
        <w:t>menší skupiny žáků ve výuce, kvalitní vybavení škol, rozvoj kariérového poradenství a zájmové činnosti dětí</w:t>
      </w:r>
    </w:p>
    <w:p w14:paraId="0B94692D" w14:textId="4469F618" w:rsidR="005B560A" w:rsidRDefault="005B560A" w:rsidP="003E01F8">
      <w:pPr>
        <w:spacing w:line="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+ </w:t>
      </w:r>
      <w:r>
        <w:rPr>
          <w:rFonts w:cstheme="minorHAnsi"/>
          <w:color w:val="000000"/>
          <w:shd w:val="clear" w:color="auto" w:fill="FFFFFF"/>
        </w:rPr>
        <w:t>p</w:t>
      </w:r>
      <w:r w:rsidRPr="005B560A">
        <w:rPr>
          <w:rFonts w:cstheme="minorHAnsi"/>
          <w:color w:val="000000"/>
          <w:shd w:val="clear" w:color="auto" w:fill="FFFFFF"/>
        </w:rPr>
        <w:t>odpora zapojení technologicky dobře vybavených firem do praktické výuky žáků</w:t>
      </w:r>
    </w:p>
    <w:p w14:paraId="3012C432" w14:textId="1CE9BFB7" w:rsidR="005B560A" w:rsidRPr="007E325F" w:rsidRDefault="007E325F" w:rsidP="005B560A">
      <w:pPr>
        <w:pStyle w:val="Odstavecseseznamem"/>
        <w:numPr>
          <w:ilvl w:val="0"/>
          <w:numId w:val="2"/>
        </w:numPr>
        <w:spacing w:line="0" w:lineRule="atLeast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S</w:t>
      </w:r>
      <w:r w:rsidRPr="007E325F">
        <w:rPr>
          <w:rFonts w:cstheme="minorHAnsi"/>
          <w:color w:val="000000"/>
          <w:shd w:val="clear" w:color="auto" w:fill="FFFFFF"/>
        </w:rPr>
        <w:t>PD odmítá současný systém společného vzdělávání (inkluze)</w:t>
      </w:r>
    </w:p>
    <w:p w14:paraId="4E6C8F78" w14:textId="77777777" w:rsidR="007E325F" w:rsidRPr="007E325F" w:rsidRDefault="007E325F" w:rsidP="007E325F">
      <w:pPr>
        <w:spacing w:line="0" w:lineRule="atLeast"/>
        <w:rPr>
          <w:rFonts w:cstheme="minorHAnsi"/>
        </w:rPr>
      </w:pPr>
    </w:p>
    <w:sectPr w:rsidR="007E325F" w:rsidRPr="007E325F" w:rsidSect="00E21E70">
      <w:pgSz w:w="11906" w:h="16838" w:code="9"/>
      <w:pgMar w:top="720" w:right="720" w:bottom="720" w:left="720" w:header="708" w:footer="708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E99"/>
    <w:multiLevelType w:val="multilevel"/>
    <w:tmpl w:val="433E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4202B"/>
    <w:multiLevelType w:val="hybridMultilevel"/>
    <w:tmpl w:val="73505572"/>
    <w:lvl w:ilvl="0" w:tplc="4A2E1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C032C"/>
    <w:multiLevelType w:val="hybridMultilevel"/>
    <w:tmpl w:val="AB7A0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46A6"/>
    <w:multiLevelType w:val="multilevel"/>
    <w:tmpl w:val="02DC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DB1A99"/>
    <w:multiLevelType w:val="hybridMultilevel"/>
    <w:tmpl w:val="741CC1A0"/>
    <w:lvl w:ilvl="0" w:tplc="4A2E1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050EA"/>
    <w:multiLevelType w:val="hybridMultilevel"/>
    <w:tmpl w:val="BEB0106C"/>
    <w:lvl w:ilvl="0" w:tplc="4A2E1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70"/>
    <w:rsid w:val="0006607B"/>
    <w:rsid w:val="00070971"/>
    <w:rsid w:val="00072D0C"/>
    <w:rsid w:val="000A30F1"/>
    <w:rsid w:val="000F098B"/>
    <w:rsid w:val="00102B1B"/>
    <w:rsid w:val="00213B97"/>
    <w:rsid w:val="00294F4F"/>
    <w:rsid w:val="00310EDF"/>
    <w:rsid w:val="00325C7C"/>
    <w:rsid w:val="0034275C"/>
    <w:rsid w:val="00370DC2"/>
    <w:rsid w:val="003B010C"/>
    <w:rsid w:val="003C2E33"/>
    <w:rsid w:val="003E01F8"/>
    <w:rsid w:val="003E07AD"/>
    <w:rsid w:val="00497681"/>
    <w:rsid w:val="00567B15"/>
    <w:rsid w:val="00591134"/>
    <w:rsid w:val="005B560A"/>
    <w:rsid w:val="007E325F"/>
    <w:rsid w:val="00814C5E"/>
    <w:rsid w:val="008457FD"/>
    <w:rsid w:val="00845C07"/>
    <w:rsid w:val="00846C11"/>
    <w:rsid w:val="009D2A12"/>
    <w:rsid w:val="00A71517"/>
    <w:rsid w:val="00A91F22"/>
    <w:rsid w:val="00BA3A04"/>
    <w:rsid w:val="00BE0959"/>
    <w:rsid w:val="00DB78AB"/>
    <w:rsid w:val="00DC463A"/>
    <w:rsid w:val="00E21E70"/>
    <w:rsid w:val="00EE1684"/>
    <w:rsid w:val="00F00691"/>
    <w:rsid w:val="00F0230A"/>
    <w:rsid w:val="00F8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5903"/>
  <w15:chartTrackingRefBased/>
  <w15:docId w15:val="{1C85F4C2-184B-44C8-8A79-99855697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E7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0069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9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d">
    <w:name w:val="d_ed"/>
    <w:basedOn w:val="Normln"/>
    <w:rsid w:val="0010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cs">
    <w:name w:val="g_cs"/>
    <w:basedOn w:val="Standardnpsmoodstavce"/>
    <w:rsid w:val="00102B1B"/>
  </w:style>
  <w:style w:type="character" w:styleId="Hypertextovodkaz">
    <w:name w:val="Hyperlink"/>
    <w:basedOn w:val="Standardnpsmoodstavce"/>
    <w:uiPriority w:val="99"/>
    <w:semiHidden/>
    <w:unhideWhenUsed/>
    <w:rsid w:val="009D2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928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Poláková</dc:creator>
  <cp:keywords/>
  <dc:description/>
  <cp:lastModifiedBy>Karolína Poláková</cp:lastModifiedBy>
  <cp:revision>2</cp:revision>
  <dcterms:created xsi:type="dcterms:W3CDTF">2021-12-11T15:49:00Z</dcterms:created>
  <dcterms:modified xsi:type="dcterms:W3CDTF">2021-12-11T15:49:00Z</dcterms:modified>
</cp:coreProperties>
</file>