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7517" w14:textId="77777777"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7F2EB4">
        <w:rPr>
          <w:b/>
          <w:color w:val="000000"/>
          <w:sz w:val="28"/>
          <w:szCs w:val="28"/>
        </w:rPr>
        <w:t>Lymphocyte</w:t>
      </w:r>
      <w:proofErr w:type="spellEnd"/>
      <w:r w:rsidRPr="007F2EB4">
        <w:rPr>
          <w:b/>
          <w:color w:val="000000"/>
          <w:sz w:val="28"/>
          <w:szCs w:val="28"/>
        </w:rPr>
        <w:t xml:space="preserve"> </w:t>
      </w:r>
      <w:proofErr w:type="spellStart"/>
      <w:r w:rsidRPr="007F2EB4">
        <w:rPr>
          <w:b/>
          <w:color w:val="000000"/>
          <w:sz w:val="28"/>
          <w:szCs w:val="28"/>
        </w:rPr>
        <w:t>activity</w:t>
      </w:r>
      <w:proofErr w:type="spellEnd"/>
      <w:r w:rsidRPr="007F2EB4">
        <w:rPr>
          <w:b/>
          <w:color w:val="000000"/>
          <w:sz w:val="28"/>
          <w:szCs w:val="28"/>
        </w:rPr>
        <w:t xml:space="preserve"> and cytotoxicity test</w:t>
      </w:r>
    </w:p>
    <w:p w14:paraId="6660E2FF" w14:textId="77777777"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DF1435A" w14:textId="77777777" w:rsidR="007F2EB4" w:rsidRPr="007F2EB4" w:rsidRDefault="007F2EB4" w:rsidP="007F2EB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F2EB4">
        <w:rPr>
          <w:b/>
          <w:color w:val="000000"/>
          <w:sz w:val="28"/>
          <w:szCs w:val="28"/>
        </w:rPr>
        <w:t>Theory</w:t>
      </w:r>
      <w:proofErr w:type="spellEnd"/>
      <w:r w:rsidRPr="007F2EB4">
        <w:rPr>
          <w:b/>
          <w:color w:val="000000"/>
          <w:sz w:val="28"/>
          <w:szCs w:val="28"/>
        </w:rPr>
        <w:t xml:space="preserve">: </w:t>
      </w:r>
      <w:proofErr w:type="spellStart"/>
      <w:r w:rsidRPr="007F2EB4">
        <w:rPr>
          <w:color w:val="000000"/>
          <w:sz w:val="28"/>
          <w:szCs w:val="28"/>
        </w:rPr>
        <w:t>Proliferation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physiological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phenomena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cell </w:t>
      </w:r>
      <w:proofErr w:type="spellStart"/>
      <w:r w:rsidRPr="007F2EB4">
        <w:rPr>
          <w:color w:val="000000"/>
          <w:sz w:val="28"/>
          <w:szCs w:val="28"/>
        </w:rPr>
        <w:t>activation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There</w:t>
      </w:r>
      <w:proofErr w:type="spellEnd"/>
      <w:r w:rsidRPr="007F2EB4">
        <w:rPr>
          <w:color w:val="000000"/>
          <w:sz w:val="28"/>
          <w:szCs w:val="28"/>
        </w:rPr>
        <w:t xml:space="preserve"> are </w:t>
      </w:r>
      <w:proofErr w:type="spellStart"/>
      <w:r w:rsidRPr="007F2EB4">
        <w:rPr>
          <w:color w:val="000000"/>
          <w:sz w:val="28"/>
          <w:szCs w:val="28"/>
        </w:rPr>
        <w:t>several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ways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detect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lymphocyte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activity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One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best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known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use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radiolabeled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thymidine</w:t>
      </w:r>
      <w:proofErr w:type="spellEnd"/>
      <w:r w:rsidRPr="007F2EB4">
        <w:rPr>
          <w:color w:val="000000"/>
          <w:sz w:val="28"/>
          <w:szCs w:val="28"/>
        </w:rPr>
        <w:t xml:space="preserve"> (</w:t>
      </w:r>
      <w:proofErr w:type="gramStart"/>
      <w:r w:rsidRPr="007F2EB4">
        <w:rPr>
          <w:color w:val="000000"/>
          <w:sz w:val="28"/>
          <w:szCs w:val="28"/>
        </w:rPr>
        <w:t>3H</w:t>
      </w:r>
      <w:proofErr w:type="gramEnd"/>
      <w:r w:rsidRPr="007F2EB4">
        <w:rPr>
          <w:color w:val="000000"/>
          <w:sz w:val="28"/>
          <w:szCs w:val="28"/>
        </w:rPr>
        <w:t xml:space="preserve">-thymidine), </w:t>
      </w:r>
      <w:proofErr w:type="spellStart"/>
      <w:r w:rsidRPr="007F2EB4">
        <w:rPr>
          <w:color w:val="000000"/>
          <w:sz w:val="28"/>
          <w:szCs w:val="28"/>
        </w:rPr>
        <w:t>where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we</w:t>
      </w:r>
      <w:proofErr w:type="spellEnd"/>
      <w:r w:rsidRPr="007F2EB4">
        <w:rPr>
          <w:color w:val="000000"/>
          <w:sz w:val="28"/>
          <w:szCs w:val="28"/>
        </w:rPr>
        <w:t xml:space="preserve"> are </w:t>
      </w:r>
      <w:proofErr w:type="spellStart"/>
      <w:r w:rsidRPr="007F2EB4">
        <w:rPr>
          <w:color w:val="000000"/>
          <w:sz w:val="28"/>
          <w:szCs w:val="28"/>
        </w:rPr>
        <w:t>able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quantitatively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examine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lymphocyte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proliferation</w:t>
      </w:r>
      <w:proofErr w:type="spellEnd"/>
      <w:r w:rsidRPr="007F2EB4">
        <w:rPr>
          <w:color w:val="000000"/>
          <w:sz w:val="28"/>
          <w:szCs w:val="28"/>
        </w:rPr>
        <w:t xml:space="preserve"> in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laboratory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because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thymidine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incorporated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into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DNA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dividing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 and </w:t>
      </w:r>
      <w:proofErr w:type="spellStart"/>
      <w:r w:rsidRPr="007F2EB4">
        <w:rPr>
          <w:color w:val="000000"/>
          <w:sz w:val="28"/>
          <w:szCs w:val="28"/>
        </w:rPr>
        <w:t>labeled</w:t>
      </w:r>
      <w:proofErr w:type="spellEnd"/>
      <w:r w:rsidRPr="007F2EB4">
        <w:rPr>
          <w:color w:val="000000"/>
          <w:sz w:val="28"/>
          <w:szCs w:val="28"/>
        </w:rPr>
        <w:t xml:space="preserve"> in </w:t>
      </w:r>
      <w:proofErr w:type="spellStart"/>
      <w:r w:rsidRPr="007F2EB4">
        <w:rPr>
          <w:color w:val="000000"/>
          <w:sz w:val="28"/>
          <w:szCs w:val="28"/>
        </w:rPr>
        <w:t>this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way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formation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new</w:t>
      </w:r>
      <w:proofErr w:type="spellEnd"/>
      <w:r w:rsidRPr="007F2EB4">
        <w:rPr>
          <w:color w:val="000000"/>
          <w:sz w:val="28"/>
          <w:szCs w:val="28"/>
        </w:rPr>
        <w:t xml:space="preserve"> DNA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proportional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amount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cell </w:t>
      </w:r>
      <w:proofErr w:type="spellStart"/>
      <w:r w:rsidRPr="007F2EB4">
        <w:rPr>
          <w:color w:val="000000"/>
          <w:sz w:val="28"/>
          <w:szCs w:val="28"/>
        </w:rPr>
        <w:t>division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Another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option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rapidly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determining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proliferation</w:t>
      </w:r>
      <w:proofErr w:type="spellEnd"/>
      <w:r w:rsidRPr="007F2EB4">
        <w:rPr>
          <w:color w:val="000000"/>
          <w:sz w:val="28"/>
          <w:szCs w:val="28"/>
        </w:rPr>
        <w:t xml:space="preserve"> and cytotoxicity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mammalian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determine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amount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cellular</w:t>
      </w:r>
      <w:proofErr w:type="spellEnd"/>
      <w:r w:rsidRPr="007F2EB4">
        <w:rPr>
          <w:color w:val="000000"/>
          <w:sz w:val="28"/>
          <w:szCs w:val="28"/>
        </w:rPr>
        <w:t xml:space="preserve"> ATP (adenosine </w:t>
      </w:r>
      <w:proofErr w:type="spellStart"/>
      <w:r w:rsidRPr="007F2EB4">
        <w:rPr>
          <w:color w:val="000000"/>
          <w:sz w:val="28"/>
          <w:szCs w:val="28"/>
        </w:rPr>
        <w:t>triphosphate</w:t>
      </w:r>
      <w:proofErr w:type="spellEnd"/>
      <w:r w:rsidRPr="007F2EB4">
        <w:rPr>
          <w:color w:val="000000"/>
          <w:sz w:val="28"/>
          <w:szCs w:val="28"/>
        </w:rPr>
        <w:t xml:space="preserve">). </w:t>
      </w:r>
      <w:proofErr w:type="spellStart"/>
      <w:r w:rsidRPr="007F2EB4">
        <w:rPr>
          <w:color w:val="000000"/>
          <w:sz w:val="28"/>
          <w:szCs w:val="28"/>
        </w:rPr>
        <w:t>This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assay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replaces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incorporation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gramStart"/>
      <w:r w:rsidRPr="007F2EB4">
        <w:rPr>
          <w:color w:val="000000"/>
          <w:sz w:val="28"/>
          <w:szCs w:val="28"/>
        </w:rPr>
        <w:t>3H</w:t>
      </w:r>
      <w:proofErr w:type="gram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thymidine</w:t>
      </w:r>
      <w:proofErr w:type="spellEnd"/>
      <w:r w:rsidRPr="007F2EB4">
        <w:rPr>
          <w:color w:val="000000"/>
          <w:sz w:val="28"/>
          <w:szCs w:val="28"/>
        </w:rPr>
        <w:t>.</w:t>
      </w:r>
    </w:p>
    <w:p w14:paraId="1BB1B10F" w14:textId="5D4B0F7A" w:rsidR="007F2EB4" w:rsidRPr="007F2EB4" w:rsidRDefault="007F2EB4" w:rsidP="007F2EB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division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lymphocytes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stimulated</w:t>
      </w:r>
      <w:proofErr w:type="spellEnd"/>
      <w:r w:rsidRPr="007F2EB4">
        <w:rPr>
          <w:color w:val="000000"/>
          <w:sz w:val="28"/>
          <w:szCs w:val="28"/>
        </w:rPr>
        <w:t xml:space="preserve"> in vitro </w:t>
      </w:r>
      <w:proofErr w:type="spellStart"/>
      <w:r w:rsidRPr="007F2EB4">
        <w:rPr>
          <w:color w:val="000000"/>
          <w:sz w:val="28"/>
          <w:szCs w:val="28"/>
        </w:rPr>
        <w:t>polyclonally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specifically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Lectins</w:t>
      </w:r>
      <w:proofErr w:type="spellEnd"/>
      <w:r w:rsidRPr="007F2EB4">
        <w:rPr>
          <w:color w:val="000000"/>
          <w:sz w:val="28"/>
          <w:szCs w:val="28"/>
        </w:rPr>
        <w:t xml:space="preserve">, plant </w:t>
      </w:r>
      <w:proofErr w:type="spellStart"/>
      <w:r w:rsidRPr="007F2EB4">
        <w:rPr>
          <w:color w:val="000000"/>
          <w:sz w:val="28"/>
          <w:szCs w:val="28"/>
        </w:rPr>
        <w:t>proteins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that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bind</w:t>
      </w:r>
      <w:proofErr w:type="spellEnd"/>
      <w:r w:rsidRPr="007F2EB4">
        <w:rPr>
          <w:color w:val="000000"/>
          <w:sz w:val="28"/>
          <w:szCs w:val="28"/>
        </w:rPr>
        <w:t xml:space="preserve"> to cell </w:t>
      </w:r>
      <w:proofErr w:type="spellStart"/>
      <w:r w:rsidRPr="007F2EB4">
        <w:rPr>
          <w:color w:val="000000"/>
          <w:sz w:val="28"/>
          <w:szCs w:val="28"/>
        </w:rPr>
        <w:t>membrane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glycoproteins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act</w:t>
      </w:r>
      <w:proofErr w:type="spellEnd"/>
      <w:r w:rsidRPr="007F2EB4">
        <w:rPr>
          <w:color w:val="000000"/>
          <w:sz w:val="28"/>
          <w:szCs w:val="28"/>
        </w:rPr>
        <w:t xml:space="preserve"> as </w:t>
      </w:r>
      <w:proofErr w:type="spellStart"/>
      <w:r w:rsidRPr="007F2EB4">
        <w:rPr>
          <w:color w:val="000000"/>
          <w:sz w:val="28"/>
          <w:szCs w:val="28"/>
        </w:rPr>
        <w:t>polyclonal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mitogens</w:t>
      </w:r>
      <w:proofErr w:type="spellEnd"/>
      <w:r w:rsidRPr="007F2EB4">
        <w:rPr>
          <w:color w:val="000000"/>
          <w:sz w:val="28"/>
          <w:szCs w:val="28"/>
        </w:rPr>
        <w:t xml:space="preserve">. They </w:t>
      </w:r>
      <w:proofErr w:type="spellStart"/>
      <w:r w:rsidRPr="007F2EB4">
        <w:rPr>
          <w:color w:val="000000"/>
          <w:sz w:val="28"/>
          <w:szCs w:val="28"/>
        </w:rPr>
        <w:t>activate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lymphocyte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regardless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its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antigenic</w:t>
      </w:r>
      <w:proofErr w:type="spellEnd"/>
      <w:r w:rsidRPr="007F2EB4">
        <w:rPr>
          <w:color w:val="000000"/>
          <w:sz w:val="28"/>
          <w:szCs w:val="28"/>
        </w:rPr>
        <w:t xml:space="preserve"> specificity. </w:t>
      </w:r>
      <w:proofErr w:type="spellStart"/>
      <w:r w:rsidRPr="007F2EB4">
        <w:rPr>
          <w:color w:val="000000"/>
          <w:sz w:val="28"/>
          <w:szCs w:val="28"/>
        </w:rPr>
        <w:t>Phytohemagglutinin</w:t>
      </w:r>
      <w:proofErr w:type="spellEnd"/>
      <w:r w:rsidRPr="007F2EB4">
        <w:rPr>
          <w:color w:val="000000"/>
          <w:sz w:val="28"/>
          <w:szCs w:val="28"/>
        </w:rPr>
        <w:t xml:space="preserve"> (PHA) and </w:t>
      </w:r>
      <w:proofErr w:type="spellStart"/>
      <w:r w:rsidRPr="007F2EB4">
        <w:rPr>
          <w:color w:val="000000"/>
          <w:sz w:val="28"/>
          <w:szCs w:val="28"/>
        </w:rPr>
        <w:t>concavalin</w:t>
      </w:r>
      <w:proofErr w:type="spellEnd"/>
      <w:r w:rsidRPr="007F2EB4">
        <w:rPr>
          <w:color w:val="000000"/>
          <w:sz w:val="28"/>
          <w:szCs w:val="28"/>
        </w:rPr>
        <w:t xml:space="preserve"> A (Con A) are </w:t>
      </w:r>
      <w:proofErr w:type="spellStart"/>
      <w:r w:rsidRPr="007F2EB4">
        <w:rPr>
          <w:color w:val="000000"/>
          <w:sz w:val="28"/>
          <w:szCs w:val="28"/>
        </w:rPr>
        <w:t>used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stimulate</w:t>
      </w:r>
      <w:proofErr w:type="spellEnd"/>
      <w:r w:rsidRPr="007F2EB4">
        <w:rPr>
          <w:color w:val="000000"/>
          <w:sz w:val="28"/>
          <w:szCs w:val="28"/>
        </w:rPr>
        <w:t xml:space="preserve"> T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, and </w:t>
      </w:r>
      <w:proofErr w:type="spellStart"/>
      <w:r w:rsidRPr="007F2EB4">
        <w:rPr>
          <w:color w:val="000000"/>
          <w:sz w:val="28"/>
          <w:szCs w:val="28"/>
        </w:rPr>
        <w:t>pokeweed</w:t>
      </w:r>
      <w:proofErr w:type="spellEnd"/>
      <w:r w:rsidRPr="007F2EB4">
        <w:rPr>
          <w:color w:val="000000"/>
          <w:sz w:val="28"/>
          <w:szCs w:val="28"/>
        </w:rPr>
        <w:t xml:space="preserve"> mitogen (PWM)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used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activate</w:t>
      </w:r>
      <w:proofErr w:type="spellEnd"/>
      <w:r w:rsidRPr="007F2EB4">
        <w:rPr>
          <w:color w:val="000000"/>
          <w:sz w:val="28"/>
          <w:szCs w:val="28"/>
        </w:rPr>
        <w:t xml:space="preserve"> B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Monoclonal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antibodies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also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used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example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an</w:t>
      </w:r>
      <w:proofErr w:type="spellEnd"/>
      <w:r w:rsidRPr="007F2EB4">
        <w:rPr>
          <w:color w:val="000000"/>
          <w:sz w:val="28"/>
          <w:szCs w:val="28"/>
        </w:rPr>
        <w:t xml:space="preserve"> anti-CD3 </w:t>
      </w:r>
      <w:proofErr w:type="spellStart"/>
      <w:r w:rsidRPr="007F2EB4">
        <w:rPr>
          <w:color w:val="000000"/>
          <w:sz w:val="28"/>
          <w:szCs w:val="28"/>
        </w:rPr>
        <w:t>antibody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We</w:t>
      </w:r>
      <w:proofErr w:type="spellEnd"/>
      <w:r w:rsidRPr="007F2EB4">
        <w:rPr>
          <w:color w:val="000000"/>
          <w:sz w:val="28"/>
          <w:szCs w:val="28"/>
        </w:rPr>
        <w:t xml:space="preserve"> use tetanus toxoid (antigen) </w:t>
      </w: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specific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stimulation</w:t>
      </w:r>
      <w:proofErr w:type="spellEnd"/>
      <w:r w:rsidRPr="007F2EB4">
        <w:rPr>
          <w:color w:val="000000"/>
          <w:sz w:val="28"/>
          <w:szCs w:val="28"/>
        </w:rPr>
        <w:t xml:space="preserve">, as </w:t>
      </w:r>
      <w:proofErr w:type="spellStart"/>
      <w:r w:rsidRPr="007F2EB4">
        <w:rPr>
          <w:color w:val="000000"/>
          <w:sz w:val="28"/>
          <w:szCs w:val="28"/>
        </w:rPr>
        <w:t>well</w:t>
      </w:r>
      <w:proofErr w:type="spellEnd"/>
      <w:r w:rsidRPr="007F2EB4">
        <w:rPr>
          <w:color w:val="000000"/>
          <w:sz w:val="28"/>
          <w:szCs w:val="28"/>
        </w:rPr>
        <w:t xml:space="preserve"> as E. coli </w:t>
      </w:r>
      <w:proofErr w:type="spellStart"/>
      <w:r w:rsidRPr="007F2EB4">
        <w:rPr>
          <w:color w:val="000000"/>
          <w:sz w:val="28"/>
          <w:szCs w:val="28"/>
        </w:rPr>
        <w:t>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tuberculin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presence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antigen-</w:t>
      </w:r>
      <w:proofErr w:type="spellStart"/>
      <w:r w:rsidRPr="007F2EB4">
        <w:rPr>
          <w:color w:val="000000"/>
          <w:sz w:val="28"/>
          <w:szCs w:val="28"/>
        </w:rPr>
        <w:t>presenting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, such as </w:t>
      </w:r>
      <w:proofErr w:type="spellStart"/>
      <w:r w:rsidRPr="007F2EB4">
        <w:rPr>
          <w:color w:val="000000"/>
          <w:sz w:val="28"/>
          <w:szCs w:val="28"/>
        </w:rPr>
        <w:t>monocytes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essential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here</w:t>
      </w:r>
      <w:proofErr w:type="spellEnd"/>
      <w:r w:rsidRPr="007F2EB4">
        <w:rPr>
          <w:color w:val="000000"/>
          <w:sz w:val="28"/>
          <w:szCs w:val="28"/>
        </w:rPr>
        <w:t xml:space="preserve">. In </w:t>
      </w:r>
      <w:proofErr w:type="spellStart"/>
      <w:r w:rsidRPr="007F2EB4">
        <w:rPr>
          <w:color w:val="000000"/>
          <w:sz w:val="28"/>
          <w:szCs w:val="28"/>
        </w:rPr>
        <w:t>our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exercise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we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will</w:t>
      </w:r>
      <w:proofErr w:type="spellEnd"/>
      <w:r w:rsidRPr="007F2EB4">
        <w:rPr>
          <w:color w:val="000000"/>
          <w:sz w:val="28"/>
          <w:szCs w:val="28"/>
        </w:rPr>
        <w:t xml:space="preserve"> not </w:t>
      </w:r>
      <w:proofErr w:type="spellStart"/>
      <w:r w:rsidRPr="007F2EB4">
        <w:rPr>
          <w:color w:val="000000"/>
          <w:sz w:val="28"/>
          <w:szCs w:val="28"/>
        </w:rPr>
        <w:t>stimulate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lymphocytes</w:t>
      </w:r>
      <w:proofErr w:type="spellEnd"/>
      <w:r w:rsidRPr="007F2EB4">
        <w:rPr>
          <w:color w:val="000000"/>
          <w:sz w:val="28"/>
          <w:szCs w:val="28"/>
        </w:rPr>
        <w:t xml:space="preserve">, but </w:t>
      </w:r>
      <w:proofErr w:type="spellStart"/>
      <w:r w:rsidRPr="007F2EB4">
        <w:rPr>
          <w:color w:val="000000"/>
          <w:sz w:val="28"/>
          <w:szCs w:val="28"/>
        </w:rPr>
        <w:t>only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measure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their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activity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without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addition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stimulants</w:t>
      </w:r>
      <w:proofErr w:type="spellEnd"/>
      <w:r w:rsidR="00A93F24">
        <w:rPr>
          <w:color w:val="000000"/>
          <w:sz w:val="28"/>
          <w:szCs w:val="28"/>
        </w:rPr>
        <w:t xml:space="preserve"> as </w:t>
      </w:r>
      <w:proofErr w:type="spellStart"/>
      <w:r w:rsidR="00A93F24">
        <w:rPr>
          <w:color w:val="000000"/>
          <w:sz w:val="28"/>
          <w:szCs w:val="28"/>
        </w:rPr>
        <w:t>control</w:t>
      </w:r>
      <w:proofErr w:type="spellEnd"/>
      <w:r w:rsidR="00A93F24">
        <w:rPr>
          <w:color w:val="000000"/>
          <w:sz w:val="28"/>
          <w:szCs w:val="28"/>
        </w:rPr>
        <w:t xml:space="preserve"> and </w:t>
      </w:r>
      <w:proofErr w:type="spellStart"/>
      <w:r w:rsidR="00A93F24">
        <w:rPr>
          <w:color w:val="000000"/>
          <w:sz w:val="28"/>
          <w:szCs w:val="28"/>
        </w:rPr>
        <w:t>after</w:t>
      </w:r>
      <w:proofErr w:type="spellEnd"/>
      <w:r w:rsidR="00A93F24">
        <w:rPr>
          <w:color w:val="000000"/>
          <w:sz w:val="28"/>
          <w:szCs w:val="28"/>
        </w:rPr>
        <w:t xml:space="preserve"> </w:t>
      </w:r>
      <w:proofErr w:type="spellStart"/>
      <w:r w:rsidR="00A93F24">
        <w:rPr>
          <w:color w:val="000000"/>
          <w:sz w:val="28"/>
          <w:szCs w:val="28"/>
        </w:rPr>
        <w:t>the</w:t>
      </w:r>
      <w:proofErr w:type="spellEnd"/>
      <w:r w:rsidR="00A93F24">
        <w:rPr>
          <w:color w:val="000000"/>
          <w:sz w:val="28"/>
          <w:szCs w:val="28"/>
        </w:rPr>
        <w:t xml:space="preserve"> </w:t>
      </w:r>
      <w:proofErr w:type="spellStart"/>
      <w:r w:rsidR="00A93F24">
        <w:rPr>
          <w:color w:val="000000"/>
          <w:sz w:val="28"/>
          <w:szCs w:val="28"/>
        </w:rPr>
        <w:t>colloidal</w:t>
      </w:r>
      <w:proofErr w:type="spellEnd"/>
      <w:r w:rsidR="00A93F24">
        <w:rPr>
          <w:color w:val="000000"/>
          <w:sz w:val="28"/>
          <w:szCs w:val="28"/>
        </w:rPr>
        <w:t xml:space="preserve"> </w:t>
      </w:r>
      <w:proofErr w:type="spellStart"/>
      <w:r w:rsidR="00A93F24">
        <w:rPr>
          <w:color w:val="000000"/>
          <w:sz w:val="28"/>
          <w:szCs w:val="28"/>
        </w:rPr>
        <w:t>silver</w:t>
      </w:r>
      <w:proofErr w:type="spellEnd"/>
      <w:r w:rsidR="00A93F24">
        <w:rPr>
          <w:color w:val="000000"/>
          <w:sz w:val="28"/>
          <w:szCs w:val="28"/>
        </w:rPr>
        <w:t xml:space="preserve"> in </w:t>
      </w:r>
      <w:proofErr w:type="spellStart"/>
      <w:r w:rsidR="00A93F24">
        <w:rPr>
          <w:color w:val="000000"/>
          <w:sz w:val="28"/>
          <w:szCs w:val="28"/>
        </w:rPr>
        <w:t>toxic</w:t>
      </w:r>
      <w:proofErr w:type="spellEnd"/>
      <w:r w:rsidR="00A93F24">
        <w:rPr>
          <w:color w:val="000000"/>
          <w:sz w:val="28"/>
          <w:szCs w:val="28"/>
        </w:rPr>
        <w:t xml:space="preserve"> </w:t>
      </w:r>
      <w:proofErr w:type="spellStart"/>
      <w:r w:rsidR="00A93F24">
        <w:rPr>
          <w:color w:val="000000"/>
          <w:sz w:val="28"/>
          <w:szCs w:val="28"/>
        </w:rPr>
        <w:t>concentration</w:t>
      </w:r>
      <w:proofErr w:type="spellEnd"/>
      <w:r w:rsidR="00A93F24">
        <w:rPr>
          <w:color w:val="000000"/>
          <w:sz w:val="28"/>
          <w:szCs w:val="28"/>
        </w:rPr>
        <w:t xml:space="preserve"> influence</w:t>
      </w:r>
      <w:r w:rsidRPr="007F2EB4">
        <w:rPr>
          <w:color w:val="000000"/>
          <w:sz w:val="28"/>
          <w:szCs w:val="28"/>
        </w:rPr>
        <w:t>.</w:t>
      </w:r>
    </w:p>
    <w:p w14:paraId="0AE24C5E" w14:textId="77777777"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7F2EB4">
        <w:rPr>
          <w:b/>
          <w:color w:val="000000"/>
          <w:sz w:val="28"/>
          <w:szCs w:val="28"/>
        </w:rPr>
        <w:t>Technical</w:t>
      </w:r>
      <w:proofErr w:type="spellEnd"/>
      <w:r w:rsidRPr="007F2EB4">
        <w:rPr>
          <w:b/>
          <w:color w:val="000000"/>
          <w:sz w:val="28"/>
          <w:szCs w:val="28"/>
        </w:rPr>
        <w:t xml:space="preserve"> </w:t>
      </w:r>
      <w:proofErr w:type="spellStart"/>
      <w:r w:rsidRPr="007F2EB4">
        <w:rPr>
          <w:b/>
          <w:color w:val="000000"/>
          <w:sz w:val="28"/>
          <w:szCs w:val="28"/>
        </w:rPr>
        <w:t>overview</w:t>
      </w:r>
      <w:proofErr w:type="spellEnd"/>
    </w:p>
    <w:p w14:paraId="2698634E" w14:textId="77777777"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3F2660CE" w14:textId="77777777" w:rsidR="007F2EB4" w:rsidRPr="007F2EB4" w:rsidRDefault="007F2EB4" w:rsidP="007F2EB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F2EB4">
        <w:rPr>
          <w:color w:val="000000"/>
          <w:sz w:val="28"/>
          <w:szCs w:val="28"/>
        </w:rPr>
        <w:t>This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kit</w:t>
      </w:r>
      <w:proofErr w:type="spellEnd"/>
      <w:r w:rsidRPr="007F2EB4">
        <w:rPr>
          <w:color w:val="000000"/>
          <w:sz w:val="28"/>
          <w:szCs w:val="28"/>
        </w:rPr>
        <w:t xml:space="preserve"> (</w:t>
      </w:r>
      <w:proofErr w:type="spellStart"/>
      <w:r w:rsidRPr="007F2EB4">
        <w:rPr>
          <w:color w:val="000000"/>
          <w:sz w:val="28"/>
          <w:szCs w:val="28"/>
        </w:rPr>
        <w:t>BioThema</w:t>
      </w:r>
      <w:proofErr w:type="spellEnd"/>
      <w:r w:rsidRPr="007F2EB4">
        <w:rPr>
          <w:color w:val="000000"/>
          <w:sz w:val="28"/>
          <w:szCs w:val="28"/>
        </w:rPr>
        <w:t xml:space="preserve">)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used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detect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bioluminescence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adenosine 5´-triphosphate (ATP) </w:t>
      </w:r>
      <w:proofErr w:type="spellStart"/>
      <w:r w:rsidRPr="007F2EB4">
        <w:rPr>
          <w:color w:val="000000"/>
          <w:sz w:val="28"/>
          <w:szCs w:val="28"/>
        </w:rPr>
        <w:t>released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from</w:t>
      </w:r>
      <w:proofErr w:type="spellEnd"/>
      <w:r w:rsidRPr="007F2EB4">
        <w:rPr>
          <w:color w:val="000000"/>
          <w:sz w:val="28"/>
          <w:szCs w:val="28"/>
        </w:rPr>
        <w:t xml:space="preserve"> a </w:t>
      </w:r>
      <w:proofErr w:type="spellStart"/>
      <w:r w:rsidRPr="007F2EB4">
        <w:rPr>
          <w:color w:val="000000"/>
          <w:sz w:val="28"/>
          <w:szCs w:val="28"/>
        </w:rPr>
        <w:t>suspension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living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somatic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cell </w:t>
      </w:r>
      <w:proofErr w:type="spellStart"/>
      <w:r w:rsidRPr="007F2EB4">
        <w:rPr>
          <w:color w:val="000000"/>
          <w:sz w:val="28"/>
          <w:szCs w:val="28"/>
        </w:rPr>
        <w:t>concentration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calculated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provided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that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amount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ATP per cell </w:t>
      </w:r>
      <w:proofErr w:type="spellStart"/>
      <w:r w:rsidRPr="007F2EB4">
        <w:rPr>
          <w:color w:val="000000"/>
          <w:sz w:val="28"/>
          <w:szCs w:val="28"/>
        </w:rPr>
        <w:t>does</w:t>
      </w:r>
      <w:proofErr w:type="spellEnd"/>
      <w:r w:rsidRPr="007F2EB4">
        <w:rPr>
          <w:color w:val="000000"/>
          <w:sz w:val="28"/>
          <w:szCs w:val="28"/>
        </w:rPr>
        <w:t xml:space="preserve"> not </w:t>
      </w:r>
      <w:proofErr w:type="spellStart"/>
      <w:r w:rsidRPr="007F2EB4">
        <w:rPr>
          <w:color w:val="000000"/>
          <w:sz w:val="28"/>
          <w:szCs w:val="28"/>
        </w:rPr>
        <w:t>change</w:t>
      </w:r>
      <w:proofErr w:type="spellEnd"/>
      <w:r w:rsidRPr="007F2EB4">
        <w:rPr>
          <w:color w:val="000000"/>
          <w:sz w:val="28"/>
          <w:szCs w:val="28"/>
        </w:rPr>
        <w:t xml:space="preserve"> much.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number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living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somatic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counted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selectively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because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when</w:t>
      </w:r>
      <w:proofErr w:type="spellEnd"/>
      <w:r w:rsidRPr="007F2EB4">
        <w:rPr>
          <w:color w:val="000000"/>
          <w:sz w:val="28"/>
          <w:szCs w:val="28"/>
        </w:rPr>
        <w:t xml:space="preserve"> a cell </w:t>
      </w:r>
      <w:proofErr w:type="spellStart"/>
      <w:r w:rsidRPr="007F2EB4">
        <w:rPr>
          <w:color w:val="000000"/>
          <w:sz w:val="28"/>
          <w:szCs w:val="28"/>
        </w:rPr>
        <w:t>dies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its</w:t>
      </w:r>
      <w:proofErr w:type="spellEnd"/>
      <w:r w:rsidRPr="007F2EB4">
        <w:rPr>
          <w:color w:val="000000"/>
          <w:sz w:val="28"/>
          <w:szCs w:val="28"/>
        </w:rPr>
        <w:t xml:space="preserve"> ATP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significantly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reduced</w:t>
      </w:r>
      <w:proofErr w:type="spellEnd"/>
      <w:r w:rsidRPr="007F2EB4">
        <w:rPr>
          <w:color w:val="000000"/>
          <w:sz w:val="28"/>
          <w:szCs w:val="28"/>
        </w:rPr>
        <w:t>.</w:t>
      </w:r>
    </w:p>
    <w:p w14:paraId="3E5CA4E4" w14:textId="77777777" w:rsidR="007F2EB4" w:rsidRPr="007F2EB4" w:rsidRDefault="007F2EB4" w:rsidP="007F2EB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F2EB4">
        <w:rPr>
          <w:color w:val="000000"/>
          <w:sz w:val="28"/>
          <w:szCs w:val="28"/>
        </w:rPr>
        <w:lastRenderedPageBreak/>
        <w:t>Generally</w:t>
      </w:r>
      <w:proofErr w:type="spellEnd"/>
      <w:r w:rsidRPr="007F2EB4">
        <w:rPr>
          <w:color w:val="000000"/>
          <w:sz w:val="28"/>
          <w:szCs w:val="28"/>
        </w:rPr>
        <w:t xml:space="preserve">, a live </w:t>
      </w:r>
      <w:proofErr w:type="spellStart"/>
      <w:r w:rsidRPr="007F2EB4">
        <w:rPr>
          <w:color w:val="000000"/>
          <w:sz w:val="28"/>
          <w:szCs w:val="28"/>
        </w:rPr>
        <w:t>somatic</w:t>
      </w:r>
      <w:proofErr w:type="spellEnd"/>
      <w:r w:rsidRPr="007F2EB4">
        <w:rPr>
          <w:color w:val="000000"/>
          <w:sz w:val="28"/>
          <w:szCs w:val="28"/>
        </w:rPr>
        <w:t xml:space="preserve"> cell </w:t>
      </w:r>
      <w:proofErr w:type="spellStart"/>
      <w:r w:rsidRPr="007F2EB4">
        <w:rPr>
          <w:color w:val="000000"/>
          <w:sz w:val="28"/>
          <w:szCs w:val="28"/>
        </w:rPr>
        <w:t>contains</w:t>
      </w:r>
      <w:proofErr w:type="spellEnd"/>
      <w:r w:rsidRPr="007F2EB4">
        <w:rPr>
          <w:color w:val="000000"/>
          <w:sz w:val="28"/>
          <w:szCs w:val="28"/>
        </w:rPr>
        <w:t xml:space="preserve"> 1 </w:t>
      </w:r>
      <w:proofErr w:type="spellStart"/>
      <w:r w:rsidRPr="007F2EB4">
        <w:rPr>
          <w:color w:val="000000"/>
          <w:sz w:val="28"/>
          <w:szCs w:val="28"/>
        </w:rPr>
        <w:t>picogram</w:t>
      </w:r>
      <w:proofErr w:type="spellEnd"/>
      <w:r w:rsidRPr="007F2EB4">
        <w:rPr>
          <w:color w:val="000000"/>
          <w:sz w:val="28"/>
          <w:szCs w:val="28"/>
        </w:rPr>
        <w:t xml:space="preserve"> (10-12 </w:t>
      </w:r>
      <w:proofErr w:type="spellStart"/>
      <w:r w:rsidRPr="007F2EB4">
        <w:rPr>
          <w:color w:val="000000"/>
          <w:sz w:val="28"/>
          <w:szCs w:val="28"/>
        </w:rPr>
        <w:t>grams</w:t>
      </w:r>
      <w:proofErr w:type="spellEnd"/>
      <w:r w:rsidRPr="007F2EB4">
        <w:rPr>
          <w:color w:val="000000"/>
          <w:sz w:val="28"/>
          <w:szCs w:val="28"/>
        </w:rPr>
        <w:t xml:space="preserve">) </w:t>
      </w:r>
      <w:proofErr w:type="spellStart"/>
      <w:r w:rsidRPr="007F2EB4">
        <w:rPr>
          <w:color w:val="000000"/>
          <w:sz w:val="28"/>
          <w:szCs w:val="28"/>
        </w:rPr>
        <w:t>or</w:t>
      </w:r>
      <w:proofErr w:type="spellEnd"/>
      <w:r w:rsidRPr="007F2EB4">
        <w:rPr>
          <w:color w:val="000000"/>
          <w:sz w:val="28"/>
          <w:szCs w:val="28"/>
        </w:rPr>
        <w:t xml:space="preserve"> 2 </w:t>
      </w:r>
      <w:proofErr w:type="spellStart"/>
      <w:r w:rsidRPr="007F2EB4">
        <w:rPr>
          <w:color w:val="000000"/>
          <w:sz w:val="28"/>
          <w:szCs w:val="28"/>
        </w:rPr>
        <w:t>femtomoles</w:t>
      </w:r>
      <w:proofErr w:type="spellEnd"/>
      <w:r w:rsidRPr="007F2EB4">
        <w:rPr>
          <w:color w:val="000000"/>
          <w:sz w:val="28"/>
          <w:szCs w:val="28"/>
        </w:rPr>
        <w:t xml:space="preserve"> (2 x 10-15 </w:t>
      </w:r>
      <w:proofErr w:type="spellStart"/>
      <w:r w:rsidRPr="007F2EB4">
        <w:rPr>
          <w:color w:val="000000"/>
          <w:sz w:val="28"/>
          <w:szCs w:val="28"/>
        </w:rPr>
        <w:t>moles</w:t>
      </w:r>
      <w:proofErr w:type="spellEnd"/>
      <w:r w:rsidRPr="007F2EB4">
        <w:rPr>
          <w:color w:val="000000"/>
          <w:sz w:val="28"/>
          <w:szCs w:val="28"/>
        </w:rPr>
        <w:t xml:space="preserve">)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ATP. More </w:t>
      </w:r>
      <w:proofErr w:type="spellStart"/>
      <w:r w:rsidRPr="007F2EB4">
        <w:rPr>
          <w:color w:val="000000"/>
          <w:sz w:val="28"/>
          <w:szCs w:val="28"/>
        </w:rPr>
        <w:t>accurate</w:t>
      </w:r>
      <w:proofErr w:type="spellEnd"/>
      <w:r w:rsidRPr="007F2EB4">
        <w:rPr>
          <w:color w:val="000000"/>
          <w:sz w:val="28"/>
          <w:szCs w:val="28"/>
        </w:rPr>
        <w:t xml:space="preserve"> data </w:t>
      </w: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a </w:t>
      </w:r>
      <w:proofErr w:type="spellStart"/>
      <w:r w:rsidRPr="007F2EB4">
        <w:rPr>
          <w:color w:val="000000"/>
          <w:sz w:val="28"/>
          <w:szCs w:val="28"/>
        </w:rPr>
        <w:t>particular</w:t>
      </w:r>
      <w:proofErr w:type="spellEnd"/>
      <w:r w:rsidRPr="007F2EB4">
        <w:rPr>
          <w:color w:val="000000"/>
          <w:sz w:val="28"/>
          <w:szCs w:val="28"/>
        </w:rPr>
        <w:t xml:space="preserve"> cell line and </w:t>
      </w:r>
      <w:proofErr w:type="spellStart"/>
      <w:r w:rsidRPr="007F2EB4">
        <w:rPr>
          <w:color w:val="000000"/>
          <w:sz w:val="28"/>
          <w:szCs w:val="28"/>
        </w:rPr>
        <w:t>growth</w:t>
      </w:r>
      <w:proofErr w:type="spellEnd"/>
      <w:r w:rsidRPr="007F2EB4">
        <w:rPr>
          <w:color w:val="000000"/>
          <w:sz w:val="28"/>
          <w:szCs w:val="28"/>
        </w:rPr>
        <w:t xml:space="preserve"> medium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obtained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from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literature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or</w:t>
      </w:r>
      <w:proofErr w:type="spellEnd"/>
      <w:r w:rsidRPr="007F2EB4">
        <w:rPr>
          <w:color w:val="000000"/>
          <w:sz w:val="28"/>
          <w:szCs w:val="28"/>
        </w:rPr>
        <w:t xml:space="preserve"> by </w:t>
      </w:r>
      <w:proofErr w:type="spellStart"/>
      <w:r w:rsidRPr="007F2EB4">
        <w:rPr>
          <w:color w:val="000000"/>
          <w:sz w:val="28"/>
          <w:szCs w:val="28"/>
        </w:rPr>
        <w:t>staining</w:t>
      </w:r>
      <w:proofErr w:type="spellEnd"/>
      <w:r w:rsidRPr="007F2EB4">
        <w:rPr>
          <w:color w:val="000000"/>
          <w:sz w:val="28"/>
          <w:szCs w:val="28"/>
        </w:rPr>
        <w:t xml:space="preserve"> and </w:t>
      </w:r>
      <w:proofErr w:type="spellStart"/>
      <w:r w:rsidRPr="007F2EB4">
        <w:rPr>
          <w:color w:val="000000"/>
          <w:sz w:val="28"/>
          <w:szCs w:val="28"/>
        </w:rPr>
        <w:t>counting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living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. Live </w:t>
      </w:r>
      <w:proofErr w:type="spellStart"/>
      <w:r w:rsidRPr="007F2EB4">
        <w:rPr>
          <w:color w:val="000000"/>
          <w:sz w:val="28"/>
          <w:szCs w:val="28"/>
        </w:rPr>
        <w:t>somatic</w:t>
      </w:r>
      <w:proofErr w:type="spellEnd"/>
      <w:r w:rsidRPr="007F2EB4">
        <w:rPr>
          <w:color w:val="000000"/>
          <w:sz w:val="28"/>
          <w:szCs w:val="28"/>
        </w:rPr>
        <w:t xml:space="preserve"> cell ATP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defined</w:t>
      </w:r>
      <w:proofErr w:type="spellEnd"/>
      <w:r w:rsidRPr="007F2EB4">
        <w:rPr>
          <w:color w:val="000000"/>
          <w:sz w:val="28"/>
          <w:szCs w:val="28"/>
        </w:rPr>
        <w:t xml:space="preserve"> as:</w:t>
      </w:r>
    </w:p>
    <w:p w14:paraId="032E8172" w14:textId="77777777"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F2EB4">
        <w:rPr>
          <w:b/>
          <w:color w:val="000000"/>
          <w:sz w:val="28"/>
          <w:szCs w:val="28"/>
        </w:rPr>
        <w:t xml:space="preserve">                                             </w:t>
      </w:r>
    </w:p>
    <w:p w14:paraId="2A2891E3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b/>
          <w:color w:val="000000"/>
          <w:sz w:val="28"/>
          <w:szCs w:val="28"/>
        </w:rPr>
        <w:t xml:space="preserve">ATP + D-luciferin + O2 </w:t>
      </w:r>
      <w:proofErr w:type="spellStart"/>
      <w:r w:rsidRPr="007F2EB4">
        <w:rPr>
          <w:b/>
          <w:color w:val="000000"/>
          <w:sz w:val="28"/>
          <w:szCs w:val="28"/>
        </w:rPr>
        <w:t>Oxyluciferin</w:t>
      </w:r>
      <w:proofErr w:type="spellEnd"/>
      <w:r w:rsidRPr="007F2EB4">
        <w:rPr>
          <w:b/>
          <w:color w:val="000000"/>
          <w:sz w:val="28"/>
          <w:szCs w:val="28"/>
        </w:rPr>
        <w:t xml:space="preserve"> + AMP + CO2 + </w:t>
      </w:r>
      <w:proofErr w:type="spellStart"/>
      <w:r w:rsidRPr="007F2EB4">
        <w:rPr>
          <w:b/>
          <w:color w:val="000000"/>
          <w:sz w:val="28"/>
          <w:szCs w:val="28"/>
        </w:rPr>
        <w:t>PPi</w:t>
      </w:r>
      <w:proofErr w:type="spellEnd"/>
      <w:r w:rsidRPr="007F2EB4">
        <w:rPr>
          <w:b/>
          <w:color w:val="000000"/>
          <w:sz w:val="28"/>
          <w:szCs w:val="28"/>
        </w:rPr>
        <w:t xml:space="preserve"> + </w:t>
      </w:r>
      <w:proofErr w:type="spellStart"/>
      <w:r w:rsidRPr="007F2EB4">
        <w:rPr>
          <w:b/>
          <w:color w:val="000000"/>
          <w:sz w:val="28"/>
          <w:szCs w:val="28"/>
        </w:rPr>
        <w:t>light</w:t>
      </w:r>
      <w:r w:rsidR="00540224" w:rsidRPr="001215BC">
        <w:rPr>
          <w:color w:val="000000"/>
        </w:rPr>
        <w:t>Když</w:t>
      </w:r>
      <w:proofErr w:type="spellEnd"/>
      <w:r w:rsidR="00540224" w:rsidRPr="001215BC">
        <w:rPr>
          <w:color w:val="000000"/>
        </w:rPr>
        <w:t xml:space="preserve"> je ATP </w:t>
      </w:r>
      <w:proofErr w:type="spellStart"/>
      <w:r w:rsidRPr="007F2EB4">
        <w:rPr>
          <w:color w:val="000000"/>
        </w:rPr>
        <w:t>limiting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factor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light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emitted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is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proportional</w:t>
      </w:r>
      <w:proofErr w:type="spellEnd"/>
      <w:r w:rsidRPr="007F2EB4">
        <w:rPr>
          <w:color w:val="000000"/>
        </w:rPr>
        <w:t xml:space="preserve"> to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amount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ATP </w:t>
      </w:r>
      <w:proofErr w:type="spellStart"/>
      <w:r w:rsidRPr="007F2EB4">
        <w:rPr>
          <w:color w:val="000000"/>
        </w:rPr>
        <w:t>present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which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is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progressively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proportional</w:t>
      </w:r>
      <w:proofErr w:type="spellEnd"/>
      <w:r w:rsidRPr="007F2EB4">
        <w:rPr>
          <w:color w:val="000000"/>
        </w:rPr>
        <w:t xml:space="preserve"> to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number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somatic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cells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sample.</w:t>
      </w:r>
    </w:p>
    <w:p w14:paraId="71717008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14:paraId="27E3C716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14:paraId="68596B49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Due</w:t>
      </w:r>
      <w:proofErr w:type="spellEnd"/>
      <w:r w:rsidRPr="007F2EB4">
        <w:rPr>
          <w:color w:val="000000"/>
        </w:rPr>
        <w:t xml:space="preserve"> to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different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properties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cells</w:t>
      </w:r>
      <w:proofErr w:type="spellEnd"/>
      <w:r w:rsidRPr="007F2EB4">
        <w:rPr>
          <w:color w:val="000000"/>
        </w:rPr>
        <w:t xml:space="preserve"> (</w:t>
      </w:r>
      <w:proofErr w:type="spellStart"/>
      <w:r w:rsidRPr="007F2EB4">
        <w:rPr>
          <w:color w:val="000000"/>
        </w:rPr>
        <w:t>it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is</w:t>
      </w:r>
      <w:proofErr w:type="spellEnd"/>
      <w:r w:rsidRPr="007F2EB4">
        <w:rPr>
          <w:color w:val="000000"/>
        </w:rPr>
        <w:t xml:space="preserve"> not a </w:t>
      </w:r>
      <w:proofErr w:type="gramStart"/>
      <w:r w:rsidRPr="007F2EB4">
        <w:rPr>
          <w:color w:val="000000"/>
        </w:rPr>
        <w:t>100%</w:t>
      </w:r>
      <w:proofErr w:type="gram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homogeneous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culture</w:t>
      </w:r>
      <w:proofErr w:type="spellEnd"/>
      <w:r w:rsidRPr="007F2EB4">
        <w:rPr>
          <w:color w:val="000000"/>
        </w:rPr>
        <w:t xml:space="preserve">), not </w:t>
      </w:r>
      <w:proofErr w:type="spellStart"/>
      <w:r w:rsidRPr="007F2EB4">
        <w:rPr>
          <w:color w:val="000000"/>
        </w:rPr>
        <w:t>exactly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determined</w:t>
      </w:r>
      <w:proofErr w:type="spellEnd"/>
      <w:r w:rsidRPr="007F2EB4">
        <w:rPr>
          <w:color w:val="000000"/>
        </w:rPr>
        <w:t xml:space="preserve"> cell </w:t>
      </w:r>
      <w:proofErr w:type="spellStart"/>
      <w:r w:rsidRPr="007F2EB4">
        <w:rPr>
          <w:color w:val="000000"/>
        </w:rPr>
        <w:t>concentration</w:t>
      </w:r>
      <w:proofErr w:type="spellEnd"/>
      <w:r w:rsidRPr="007F2EB4">
        <w:rPr>
          <w:color w:val="000000"/>
        </w:rPr>
        <w:t xml:space="preserve"> by </w:t>
      </w:r>
      <w:proofErr w:type="spellStart"/>
      <w:r w:rsidRPr="007F2EB4">
        <w:rPr>
          <w:color w:val="000000"/>
        </w:rPr>
        <w:t>counting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Bürker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chamber</w:t>
      </w:r>
      <w:proofErr w:type="spellEnd"/>
      <w:r w:rsidRPr="007F2EB4">
        <w:rPr>
          <w:color w:val="000000"/>
        </w:rPr>
        <w:t xml:space="preserve"> (</w:t>
      </w:r>
      <w:proofErr w:type="spellStart"/>
      <w:r w:rsidRPr="007F2EB4">
        <w:rPr>
          <w:color w:val="000000"/>
        </w:rPr>
        <w:t>human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error</w:t>
      </w:r>
      <w:proofErr w:type="spellEnd"/>
      <w:r w:rsidRPr="007F2EB4">
        <w:rPr>
          <w:color w:val="000000"/>
        </w:rPr>
        <w:t xml:space="preserve">), </w:t>
      </w:r>
      <w:proofErr w:type="spellStart"/>
      <w:r w:rsidRPr="007F2EB4">
        <w:rPr>
          <w:color w:val="000000"/>
        </w:rPr>
        <w:t>possible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inaccuracies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dilution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etc</w:t>
      </w:r>
      <w:proofErr w:type="spellEnd"/>
      <w:r w:rsidRPr="007F2EB4">
        <w:rPr>
          <w:color w:val="000000"/>
        </w:rPr>
        <w:t xml:space="preserve">.,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calculated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amount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ATP </w:t>
      </w:r>
      <w:proofErr w:type="spellStart"/>
      <w:r w:rsidRPr="007F2EB4">
        <w:rPr>
          <w:color w:val="000000"/>
        </w:rPr>
        <w:t>may</w:t>
      </w:r>
      <w:proofErr w:type="spellEnd"/>
      <w:r w:rsidRPr="007F2EB4">
        <w:rPr>
          <w:color w:val="000000"/>
        </w:rPr>
        <w:t xml:space="preserve"> serve as a </w:t>
      </w:r>
      <w:proofErr w:type="spellStart"/>
      <w:r w:rsidRPr="007F2EB4">
        <w:rPr>
          <w:color w:val="000000"/>
        </w:rPr>
        <w:t>guide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only</w:t>
      </w:r>
      <w:proofErr w:type="spellEnd"/>
      <w:r w:rsidRPr="007F2EB4">
        <w:rPr>
          <w:color w:val="000000"/>
        </w:rPr>
        <w:t>.</w:t>
      </w:r>
    </w:p>
    <w:p w14:paraId="4975B69F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14:paraId="43EBC934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Aim</w:t>
      </w:r>
      <w:proofErr w:type="spellEnd"/>
      <w:r w:rsidRPr="007F2EB4">
        <w:rPr>
          <w:color w:val="000000"/>
        </w:rPr>
        <w:t xml:space="preserve">: </w:t>
      </w:r>
      <w:proofErr w:type="spellStart"/>
      <w:r w:rsidRPr="007F2EB4">
        <w:rPr>
          <w:color w:val="000000"/>
        </w:rPr>
        <w:t>Tests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lymphocyte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activity</w:t>
      </w:r>
      <w:proofErr w:type="spellEnd"/>
      <w:r w:rsidRPr="007F2EB4">
        <w:rPr>
          <w:color w:val="000000"/>
        </w:rPr>
        <w:t xml:space="preserve"> and cytotoxicity</w:t>
      </w:r>
    </w:p>
    <w:p w14:paraId="4792A8C1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In </w:t>
      </w:r>
      <w:proofErr w:type="spellStart"/>
      <w:r w:rsidRPr="007F2EB4">
        <w:rPr>
          <w:color w:val="000000"/>
        </w:rPr>
        <w:t>our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exercise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will</w:t>
      </w:r>
      <w:proofErr w:type="spellEnd"/>
      <w:r w:rsidRPr="007F2EB4">
        <w:rPr>
          <w:color w:val="000000"/>
        </w:rPr>
        <w:t xml:space="preserve"> not </w:t>
      </w:r>
      <w:proofErr w:type="spellStart"/>
      <w:r w:rsidRPr="007F2EB4">
        <w:rPr>
          <w:color w:val="000000"/>
        </w:rPr>
        <w:t>stimulate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lymphocytes</w:t>
      </w:r>
      <w:proofErr w:type="spellEnd"/>
      <w:r w:rsidRPr="007F2EB4">
        <w:rPr>
          <w:color w:val="000000"/>
        </w:rPr>
        <w:t xml:space="preserve">, but A) </w:t>
      </w:r>
      <w:proofErr w:type="spellStart"/>
      <w:r w:rsidRPr="007F2EB4">
        <w:rPr>
          <w:color w:val="000000"/>
        </w:rPr>
        <w:t>we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will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only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measure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activity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without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addition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proofErr w:type="gramStart"/>
      <w:r w:rsidRPr="007F2EB4">
        <w:rPr>
          <w:color w:val="000000"/>
        </w:rPr>
        <w:t>stimulants</w:t>
      </w:r>
      <w:proofErr w:type="spellEnd"/>
      <w:r w:rsidRPr="007F2EB4">
        <w:rPr>
          <w:color w:val="000000"/>
        </w:rPr>
        <w:t xml:space="preserve"> - </w:t>
      </w:r>
      <w:proofErr w:type="spellStart"/>
      <w:r w:rsidRPr="007F2EB4">
        <w:rPr>
          <w:color w:val="000000"/>
        </w:rPr>
        <w:t>control</w:t>
      </w:r>
      <w:proofErr w:type="spellEnd"/>
      <w:proofErr w:type="gramEnd"/>
    </w:p>
    <w:p w14:paraId="6060DE49" w14:textId="4397118E"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B) </w:t>
      </w:r>
      <w:proofErr w:type="spellStart"/>
      <w:r w:rsidRPr="007F2EB4">
        <w:rPr>
          <w:color w:val="000000"/>
        </w:rPr>
        <w:t>we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measure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cytotoxicity by </w:t>
      </w:r>
      <w:proofErr w:type="spellStart"/>
      <w:r w:rsidRPr="007F2EB4">
        <w:rPr>
          <w:color w:val="000000"/>
        </w:rPr>
        <w:t>adding</w:t>
      </w:r>
      <w:proofErr w:type="spellEnd"/>
      <w:r w:rsidRPr="007F2EB4">
        <w:rPr>
          <w:color w:val="000000"/>
        </w:rPr>
        <w:t xml:space="preserve"> a </w:t>
      </w:r>
      <w:proofErr w:type="spellStart"/>
      <w:r w:rsidRPr="007F2EB4">
        <w:rPr>
          <w:color w:val="000000"/>
        </w:rPr>
        <w:t>determined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concentration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colloidal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silver</w:t>
      </w:r>
      <w:proofErr w:type="spellEnd"/>
      <w:r w:rsidR="00A93F24">
        <w:rPr>
          <w:color w:val="000000"/>
        </w:rPr>
        <w:t xml:space="preserve"> on </w:t>
      </w:r>
      <w:proofErr w:type="spellStart"/>
      <w:r w:rsidR="00A93F24">
        <w:rPr>
          <w:color w:val="000000"/>
        </w:rPr>
        <w:t>lymphocytes</w:t>
      </w:r>
      <w:proofErr w:type="spellEnd"/>
    </w:p>
    <w:p w14:paraId="7F3C7F1E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Material</w:t>
      </w:r>
      <w:proofErr w:type="spellEnd"/>
      <w:r w:rsidRPr="007F2EB4">
        <w:rPr>
          <w:color w:val="000000"/>
        </w:rPr>
        <w:t xml:space="preserve">: </w:t>
      </w:r>
      <w:proofErr w:type="spellStart"/>
      <w:r w:rsidRPr="007F2EB4">
        <w:rPr>
          <w:color w:val="000000"/>
        </w:rPr>
        <w:t>centrifuge</w:t>
      </w:r>
      <w:proofErr w:type="spellEnd"/>
      <w:r w:rsidRPr="007F2EB4">
        <w:rPr>
          <w:color w:val="000000"/>
        </w:rPr>
        <w:t xml:space="preserve">, cell </w:t>
      </w:r>
      <w:proofErr w:type="spellStart"/>
      <w:r w:rsidRPr="007F2EB4">
        <w:rPr>
          <w:color w:val="000000"/>
        </w:rPr>
        <w:t>counting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chambers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eppendorf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tubes</w:t>
      </w:r>
      <w:proofErr w:type="spellEnd"/>
      <w:r w:rsidRPr="007F2EB4">
        <w:rPr>
          <w:color w:val="000000"/>
        </w:rPr>
        <w:t xml:space="preserve">, test </w:t>
      </w:r>
      <w:proofErr w:type="spellStart"/>
      <w:r w:rsidRPr="007F2EB4">
        <w:rPr>
          <w:color w:val="000000"/>
        </w:rPr>
        <w:t>tubes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adjustable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micropipettes</w:t>
      </w:r>
      <w:proofErr w:type="spellEnd"/>
      <w:r w:rsidRPr="007F2EB4">
        <w:rPr>
          <w:color w:val="000000"/>
        </w:rPr>
        <w:t xml:space="preserve"> and </w:t>
      </w:r>
      <w:proofErr w:type="spellStart"/>
      <w:r w:rsidRPr="007F2EB4">
        <w:rPr>
          <w:color w:val="000000"/>
        </w:rPr>
        <w:t>tips</w:t>
      </w:r>
      <w:proofErr w:type="spellEnd"/>
      <w:r w:rsidRPr="007F2EB4">
        <w:rPr>
          <w:color w:val="000000"/>
        </w:rPr>
        <w:t>, 0.</w:t>
      </w:r>
      <w:proofErr w:type="gramStart"/>
      <w:r w:rsidRPr="007F2EB4">
        <w:rPr>
          <w:color w:val="000000"/>
        </w:rPr>
        <w:t>87%</w:t>
      </w:r>
      <w:proofErr w:type="gramEnd"/>
      <w:r w:rsidRPr="007F2EB4">
        <w:rPr>
          <w:color w:val="000000"/>
        </w:rPr>
        <w:t xml:space="preserve"> NH4Cl, PBS </w:t>
      </w:r>
      <w:proofErr w:type="spellStart"/>
      <w:r w:rsidRPr="007F2EB4">
        <w:rPr>
          <w:color w:val="000000"/>
        </w:rPr>
        <w:t>lymphocyte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storage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solution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mouse</w:t>
      </w:r>
      <w:proofErr w:type="spellEnd"/>
      <w:r w:rsidRPr="007F2EB4">
        <w:rPr>
          <w:color w:val="000000"/>
        </w:rPr>
        <w:t xml:space="preserve"> spleen</w:t>
      </w:r>
    </w:p>
    <w:p w14:paraId="4EE5919E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14:paraId="58102DA5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Workflow</w:t>
      </w:r>
      <w:proofErr w:type="spellEnd"/>
      <w:r w:rsidRPr="007F2EB4">
        <w:rPr>
          <w:color w:val="000000"/>
        </w:rPr>
        <w:t>:</w:t>
      </w:r>
    </w:p>
    <w:p w14:paraId="7FB3E536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14:paraId="336D3364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Isolation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lymphocytes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from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mouse</w:t>
      </w:r>
      <w:proofErr w:type="spellEnd"/>
      <w:r w:rsidRPr="007F2EB4">
        <w:rPr>
          <w:color w:val="000000"/>
        </w:rPr>
        <w:t xml:space="preserve"> spleen</w:t>
      </w:r>
    </w:p>
    <w:p w14:paraId="7F595705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14:paraId="216C56E6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1. </w:t>
      </w:r>
      <w:proofErr w:type="spellStart"/>
      <w:r w:rsidRPr="007F2EB4">
        <w:rPr>
          <w:color w:val="000000"/>
        </w:rPr>
        <w:t>Bleed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mouse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carotid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artery</w:t>
      </w:r>
      <w:proofErr w:type="spellEnd"/>
      <w:r w:rsidRPr="007F2EB4">
        <w:rPr>
          <w:color w:val="000000"/>
        </w:rPr>
        <w:t xml:space="preserve"> and </w:t>
      </w:r>
      <w:proofErr w:type="spellStart"/>
      <w:r w:rsidRPr="007F2EB4">
        <w:rPr>
          <w:color w:val="000000"/>
        </w:rPr>
        <w:t>remove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spleen.</w:t>
      </w:r>
    </w:p>
    <w:p w14:paraId="544E879A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2. </w:t>
      </w:r>
      <w:proofErr w:type="spellStart"/>
      <w:r w:rsidRPr="007F2EB4">
        <w:rPr>
          <w:color w:val="000000"/>
        </w:rPr>
        <w:t>Homogenize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spleen in PBS.</w:t>
      </w:r>
    </w:p>
    <w:p w14:paraId="63B4F4D0" w14:textId="77777777"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3. </w:t>
      </w:r>
      <w:proofErr w:type="spellStart"/>
      <w:r w:rsidRPr="007F2EB4">
        <w:rPr>
          <w:color w:val="000000"/>
        </w:rPr>
        <w:t>Carefully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pour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cell </w:t>
      </w:r>
      <w:proofErr w:type="spellStart"/>
      <w:r w:rsidRPr="007F2EB4">
        <w:rPr>
          <w:color w:val="000000"/>
        </w:rPr>
        <w:t>suspension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with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spleen </w:t>
      </w:r>
      <w:proofErr w:type="spellStart"/>
      <w:r w:rsidRPr="007F2EB4">
        <w:rPr>
          <w:color w:val="000000"/>
        </w:rPr>
        <w:t>residue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over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gauze</w:t>
      </w:r>
      <w:proofErr w:type="spellEnd"/>
      <w:r w:rsidRPr="007F2EB4">
        <w:rPr>
          <w:color w:val="000000"/>
        </w:rPr>
        <w:t xml:space="preserve"> and </w:t>
      </w:r>
      <w:proofErr w:type="spellStart"/>
      <w:r w:rsidRPr="007F2EB4">
        <w:rPr>
          <w:color w:val="000000"/>
        </w:rPr>
        <w:t>centrifuge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for</w:t>
      </w:r>
      <w:proofErr w:type="spellEnd"/>
      <w:r w:rsidRPr="007F2EB4">
        <w:rPr>
          <w:color w:val="000000"/>
        </w:rPr>
        <w:t xml:space="preserve"> 10 </w:t>
      </w:r>
      <w:proofErr w:type="spellStart"/>
      <w:r w:rsidRPr="007F2EB4">
        <w:rPr>
          <w:color w:val="000000"/>
        </w:rPr>
        <w:t>minutes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at</w:t>
      </w:r>
      <w:proofErr w:type="spellEnd"/>
      <w:r w:rsidRPr="007F2EB4">
        <w:rPr>
          <w:color w:val="000000"/>
        </w:rPr>
        <w:t xml:space="preserve"> 1000 </w:t>
      </w:r>
      <w:proofErr w:type="spellStart"/>
      <w:r w:rsidRPr="007F2EB4">
        <w:rPr>
          <w:color w:val="000000"/>
        </w:rPr>
        <w:t>rpm</w:t>
      </w:r>
      <w:proofErr w:type="spellEnd"/>
      <w:r w:rsidRPr="007F2EB4">
        <w:rPr>
          <w:color w:val="000000"/>
        </w:rPr>
        <w:t>.</w:t>
      </w:r>
    </w:p>
    <w:p w14:paraId="3020AF8C" w14:textId="7003FD44"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4. </w:t>
      </w:r>
      <w:proofErr w:type="spellStart"/>
      <w:r w:rsidRPr="007F2EB4">
        <w:rPr>
          <w:color w:val="000000"/>
        </w:rPr>
        <w:t>Resuspend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pellet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about</w:t>
      </w:r>
      <w:proofErr w:type="spellEnd"/>
      <w:r w:rsidRPr="007F2EB4">
        <w:rPr>
          <w:color w:val="000000"/>
        </w:rPr>
        <w:t xml:space="preserve"> 300 </w:t>
      </w:r>
      <w:r w:rsidR="00A93F24">
        <w:rPr>
          <w:color w:val="000000"/>
        </w:rPr>
        <w:t>µ</w:t>
      </w:r>
      <w:r w:rsidRPr="007F2EB4">
        <w:rPr>
          <w:color w:val="000000"/>
        </w:rPr>
        <w:t>l NH</w:t>
      </w:r>
      <w:r w:rsidRPr="00A93F24">
        <w:rPr>
          <w:color w:val="000000"/>
          <w:vertAlign w:val="subscript"/>
        </w:rPr>
        <w:t>4</w:t>
      </w:r>
      <w:r w:rsidRPr="007F2EB4">
        <w:rPr>
          <w:color w:val="000000"/>
        </w:rPr>
        <w:t xml:space="preserve">Cl and </w:t>
      </w:r>
      <w:proofErr w:type="spellStart"/>
      <w:r w:rsidRPr="007F2EB4">
        <w:rPr>
          <w:color w:val="000000"/>
        </w:rPr>
        <w:t>centrifuge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for</w:t>
      </w:r>
      <w:proofErr w:type="spellEnd"/>
      <w:r w:rsidRPr="007F2EB4">
        <w:rPr>
          <w:color w:val="000000"/>
        </w:rPr>
        <w:t xml:space="preserve"> </w:t>
      </w:r>
      <w:r w:rsidR="00A93F24">
        <w:rPr>
          <w:color w:val="000000"/>
        </w:rPr>
        <w:t>7</w:t>
      </w:r>
      <w:r w:rsidRPr="007F2EB4">
        <w:rPr>
          <w:color w:val="000000"/>
        </w:rPr>
        <w:t xml:space="preserve"> min </w:t>
      </w:r>
      <w:proofErr w:type="spellStart"/>
      <w:r w:rsidRPr="007F2EB4">
        <w:rPr>
          <w:color w:val="000000"/>
        </w:rPr>
        <w:t>at</w:t>
      </w:r>
      <w:proofErr w:type="spellEnd"/>
      <w:r w:rsidRPr="007F2EB4">
        <w:rPr>
          <w:color w:val="000000"/>
        </w:rPr>
        <w:t xml:space="preserve"> 1500 </w:t>
      </w:r>
      <w:proofErr w:type="spellStart"/>
      <w:r w:rsidRPr="007F2EB4">
        <w:rPr>
          <w:color w:val="000000"/>
        </w:rPr>
        <w:t>rpm</w:t>
      </w:r>
      <w:proofErr w:type="spellEnd"/>
      <w:r w:rsidRPr="007F2EB4">
        <w:rPr>
          <w:color w:val="000000"/>
        </w:rPr>
        <w:t>.</w:t>
      </w:r>
    </w:p>
    <w:p w14:paraId="70FB5B7C" w14:textId="083CD259"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5. </w:t>
      </w:r>
      <w:proofErr w:type="spellStart"/>
      <w:r w:rsidRPr="007F2EB4">
        <w:rPr>
          <w:color w:val="000000"/>
        </w:rPr>
        <w:t>Resuspend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pellet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about</w:t>
      </w:r>
      <w:proofErr w:type="spellEnd"/>
      <w:r w:rsidRPr="007F2EB4">
        <w:rPr>
          <w:color w:val="000000"/>
        </w:rPr>
        <w:t xml:space="preserve"> 300 </w:t>
      </w:r>
      <w:proofErr w:type="spellStart"/>
      <w:r w:rsidRPr="007F2EB4">
        <w:rPr>
          <w:color w:val="000000"/>
        </w:rPr>
        <w:t>PBSl</w:t>
      </w:r>
      <w:proofErr w:type="spellEnd"/>
      <w:r w:rsidRPr="007F2EB4">
        <w:rPr>
          <w:color w:val="000000"/>
        </w:rPr>
        <w:t xml:space="preserve"> PBS (</w:t>
      </w:r>
      <w:r w:rsidR="00A93F24">
        <w:rPr>
          <w:color w:val="000000"/>
        </w:rPr>
        <w:t>2</w:t>
      </w:r>
      <w:r w:rsidRPr="007F2EB4">
        <w:rPr>
          <w:color w:val="000000"/>
        </w:rPr>
        <w:t>x).</w:t>
      </w:r>
    </w:p>
    <w:p w14:paraId="75F184C7" w14:textId="77777777" w:rsidR="00DB2FE0" w:rsidRDefault="007F2EB4" w:rsidP="007F2EB4">
      <w:pPr>
        <w:spacing w:line="360" w:lineRule="auto"/>
        <w:jc w:val="both"/>
      </w:pPr>
      <w:r w:rsidRPr="007F2EB4">
        <w:rPr>
          <w:color w:val="000000"/>
        </w:rPr>
        <w:lastRenderedPageBreak/>
        <w:t xml:space="preserve">6. </w:t>
      </w:r>
      <w:proofErr w:type="spellStart"/>
      <w:r w:rsidRPr="007F2EB4">
        <w:rPr>
          <w:color w:val="000000"/>
        </w:rPr>
        <w:t>Resuspend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cells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about</w:t>
      </w:r>
      <w:proofErr w:type="spellEnd"/>
      <w:r w:rsidRPr="007F2EB4">
        <w:rPr>
          <w:color w:val="000000"/>
        </w:rPr>
        <w:t xml:space="preserve"> 1-1.5 ml PBS (</w:t>
      </w:r>
      <w:proofErr w:type="spellStart"/>
      <w:r w:rsidRPr="007F2EB4">
        <w:rPr>
          <w:color w:val="000000"/>
        </w:rPr>
        <w:t>depending</w:t>
      </w:r>
      <w:proofErr w:type="spellEnd"/>
      <w:r w:rsidRPr="007F2EB4">
        <w:rPr>
          <w:color w:val="000000"/>
        </w:rPr>
        <w:t xml:space="preserve"> on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number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cells</w:t>
      </w:r>
      <w:proofErr w:type="spellEnd"/>
      <w:r w:rsidRPr="007F2EB4">
        <w:rPr>
          <w:color w:val="000000"/>
        </w:rPr>
        <w:t xml:space="preserve">) and </w:t>
      </w:r>
      <w:proofErr w:type="spellStart"/>
      <w:r w:rsidRPr="007F2EB4">
        <w:rPr>
          <w:color w:val="000000"/>
        </w:rPr>
        <w:t>count</w:t>
      </w:r>
      <w:proofErr w:type="spellEnd"/>
      <w:r w:rsidRPr="007F2EB4">
        <w:rPr>
          <w:color w:val="000000"/>
        </w:rPr>
        <w:t xml:space="preserve">. In </w:t>
      </w:r>
      <w:proofErr w:type="spellStart"/>
      <w:r w:rsidRPr="007F2EB4">
        <w:rPr>
          <w:color w:val="000000"/>
        </w:rPr>
        <w:t>addition</w:t>
      </w:r>
      <w:proofErr w:type="spellEnd"/>
      <w:r w:rsidRPr="007F2EB4">
        <w:rPr>
          <w:color w:val="000000"/>
        </w:rPr>
        <w:t xml:space="preserve"> to </w:t>
      </w:r>
      <w:proofErr w:type="spellStart"/>
      <w:r w:rsidRPr="007F2EB4">
        <w:rPr>
          <w:color w:val="000000"/>
        </w:rPr>
        <w:t>lymphocytes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monocytes</w:t>
      </w:r>
      <w:proofErr w:type="spellEnd"/>
      <w:r w:rsidRPr="007F2EB4">
        <w:rPr>
          <w:color w:val="000000"/>
        </w:rPr>
        <w:t xml:space="preserve"> and </w:t>
      </w:r>
      <w:proofErr w:type="spellStart"/>
      <w:r w:rsidRPr="007F2EB4">
        <w:rPr>
          <w:color w:val="000000"/>
        </w:rPr>
        <w:t>granulocytes</w:t>
      </w:r>
      <w:proofErr w:type="spellEnd"/>
      <w:r w:rsidRPr="007F2EB4">
        <w:rPr>
          <w:color w:val="000000"/>
        </w:rPr>
        <w:t xml:space="preserve"> are </w:t>
      </w:r>
      <w:proofErr w:type="spellStart"/>
      <w:r w:rsidRPr="007F2EB4">
        <w:rPr>
          <w:color w:val="000000"/>
        </w:rPr>
        <w:t>also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present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solution</w:t>
      </w:r>
      <w:proofErr w:type="spellEnd"/>
      <w:r w:rsidRPr="007F2EB4">
        <w:rPr>
          <w:color w:val="000000"/>
        </w:rPr>
        <w:t>.</w:t>
      </w:r>
    </w:p>
    <w:p w14:paraId="4D7FB350" w14:textId="77777777" w:rsidR="00A13981" w:rsidRPr="001215BC" w:rsidRDefault="007F2EB4" w:rsidP="009E6894">
      <w:pPr>
        <w:pStyle w:val="inlinefiguretitle"/>
        <w:spacing w:before="0" w:after="0" w:line="360" w:lineRule="auto"/>
        <w:rPr>
          <w:sz w:val="24"/>
          <w:szCs w:val="24"/>
          <w:lang w:val="en-US"/>
        </w:rPr>
      </w:pPr>
      <w:proofErr w:type="spellStart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>Counting</w:t>
      </w:r>
      <w:proofErr w:type="spellEnd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in </w:t>
      </w:r>
      <w:proofErr w:type="spellStart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>Bűrker's</w:t>
      </w:r>
      <w:proofErr w:type="spellEnd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>chamber</w:t>
      </w:r>
      <w:proofErr w:type="spellEnd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>:</w:t>
      </w:r>
      <w:r w:rsidR="005B44E8" w:rsidRPr="001215BC">
        <w:rPr>
          <w:noProof/>
          <w:sz w:val="24"/>
          <w:szCs w:val="24"/>
          <w:lang w:val="en-US"/>
        </w:rPr>
        <w:drawing>
          <wp:inline distT="0" distB="0" distL="0" distR="0" wp14:anchorId="2EAC31E1" wp14:editId="1F024960">
            <wp:extent cx="4137660" cy="5935980"/>
            <wp:effectExtent l="0" t="0" r="0" b="0"/>
            <wp:docPr id="2" name="obrázek 2" descr="haemocytometer2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emocytometer2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E8FE" w14:textId="77777777" w:rsidR="00A13981" w:rsidRPr="001215BC" w:rsidRDefault="007F2EB4" w:rsidP="009E6894">
      <w:pPr>
        <w:spacing w:line="360" w:lineRule="auto"/>
        <w:rPr>
          <w:b/>
        </w:rPr>
      </w:pPr>
      <w:proofErr w:type="spellStart"/>
      <w:r>
        <w:rPr>
          <w:bCs/>
        </w:rPr>
        <w:t>literature</w:t>
      </w:r>
      <w:proofErr w:type="spellEnd"/>
      <w:r w:rsidR="00A13981" w:rsidRPr="001215BC">
        <w:rPr>
          <w:b/>
        </w:rPr>
        <w:t xml:space="preserve"> </w:t>
      </w:r>
      <w:hyperlink r:id="rId6" w:history="1">
        <w:r w:rsidR="00A13981" w:rsidRPr="001215BC">
          <w:rPr>
            <w:rStyle w:val="Hypertextovodkaz"/>
            <w:b/>
          </w:rPr>
          <w:t>http://www.who.int/vaccines/en/poliolab/webhelp/Figure_4.2.htm</w:t>
        </w:r>
      </w:hyperlink>
      <w:r w:rsidR="00A13981" w:rsidRPr="001215BC">
        <w:rPr>
          <w:b/>
        </w:rPr>
        <w:t xml:space="preserve"> </w:t>
      </w:r>
    </w:p>
    <w:p w14:paraId="520D2573" w14:textId="77777777" w:rsidR="00A13981" w:rsidRPr="001215BC" w:rsidRDefault="00A13981" w:rsidP="009E6894">
      <w:pPr>
        <w:pStyle w:val="Normlnweb"/>
        <w:tabs>
          <w:tab w:val="left" w:pos="2505"/>
        </w:tabs>
        <w:spacing w:before="0" w:beforeAutospacing="0" w:after="0" w:afterAutospacing="0" w:line="360" w:lineRule="auto"/>
      </w:pPr>
    </w:p>
    <w:p w14:paraId="5D628A10" w14:textId="77777777" w:rsidR="00A13981" w:rsidRPr="001215BC" w:rsidRDefault="005B44E8" w:rsidP="009E6894">
      <w:pPr>
        <w:pStyle w:val="Normlnweb"/>
        <w:tabs>
          <w:tab w:val="left" w:pos="2505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1215BC">
        <w:rPr>
          <w:rFonts w:ascii="Arial" w:hAnsi="Arial" w:cs="Arial"/>
          <w:noProof/>
        </w:rPr>
        <w:drawing>
          <wp:inline distT="0" distB="0" distL="0" distR="0" wp14:anchorId="35C5AA0A" wp14:editId="7B190404">
            <wp:extent cx="1432560" cy="1524000"/>
            <wp:effectExtent l="0" t="0" r="0" b="0"/>
            <wp:docPr id="3" name="obrázek 3" descr="pun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nk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981" w:rsidRPr="001215BC">
        <w:rPr>
          <w:rFonts w:ascii="Arial" w:hAnsi="Arial" w:cs="Arial"/>
        </w:rPr>
        <w:t xml:space="preserve">             </w:t>
      </w:r>
      <w:r w:rsidRPr="001215BC">
        <w:rPr>
          <w:rFonts w:ascii="Arial" w:hAnsi="Arial" w:cs="Arial"/>
          <w:noProof/>
        </w:rPr>
        <w:drawing>
          <wp:inline distT="0" distB="0" distL="0" distR="0" wp14:anchorId="09BC0B1D" wp14:editId="0E02FC2E">
            <wp:extent cx="1577340" cy="1478280"/>
            <wp:effectExtent l="0" t="0" r="0" b="0"/>
            <wp:docPr id="4" name="obrázek 4" descr="bewe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weg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6720" w14:textId="77777777" w:rsidR="00A13981" w:rsidRPr="001215BC" w:rsidRDefault="00A13981" w:rsidP="009E6894">
      <w:pPr>
        <w:pStyle w:val="Normlnweb"/>
        <w:tabs>
          <w:tab w:val="left" w:pos="2505"/>
        </w:tabs>
        <w:spacing w:before="0" w:beforeAutospacing="0" w:after="0" w:afterAutospacing="0" w:line="360" w:lineRule="auto"/>
        <w:jc w:val="center"/>
        <w:rPr>
          <w:color w:val="FF0000"/>
        </w:rPr>
      </w:pPr>
    </w:p>
    <w:p w14:paraId="3C1BEBE6" w14:textId="77777777" w:rsidR="00A13981" w:rsidRPr="001215BC" w:rsidRDefault="00A13981" w:rsidP="009E6894">
      <w:pPr>
        <w:pStyle w:val="Normlnweb"/>
        <w:tabs>
          <w:tab w:val="left" w:pos="2505"/>
        </w:tabs>
        <w:spacing w:before="0" w:beforeAutospacing="0" w:after="0" w:afterAutospacing="0" w:line="360" w:lineRule="auto"/>
        <w:rPr>
          <w:color w:val="FF0000"/>
        </w:rPr>
      </w:pPr>
      <w:r w:rsidRPr="001215BC">
        <w:t>(</w:t>
      </w:r>
      <w:hyperlink r:id="rId9" w:history="1">
        <w:r w:rsidRPr="001215BC">
          <w:rPr>
            <w:rStyle w:val="Hypertextovodkaz"/>
          </w:rPr>
          <w:t>http://www.superior.de/pgr06_info_e.htm</w:t>
        </w:r>
      </w:hyperlink>
      <w:r w:rsidRPr="001215BC">
        <w:t>)</w:t>
      </w:r>
    </w:p>
    <w:p w14:paraId="1635B604" w14:textId="77777777"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To </w:t>
      </w:r>
      <w:proofErr w:type="spellStart"/>
      <w:r w:rsidRPr="007F2EB4">
        <w:rPr>
          <w:b/>
        </w:rPr>
        <w:t>calculate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in 1 ml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suspension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it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is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necessary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know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thickness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sample </w:t>
      </w:r>
      <w:proofErr w:type="spellStart"/>
      <w:r w:rsidRPr="007F2EB4">
        <w:rPr>
          <w:b/>
        </w:rPr>
        <w:t>above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grid</w:t>
      </w:r>
      <w:proofErr w:type="spellEnd"/>
      <w:r w:rsidRPr="007F2EB4">
        <w:rPr>
          <w:b/>
        </w:rPr>
        <w:t xml:space="preserve">. </w:t>
      </w:r>
      <w:proofErr w:type="spellStart"/>
      <w:r w:rsidRPr="007F2EB4">
        <w:rPr>
          <w:b/>
        </w:rPr>
        <w:t>Each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25 </w:t>
      </w:r>
      <w:proofErr w:type="spellStart"/>
      <w:r w:rsidRPr="007F2EB4">
        <w:rPr>
          <w:b/>
        </w:rPr>
        <w:t>squares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typically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measures</w:t>
      </w:r>
      <w:proofErr w:type="spellEnd"/>
      <w:r w:rsidRPr="007F2EB4">
        <w:rPr>
          <w:b/>
        </w:rPr>
        <w:t xml:space="preserve"> 0.2 x 0.2 x 0.1 mm and </w:t>
      </w:r>
      <w:proofErr w:type="spellStart"/>
      <w:r w:rsidRPr="007F2EB4">
        <w:rPr>
          <w:b/>
        </w:rPr>
        <w:t>thus</w:t>
      </w:r>
      <w:proofErr w:type="spellEnd"/>
      <w:r w:rsidRPr="007F2EB4">
        <w:rPr>
          <w:b/>
        </w:rPr>
        <w:t xml:space="preserve"> has a </w:t>
      </w:r>
      <w:proofErr w:type="spellStart"/>
      <w:r w:rsidRPr="007F2EB4">
        <w:rPr>
          <w:b/>
        </w:rPr>
        <w:t>volume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0.004 mm 3. So 25 </w:t>
      </w:r>
      <w:proofErr w:type="spellStart"/>
      <w:r w:rsidRPr="007F2EB4">
        <w:rPr>
          <w:b/>
        </w:rPr>
        <w:t>squares</w:t>
      </w:r>
      <w:proofErr w:type="spellEnd"/>
      <w:r w:rsidRPr="007F2EB4">
        <w:rPr>
          <w:b/>
        </w:rPr>
        <w:t xml:space="preserve"> has a </w:t>
      </w:r>
      <w:proofErr w:type="spellStart"/>
      <w:r w:rsidRPr="007F2EB4">
        <w:rPr>
          <w:b/>
        </w:rPr>
        <w:t>volume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0.1 mm3. </w:t>
      </w:r>
      <w:proofErr w:type="spellStart"/>
      <w:r w:rsidRPr="007F2EB4">
        <w:rPr>
          <w:b/>
        </w:rPr>
        <w:t>Multiplying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number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in 25 </w:t>
      </w:r>
      <w:proofErr w:type="spellStart"/>
      <w:r w:rsidRPr="007F2EB4">
        <w:rPr>
          <w:b/>
        </w:rPr>
        <w:t>squares</w:t>
      </w:r>
      <w:proofErr w:type="spellEnd"/>
      <w:r w:rsidRPr="007F2EB4">
        <w:rPr>
          <w:b/>
        </w:rPr>
        <w:t xml:space="preserve"> by 10,000 </w:t>
      </w:r>
      <w:proofErr w:type="spellStart"/>
      <w:r w:rsidRPr="007F2EB4">
        <w:rPr>
          <w:b/>
        </w:rPr>
        <w:t>gives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number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in 1 ml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suspension</w:t>
      </w:r>
      <w:proofErr w:type="spellEnd"/>
      <w:r w:rsidRPr="007F2EB4">
        <w:rPr>
          <w:b/>
        </w:rPr>
        <w:t>.</w:t>
      </w:r>
    </w:p>
    <w:p w14:paraId="25947AAA" w14:textId="77777777" w:rsidR="007F2EB4" w:rsidRPr="007F2EB4" w:rsidRDefault="007F2EB4" w:rsidP="007F2EB4">
      <w:pPr>
        <w:spacing w:line="360" w:lineRule="auto"/>
        <w:jc w:val="both"/>
        <w:rPr>
          <w:b/>
        </w:rPr>
      </w:pPr>
    </w:p>
    <w:p w14:paraId="4C32A2F9" w14:textId="77777777"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Determination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relative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ATP</w:t>
      </w:r>
    </w:p>
    <w:p w14:paraId="4DA314C8" w14:textId="77777777" w:rsidR="007F2EB4" w:rsidRPr="007F2EB4" w:rsidRDefault="007F2EB4" w:rsidP="007F2EB4">
      <w:pPr>
        <w:spacing w:line="360" w:lineRule="auto"/>
        <w:jc w:val="both"/>
        <w:rPr>
          <w:b/>
        </w:rPr>
      </w:pPr>
    </w:p>
    <w:p w14:paraId="3C738F0F" w14:textId="77777777" w:rsidR="00A93F24" w:rsidRDefault="00A93F24" w:rsidP="007F2EB4">
      <w:pPr>
        <w:spacing w:line="360" w:lineRule="auto"/>
        <w:jc w:val="both"/>
        <w:rPr>
          <w:b/>
        </w:rPr>
      </w:pPr>
      <w:proofErr w:type="spellStart"/>
      <w:r>
        <w:rPr>
          <w:b/>
        </w:rPr>
        <w:t>Reactive</w:t>
      </w:r>
      <w:proofErr w:type="spellEnd"/>
      <w:r>
        <w:rPr>
          <w:b/>
        </w:rPr>
        <w:t xml:space="preserve"> materiál:</w:t>
      </w:r>
    </w:p>
    <w:p w14:paraId="04610CD5" w14:textId="3FAF2036"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ATP </w:t>
      </w:r>
      <w:proofErr w:type="spellStart"/>
      <w:r w:rsidRPr="007F2EB4">
        <w:rPr>
          <w:b/>
        </w:rPr>
        <w:t>Reagent</w:t>
      </w:r>
      <w:proofErr w:type="spellEnd"/>
      <w:r w:rsidRPr="007F2EB4">
        <w:rPr>
          <w:b/>
        </w:rPr>
        <w:t xml:space="preserve"> </w:t>
      </w:r>
      <w:proofErr w:type="gramStart"/>
      <w:r w:rsidRPr="007F2EB4">
        <w:rPr>
          <w:b/>
        </w:rPr>
        <w:t xml:space="preserve">SL - </w:t>
      </w:r>
      <w:proofErr w:type="spellStart"/>
      <w:r w:rsidRPr="007F2EB4">
        <w:rPr>
          <w:b/>
        </w:rPr>
        <w:t>lyophilisate</w:t>
      </w:r>
      <w:proofErr w:type="spellEnd"/>
      <w:proofErr w:type="gram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containing</w:t>
      </w:r>
      <w:proofErr w:type="spellEnd"/>
      <w:r w:rsidRPr="007F2EB4">
        <w:rPr>
          <w:b/>
        </w:rPr>
        <w:t xml:space="preserve"> D-luciferin, </w:t>
      </w:r>
      <w:proofErr w:type="spellStart"/>
      <w:r w:rsidRPr="007F2EB4">
        <w:rPr>
          <w:b/>
        </w:rPr>
        <w:t>luciferase</w:t>
      </w:r>
      <w:proofErr w:type="spellEnd"/>
      <w:r w:rsidRPr="007F2EB4">
        <w:rPr>
          <w:b/>
        </w:rPr>
        <w:t xml:space="preserve"> and </w:t>
      </w:r>
      <w:proofErr w:type="spellStart"/>
      <w:r w:rsidRPr="007F2EB4">
        <w:rPr>
          <w:b/>
        </w:rPr>
        <w:t>stabilizers</w:t>
      </w:r>
      <w:proofErr w:type="spellEnd"/>
      <w:r w:rsidRPr="007F2EB4">
        <w:rPr>
          <w:b/>
        </w:rPr>
        <w:t>,</w:t>
      </w:r>
    </w:p>
    <w:p w14:paraId="1A36087F" w14:textId="77777777"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Lysing</w:t>
      </w:r>
      <w:proofErr w:type="spellEnd"/>
      <w:r w:rsidRPr="007F2EB4">
        <w:rPr>
          <w:b/>
        </w:rPr>
        <w:t xml:space="preserve"> </w:t>
      </w:r>
      <w:proofErr w:type="spellStart"/>
      <w:proofErr w:type="gramStart"/>
      <w:r w:rsidRPr="007F2EB4">
        <w:rPr>
          <w:b/>
        </w:rPr>
        <w:t>Diluent</w:t>
      </w:r>
      <w:proofErr w:type="spellEnd"/>
      <w:r w:rsidRPr="007F2EB4">
        <w:rPr>
          <w:b/>
        </w:rPr>
        <w:t xml:space="preserve"> - </w:t>
      </w:r>
      <w:proofErr w:type="spellStart"/>
      <w:r w:rsidRPr="007F2EB4">
        <w:rPr>
          <w:b/>
        </w:rPr>
        <w:t>Tris</w:t>
      </w:r>
      <w:proofErr w:type="spellEnd"/>
      <w:proofErr w:type="gramEnd"/>
      <w:r w:rsidRPr="007F2EB4">
        <w:rPr>
          <w:b/>
        </w:rPr>
        <w:t xml:space="preserve"> (</w:t>
      </w:r>
      <w:proofErr w:type="spellStart"/>
      <w:r w:rsidRPr="007F2EB4">
        <w:rPr>
          <w:b/>
        </w:rPr>
        <w:t>hydroxymethyl</w:t>
      </w:r>
      <w:proofErr w:type="spellEnd"/>
      <w:r w:rsidRPr="007F2EB4">
        <w:rPr>
          <w:b/>
        </w:rPr>
        <w:t xml:space="preserve">) </w:t>
      </w:r>
      <w:proofErr w:type="spellStart"/>
      <w:r w:rsidRPr="007F2EB4">
        <w:rPr>
          <w:b/>
        </w:rPr>
        <w:t>aminomethane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solution</w:t>
      </w:r>
      <w:proofErr w:type="spellEnd"/>
      <w:r w:rsidRPr="007F2EB4">
        <w:rPr>
          <w:b/>
        </w:rPr>
        <w:t xml:space="preserve">, EDTA, </w:t>
      </w:r>
      <w:proofErr w:type="spellStart"/>
      <w:r w:rsidRPr="007F2EB4">
        <w:rPr>
          <w:b/>
        </w:rPr>
        <w:t>lysing</w:t>
      </w:r>
      <w:proofErr w:type="spellEnd"/>
      <w:r w:rsidRPr="007F2EB4">
        <w:rPr>
          <w:b/>
        </w:rPr>
        <w:t xml:space="preserve"> agent, </w:t>
      </w:r>
      <w:proofErr w:type="spellStart"/>
      <w:r w:rsidRPr="007F2EB4">
        <w:rPr>
          <w:b/>
        </w:rPr>
        <w:t>ATPase</w:t>
      </w:r>
      <w:proofErr w:type="spellEnd"/>
      <w:r w:rsidRPr="007F2EB4">
        <w:rPr>
          <w:b/>
        </w:rPr>
        <w:t xml:space="preserve"> inhibitor. It </w:t>
      </w:r>
      <w:proofErr w:type="spellStart"/>
      <w:r w:rsidRPr="007F2EB4">
        <w:rPr>
          <w:b/>
        </w:rPr>
        <w:t>is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used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dissolve</w:t>
      </w:r>
      <w:proofErr w:type="spellEnd"/>
      <w:r w:rsidRPr="007F2EB4">
        <w:rPr>
          <w:b/>
        </w:rPr>
        <w:t xml:space="preserve"> ATP </w:t>
      </w:r>
      <w:proofErr w:type="spellStart"/>
      <w:r w:rsidRPr="007F2EB4">
        <w:rPr>
          <w:b/>
        </w:rPr>
        <w:t>Reagent</w:t>
      </w:r>
      <w:proofErr w:type="spellEnd"/>
      <w:r w:rsidRPr="007F2EB4">
        <w:rPr>
          <w:b/>
        </w:rPr>
        <w:t xml:space="preserve"> SL</w:t>
      </w:r>
    </w:p>
    <w:p w14:paraId="25F09DB2" w14:textId="77777777" w:rsidR="007F2EB4" w:rsidRPr="007F2EB4" w:rsidRDefault="007F2EB4" w:rsidP="007F2EB4">
      <w:pPr>
        <w:spacing w:line="360" w:lineRule="auto"/>
        <w:jc w:val="both"/>
        <w:rPr>
          <w:b/>
        </w:rPr>
      </w:pPr>
    </w:p>
    <w:p w14:paraId="1ADE79ED" w14:textId="77777777"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Work-kit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procedure</w:t>
      </w:r>
      <w:proofErr w:type="spellEnd"/>
      <w:r w:rsidRPr="007F2EB4">
        <w:rPr>
          <w:b/>
        </w:rPr>
        <w:t>:</w:t>
      </w:r>
    </w:p>
    <w:p w14:paraId="63F83EC7" w14:textId="77777777"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Dissolve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entire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contents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ATP </w:t>
      </w:r>
      <w:proofErr w:type="spellStart"/>
      <w:r w:rsidRPr="007F2EB4">
        <w:rPr>
          <w:b/>
        </w:rPr>
        <w:t>Reagent</w:t>
      </w:r>
      <w:proofErr w:type="spellEnd"/>
      <w:r w:rsidRPr="007F2EB4">
        <w:rPr>
          <w:b/>
        </w:rPr>
        <w:t xml:space="preserve"> SL </w:t>
      </w:r>
      <w:proofErr w:type="spellStart"/>
      <w:r w:rsidRPr="007F2EB4">
        <w:rPr>
          <w:b/>
        </w:rPr>
        <w:t>vial</w:t>
      </w:r>
      <w:proofErr w:type="spellEnd"/>
      <w:r w:rsidRPr="007F2EB4">
        <w:rPr>
          <w:b/>
        </w:rPr>
        <w:t xml:space="preserve"> by </w:t>
      </w:r>
      <w:proofErr w:type="spellStart"/>
      <w:r w:rsidRPr="007F2EB4">
        <w:rPr>
          <w:b/>
        </w:rPr>
        <w:t>adding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entire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volume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another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vial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Lysing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Diluent</w:t>
      </w:r>
      <w:proofErr w:type="spellEnd"/>
      <w:r w:rsidRPr="007F2EB4">
        <w:rPr>
          <w:b/>
        </w:rPr>
        <w:t xml:space="preserve">. </w:t>
      </w:r>
      <w:proofErr w:type="spellStart"/>
      <w:r w:rsidRPr="007F2EB4">
        <w:rPr>
          <w:b/>
        </w:rPr>
        <w:t>Note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result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will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be</w:t>
      </w:r>
      <w:proofErr w:type="spellEnd"/>
      <w:r w:rsidRPr="007F2EB4">
        <w:rPr>
          <w:b/>
        </w:rPr>
        <w:t xml:space="preserve"> a 12 ml </w:t>
      </w:r>
      <w:proofErr w:type="spellStart"/>
      <w:r w:rsidRPr="007F2EB4">
        <w:rPr>
          <w:b/>
        </w:rPr>
        <w:t>solution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that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needs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be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drained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frozen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when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left</w:t>
      </w:r>
      <w:proofErr w:type="spellEnd"/>
      <w:r w:rsidRPr="007F2EB4">
        <w:rPr>
          <w:b/>
        </w:rPr>
        <w:t xml:space="preserve">, but </w:t>
      </w:r>
      <w:proofErr w:type="spellStart"/>
      <w:r w:rsidRPr="007F2EB4">
        <w:rPr>
          <w:b/>
        </w:rPr>
        <w:t>an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accurate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result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after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thawing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is</w:t>
      </w:r>
      <w:proofErr w:type="spellEnd"/>
      <w:r w:rsidRPr="007F2EB4">
        <w:rPr>
          <w:b/>
        </w:rPr>
        <w:t xml:space="preserve"> not </w:t>
      </w:r>
      <w:proofErr w:type="spellStart"/>
      <w:r w:rsidRPr="007F2EB4">
        <w:rPr>
          <w:b/>
        </w:rPr>
        <w:t>guaranteed</w:t>
      </w:r>
      <w:proofErr w:type="spellEnd"/>
      <w:r w:rsidRPr="007F2EB4">
        <w:rPr>
          <w:b/>
        </w:rPr>
        <w:t>.</w:t>
      </w:r>
    </w:p>
    <w:p w14:paraId="458D55A6" w14:textId="77777777"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Sample </w:t>
      </w:r>
      <w:proofErr w:type="spellStart"/>
      <w:r w:rsidRPr="007F2EB4">
        <w:rPr>
          <w:b/>
        </w:rPr>
        <w:t>preparation</w:t>
      </w:r>
      <w:proofErr w:type="spellEnd"/>
      <w:r w:rsidRPr="007F2EB4">
        <w:rPr>
          <w:b/>
        </w:rPr>
        <w:t>:</w:t>
      </w:r>
    </w:p>
    <w:p w14:paraId="5A1B96B9" w14:textId="77777777"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Pipette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μl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extractant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into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strips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then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add</w:t>
      </w:r>
      <w:proofErr w:type="spellEnd"/>
      <w:r w:rsidRPr="007F2EB4">
        <w:rPr>
          <w:b/>
        </w:rPr>
        <w:t>:</w:t>
      </w:r>
    </w:p>
    <w:p w14:paraId="6F7213BE" w14:textId="77777777"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1. Use 3 </w:t>
      </w:r>
      <w:proofErr w:type="spellStart"/>
      <w:r w:rsidRPr="007F2EB4">
        <w:rPr>
          <w:b/>
        </w:rPr>
        <w:t>different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dilutions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cell </w:t>
      </w:r>
      <w:proofErr w:type="spellStart"/>
      <w:r w:rsidRPr="007F2EB4">
        <w:rPr>
          <w:b/>
        </w:rPr>
        <w:t>solution</w:t>
      </w:r>
      <w:proofErr w:type="spellEnd"/>
      <w:r w:rsidRPr="007F2EB4">
        <w:rPr>
          <w:b/>
        </w:rPr>
        <w:t xml:space="preserve"> in </w:t>
      </w:r>
      <w:proofErr w:type="spellStart"/>
      <w:proofErr w:type="gramStart"/>
      <w:r w:rsidRPr="007F2EB4">
        <w:rPr>
          <w:b/>
        </w:rPr>
        <w:t>duplicate</w:t>
      </w:r>
      <w:proofErr w:type="spellEnd"/>
      <w:r w:rsidRPr="007F2EB4">
        <w:rPr>
          <w:b/>
        </w:rPr>
        <w:t xml:space="preserve"> - </w:t>
      </w:r>
      <w:proofErr w:type="spellStart"/>
      <w:r w:rsidRPr="007F2EB4">
        <w:rPr>
          <w:b/>
        </w:rPr>
        <w:t>for</w:t>
      </w:r>
      <w:proofErr w:type="spellEnd"/>
      <w:proofErr w:type="gram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each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dilution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control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must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be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silver</w:t>
      </w:r>
      <w:proofErr w:type="spellEnd"/>
      <w:r w:rsidRPr="007F2EB4">
        <w:rPr>
          <w:b/>
        </w:rPr>
        <w:t xml:space="preserve">-free, </w:t>
      </w:r>
      <w:proofErr w:type="spellStart"/>
      <w:r w:rsidRPr="007F2EB4">
        <w:rPr>
          <w:b/>
        </w:rPr>
        <w:t>concentrated</w:t>
      </w:r>
      <w:proofErr w:type="spellEnd"/>
      <w:r w:rsidRPr="007F2EB4">
        <w:rPr>
          <w:b/>
        </w:rPr>
        <w:t xml:space="preserve">, 2x </w:t>
      </w:r>
      <w:proofErr w:type="spellStart"/>
      <w:r w:rsidRPr="007F2EB4">
        <w:rPr>
          <w:b/>
        </w:rPr>
        <w:t>diluted</w:t>
      </w:r>
      <w:proofErr w:type="spellEnd"/>
      <w:r w:rsidRPr="007F2EB4">
        <w:rPr>
          <w:b/>
        </w:rPr>
        <w:t xml:space="preserve"> and 4x </w:t>
      </w:r>
      <w:proofErr w:type="spellStart"/>
      <w:r w:rsidRPr="007F2EB4">
        <w:rPr>
          <w:b/>
        </w:rPr>
        <w:t>diluted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all</w:t>
      </w:r>
      <w:proofErr w:type="spellEnd"/>
      <w:r w:rsidRPr="007F2EB4">
        <w:rPr>
          <w:b/>
        </w:rPr>
        <w:t xml:space="preserve"> in </w:t>
      </w:r>
      <w:proofErr w:type="spellStart"/>
      <w:r w:rsidRPr="007F2EB4">
        <w:rPr>
          <w:b/>
        </w:rPr>
        <w:t>an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μl</w:t>
      </w:r>
      <w:proofErr w:type="spellEnd"/>
      <w:r w:rsidRPr="007F2EB4">
        <w:rPr>
          <w:b/>
        </w:rPr>
        <w:t>.</w:t>
      </w:r>
    </w:p>
    <w:p w14:paraId="066C4661" w14:textId="77777777"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Edit 3x </w:t>
      </w:r>
      <w:proofErr w:type="spellStart"/>
      <w:r w:rsidRPr="007F2EB4">
        <w:rPr>
          <w:b/>
        </w:rPr>
        <w:t>Blank</w:t>
      </w:r>
      <w:proofErr w:type="spellEnd"/>
      <w:r w:rsidRPr="007F2EB4">
        <w:rPr>
          <w:b/>
        </w:rPr>
        <w:t xml:space="preserve">: </w:t>
      </w:r>
      <w:proofErr w:type="spellStart"/>
      <w:r w:rsidRPr="007F2EB4">
        <w:rPr>
          <w:b/>
        </w:rPr>
        <w:t>blank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without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and </w:t>
      </w:r>
      <w:proofErr w:type="spellStart"/>
      <w:r w:rsidRPr="007F2EB4">
        <w:rPr>
          <w:b/>
        </w:rPr>
        <w:t>without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silver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without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with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silver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with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and </w:t>
      </w:r>
      <w:proofErr w:type="spellStart"/>
      <w:r w:rsidRPr="007F2EB4">
        <w:rPr>
          <w:b/>
        </w:rPr>
        <w:t>with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silver</w:t>
      </w:r>
      <w:proofErr w:type="spellEnd"/>
      <w:r w:rsidRPr="007F2EB4">
        <w:rPr>
          <w:b/>
        </w:rPr>
        <w:t xml:space="preserve">. </w:t>
      </w:r>
      <w:proofErr w:type="spellStart"/>
      <w:r w:rsidRPr="007F2EB4">
        <w:rPr>
          <w:b/>
        </w:rPr>
        <w:t>Add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μl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nanosilver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solution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at</w:t>
      </w:r>
      <w:proofErr w:type="spellEnd"/>
      <w:r w:rsidRPr="007F2EB4">
        <w:rPr>
          <w:b/>
        </w:rPr>
        <w:t xml:space="preserve"> a </w:t>
      </w:r>
      <w:proofErr w:type="spellStart"/>
      <w:r w:rsidRPr="007F2EB4">
        <w:rPr>
          <w:b/>
        </w:rPr>
        <w:t>concentration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ppm</w:t>
      </w:r>
      <w:proofErr w:type="spellEnd"/>
      <w:r w:rsidRPr="007F2EB4">
        <w:rPr>
          <w:b/>
        </w:rPr>
        <w:t xml:space="preserve"> (50 mg / l) to </w:t>
      </w:r>
      <w:proofErr w:type="spellStart"/>
      <w:r w:rsidRPr="007F2EB4">
        <w:rPr>
          <w:b/>
        </w:rPr>
        <w:t>each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diluted</w:t>
      </w:r>
      <w:proofErr w:type="spellEnd"/>
      <w:r w:rsidRPr="007F2EB4">
        <w:rPr>
          <w:b/>
        </w:rPr>
        <w:t xml:space="preserve"> sample, </w:t>
      </w:r>
      <w:proofErr w:type="spellStart"/>
      <w:r w:rsidRPr="007F2EB4">
        <w:rPr>
          <w:b/>
        </w:rPr>
        <w:t>allow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cultivate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at</w:t>
      </w:r>
      <w:proofErr w:type="spellEnd"/>
      <w:r w:rsidRPr="007F2EB4">
        <w:rPr>
          <w:b/>
        </w:rPr>
        <w:t xml:space="preserve"> 37 ° C </w:t>
      </w:r>
      <w:proofErr w:type="spellStart"/>
      <w:r w:rsidRPr="007F2EB4">
        <w:rPr>
          <w:b/>
        </w:rPr>
        <w:t>for</w:t>
      </w:r>
      <w:proofErr w:type="spellEnd"/>
      <w:r w:rsidRPr="007F2EB4">
        <w:rPr>
          <w:b/>
        </w:rPr>
        <w:t xml:space="preserve"> 15 </w:t>
      </w:r>
      <w:proofErr w:type="spellStart"/>
      <w:r w:rsidRPr="007F2EB4">
        <w:rPr>
          <w:b/>
        </w:rPr>
        <w:t>minutes</w:t>
      </w:r>
      <w:proofErr w:type="spellEnd"/>
      <w:r w:rsidRPr="007F2EB4">
        <w:rPr>
          <w:b/>
        </w:rPr>
        <w:t>.</w:t>
      </w:r>
    </w:p>
    <w:p w14:paraId="02D4AF83" w14:textId="77777777"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2. </w:t>
      </w:r>
      <w:proofErr w:type="spellStart"/>
      <w:r w:rsidRPr="007F2EB4">
        <w:rPr>
          <w:b/>
        </w:rPr>
        <w:t>Pipette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in PBS in </w:t>
      </w:r>
      <w:proofErr w:type="spellStart"/>
      <w:r w:rsidRPr="007F2EB4">
        <w:rPr>
          <w:b/>
        </w:rPr>
        <w:t>which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ATP </w:t>
      </w:r>
      <w:proofErr w:type="spellStart"/>
      <w:r w:rsidRPr="007F2EB4">
        <w:rPr>
          <w:b/>
        </w:rPr>
        <w:t>is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determined</w:t>
      </w:r>
      <w:proofErr w:type="spellEnd"/>
      <w:r w:rsidRPr="007F2EB4">
        <w:rPr>
          <w:b/>
        </w:rPr>
        <w:t xml:space="preserve"> in a </w:t>
      </w:r>
      <w:proofErr w:type="spellStart"/>
      <w:r w:rsidRPr="007F2EB4">
        <w:rPr>
          <w:b/>
        </w:rPr>
        <w:t>volume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100ul in </w:t>
      </w:r>
      <w:proofErr w:type="spellStart"/>
      <w:r w:rsidRPr="007F2EB4">
        <w:rPr>
          <w:b/>
        </w:rPr>
        <w:t>triplicate</w:t>
      </w:r>
      <w:proofErr w:type="spellEnd"/>
      <w:r w:rsidRPr="007F2EB4">
        <w:rPr>
          <w:b/>
        </w:rPr>
        <w:t xml:space="preserve"> (</w:t>
      </w:r>
      <w:proofErr w:type="spellStart"/>
      <w:r w:rsidRPr="007F2EB4">
        <w:rPr>
          <w:b/>
        </w:rPr>
        <w:t>or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duplicate</w:t>
      </w:r>
      <w:proofErr w:type="spellEnd"/>
      <w:r w:rsidRPr="007F2EB4">
        <w:rPr>
          <w:b/>
        </w:rPr>
        <w:t xml:space="preserve">) </w:t>
      </w:r>
      <w:proofErr w:type="spellStart"/>
      <w:r w:rsidRPr="007F2EB4">
        <w:rPr>
          <w:b/>
        </w:rPr>
        <w:t>into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wells</w:t>
      </w:r>
      <w:proofErr w:type="spellEnd"/>
      <w:r w:rsidRPr="007F2EB4">
        <w:rPr>
          <w:b/>
        </w:rPr>
        <w:t xml:space="preserve"> in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strip</w:t>
      </w:r>
      <w:proofErr w:type="spellEnd"/>
      <w:r w:rsidRPr="007F2EB4">
        <w:rPr>
          <w:b/>
        </w:rPr>
        <w:t>.</w:t>
      </w:r>
    </w:p>
    <w:p w14:paraId="345DF7E0" w14:textId="77777777"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3. </w:t>
      </w:r>
      <w:proofErr w:type="spellStart"/>
      <w:r w:rsidRPr="007F2EB4">
        <w:rPr>
          <w:b/>
        </w:rPr>
        <w:t>Add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μl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reconstituted</w:t>
      </w:r>
      <w:proofErr w:type="spellEnd"/>
      <w:r w:rsidRPr="007F2EB4">
        <w:rPr>
          <w:b/>
        </w:rPr>
        <w:t xml:space="preserve"> ATP </w:t>
      </w:r>
      <w:proofErr w:type="spellStart"/>
      <w:r w:rsidRPr="007F2EB4">
        <w:rPr>
          <w:b/>
        </w:rPr>
        <w:t>Reagent</w:t>
      </w:r>
      <w:proofErr w:type="spellEnd"/>
      <w:r w:rsidRPr="007F2EB4">
        <w:rPr>
          <w:b/>
        </w:rPr>
        <w:t xml:space="preserve"> SL to </w:t>
      </w:r>
      <w:proofErr w:type="spellStart"/>
      <w:r w:rsidRPr="007F2EB4">
        <w:rPr>
          <w:b/>
        </w:rPr>
        <w:t>each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well</w:t>
      </w:r>
      <w:proofErr w:type="spellEnd"/>
      <w:r w:rsidRPr="007F2EB4">
        <w:rPr>
          <w:b/>
        </w:rPr>
        <w:t xml:space="preserve"> and mix.</w:t>
      </w:r>
    </w:p>
    <w:p w14:paraId="13FB2A91" w14:textId="77777777" w:rsidR="00DB2FE0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b/>
        </w:rPr>
        <w:t xml:space="preserve">4. </w:t>
      </w:r>
      <w:proofErr w:type="spellStart"/>
      <w:r w:rsidRPr="007F2EB4">
        <w:rPr>
          <w:b/>
        </w:rPr>
        <w:t>Measure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luminescence</w:t>
      </w:r>
      <w:proofErr w:type="spellEnd"/>
      <w:r w:rsidRPr="007F2EB4">
        <w:rPr>
          <w:b/>
        </w:rPr>
        <w:t xml:space="preserve"> (RLU) </w:t>
      </w:r>
      <w:proofErr w:type="spellStart"/>
      <w:r w:rsidRPr="007F2EB4">
        <w:rPr>
          <w:b/>
        </w:rPr>
        <w:t>corresponding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ATP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03"/>
        <w:gridCol w:w="1803"/>
        <w:gridCol w:w="1791"/>
        <w:gridCol w:w="1827"/>
      </w:tblGrid>
      <w:tr w:rsidR="007F2EB4" w:rsidRPr="003558B5" w14:paraId="124F4478" w14:textId="77777777" w:rsidTr="007F2EB4">
        <w:tc>
          <w:tcPr>
            <w:tcW w:w="1836" w:type="dxa"/>
            <w:shd w:val="clear" w:color="auto" w:fill="auto"/>
          </w:tcPr>
          <w:p w14:paraId="259CAD28" w14:textId="6D6C83A1" w:rsidR="007F2EB4" w:rsidRPr="00D21D4A" w:rsidRDefault="007F2EB4" w:rsidP="007F2EB4">
            <w:proofErr w:type="spellStart"/>
            <w:r w:rsidRPr="00D21D4A">
              <w:t>The</w:t>
            </w:r>
            <w:proofErr w:type="spellEnd"/>
            <w:r w:rsidR="00A93F24">
              <w:t xml:space="preserve"> cell</w:t>
            </w:r>
            <w:r w:rsidRPr="00D21D4A">
              <w:t xml:space="preserve"> </w:t>
            </w:r>
            <w:proofErr w:type="spellStart"/>
            <w:r w:rsidRPr="00D21D4A">
              <w:t>solution</w:t>
            </w:r>
            <w:proofErr w:type="spellEnd"/>
            <w:r w:rsidRPr="00D21D4A">
              <w:t xml:space="preserve"> </w:t>
            </w:r>
            <w:proofErr w:type="spellStart"/>
            <w:r w:rsidRPr="00D21D4A">
              <w:t>cells</w:t>
            </w:r>
            <w:proofErr w:type="spellEnd"/>
            <w:r w:rsidRPr="00D21D4A">
              <w:t xml:space="preserve"> in ul</w:t>
            </w:r>
          </w:p>
        </w:tc>
        <w:tc>
          <w:tcPr>
            <w:tcW w:w="1803" w:type="dxa"/>
            <w:shd w:val="clear" w:color="auto" w:fill="auto"/>
          </w:tcPr>
          <w:p w14:paraId="06AB9F04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Solution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 w:rsidRPr="003558B5">
              <w:rPr>
                <w:color w:val="000000"/>
              </w:rPr>
              <w:t xml:space="preserve"> </w:t>
            </w:r>
            <w:proofErr w:type="spellStart"/>
            <w:r w:rsidRPr="003558B5">
              <w:rPr>
                <w:color w:val="000000"/>
              </w:rPr>
              <w:t>Ag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14:paraId="01001ADF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3558B5">
              <w:rPr>
                <w:color w:val="000000"/>
              </w:rPr>
              <w:t>reagent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14:paraId="7C139C3F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PBS</w:t>
            </w:r>
          </w:p>
        </w:tc>
        <w:tc>
          <w:tcPr>
            <w:tcW w:w="1827" w:type="dxa"/>
            <w:shd w:val="clear" w:color="auto" w:fill="auto"/>
          </w:tcPr>
          <w:p w14:paraId="175E28C8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value</w:t>
            </w:r>
            <w:proofErr w:type="spellEnd"/>
            <w:r w:rsidRPr="003558B5">
              <w:rPr>
                <w:color w:val="000000"/>
              </w:rPr>
              <w:t xml:space="preserve"> luminiscence</w:t>
            </w:r>
          </w:p>
        </w:tc>
      </w:tr>
      <w:tr w:rsidR="007F2EB4" w:rsidRPr="003558B5" w14:paraId="4D43411C" w14:textId="77777777" w:rsidTr="007F2EB4">
        <w:tc>
          <w:tcPr>
            <w:tcW w:w="1836" w:type="dxa"/>
            <w:shd w:val="clear" w:color="auto" w:fill="auto"/>
          </w:tcPr>
          <w:p w14:paraId="060271D6" w14:textId="3DAC53FF" w:rsidR="007F2EB4" w:rsidRPr="00D21D4A" w:rsidRDefault="007F2EB4" w:rsidP="007F2EB4">
            <w:proofErr w:type="spellStart"/>
            <w:r w:rsidRPr="00D21D4A">
              <w:t>Concentrated</w:t>
            </w:r>
            <w:proofErr w:type="spellEnd"/>
            <w:r w:rsidRPr="00D21D4A">
              <w:t xml:space="preserve"> 50</w:t>
            </w:r>
            <w:r w:rsidR="00A93F24">
              <w:t>µl</w:t>
            </w:r>
          </w:p>
        </w:tc>
        <w:tc>
          <w:tcPr>
            <w:tcW w:w="1803" w:type="dxa"/>
            <w:shd w:val="clear" w:color="auto" w:fill="auto"/>
          </w:tcPr>
          <w:p w14:paraId="26D5C1BC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14:paraId="71761C77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14:paraId="5B2EF2E5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14:paraId="33292A29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F2EB4" w:rsidRPr="003558B5" w14:paraId="3510DB74" w14:textId="77777777" w:rsidTr="007F2EB4">
        <w:tc>
          <w:tcPr>
            <w:tcW w:w="1836" w:type="dxa"/>
            <w:shd w:val="clear" w:color="auto" w:fill="auto"/>
          </w:tcPr>
          <w:p w14:paraId="28259D53" w14:textId="77777777" w:rsidR="007F2EB4" w:rsidRPr="00D21D4A" w:rsidRDefault="007F2EB4" w:rsidP="007F2EB4">
            <w:r w:rsidRPr="00D21D4A">
              <w:t xml:space="preserve">2x </w:t>
            </w:r>
            <w:proofErr w:type="spellStart"/>
            <w:r w:rsidRPr="00D21D4A">
              <w:t>diluted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14:paraId="46113DF0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14:paraId="1E81F04A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14:paraId="79EC0106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14:paraId="6DF04195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F2EB4" w:rsidRPr="003558B5" w14:paraId="0EBA293F" w14:textId="77777777" w:rsidTr="007F2EB4">
        <w:tc>
          <w:tcPr>
            <w:tcW w:w="1836" w:type="dxa"/>
            <w:shd w:val="clear" w:color="auto" w:fill="auto"/>
          </w:tcPr>
          <w:p w14:paraId="62BFC163" w14:textId="77777777" w:rsidR="007F2EB4" w:rsidRPr="00D21D4A" w:rsidRDefault="007F2EB4" w:rsidP="007F2EB4">
            <w:r w:rsidRPr="00D21D4A">
              <w:lastRenderedPageBreak/>
              <w:t xml:space="preserve">4x </w:t>
            </w:r>
            <w:proofErr w:type="spellStart"/>
            <w:r w:rsidRPr="00D21D4A">
              <w:t>diluted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14:paraId="716AE168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14:paraId="2C5648F2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14:paraId="053930A1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14:paraId="7E0B3340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F2EB4" w:rsidRPr="003558B5" w14:paraId="1B149AB9" w14:textId="77777777" w:rsidTr="007F2EB4">
        <w:tc>
          <w:tcPr>
            <w:tcW w:w="1836" w:type="dxa"/>
            <w:shd w:val="clear" w:color="auto" w:fill="auto"/>
          </w:tcPr>
          <w:p w14:paraId="16CD0744" w14:textId="77777777" w:rsidR="007F2EB4" w:rsidRPr="00D21D4A" w:rsidRDefault="007F2EB4" w:rsidP="007F2EB4">
            <w:proofErr w:type="spellStart"/>
            <w:r w:rsidRPr="00D21D4A">
              <w:t>Blank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14:paraId="529C8A14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03" w:type="dxa"/>
            <w:shd w:val="clear" w:color="auto" w:fill="auto"/>
          </w:tcPr>
          <w:p w14:paraId="5A69FAF4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14:paraId="2ECD4CBE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27" w:type="dxa"/>
            <w:shd w:val="clear" w:color="auto" w:fill="auto"/>
          </w:tcPr>
          <w:p w14:paraId="1505D04B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F2EB4" w:rsidRPr="003558B5" w14:paraId="02BCA92F" w14:textId="77777777" w:rsidTr="007F2EB4">
        <w:tc>
          <w:tcPr>
            <w:tcW w:w="1836" w:type="dxa"/>
            <w:shd w:val="clear" w:color="auto" w:fill="auto"/>
          </w:tcPr>
          <w:p w14:paraId="00807E02" w14:textId="77777777" w:rsidR="007F2EB4" w:rsidRDefault="007F2EB4" w:rsidP="007F2EB4">
            <w:proofErr w:type="spellStart"/>
            <w:r w:rsidRPr="00D21D4A">
              <w:t>Blank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14:paraId="5C6EBB30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14:paraId="1F0FFD94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14:paraId="437FCD3D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14:paraId="18F17906" w14:textId="77777777"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3DFD1E3F" w14:textId="77777777" w:rsidR="00E94638" w:rsidRDefault="00E94638" w:rsidP="00897500">
      <w:pPr>
        <w:spacing w:line="360" w:lineRule="auto"/>
        <w:jc w:val="both"/>
        <w:rPr>
          <w:color w:val="000000"/>
        </w:rPr>
      </w:pPr>
    </w:p>
    <w:p w14:paraId="327E3CCA" w14:textId="77777777" w:rsidR="00EB1E55" w:rsidRPr="00EB1E55" w:rsidRDefault="00EB1E55" w:rsidP="00EB1E55">
      <w:pPr>
        <w:spacing w:line="360" w:lineRule="auto"/>
        <w:jc w:val="both"/>
        <w:rPr>
          <w:b/>
          <w:color w:val="000000"/>
        </w:rPr>
      </w:pPr>
      <w:proofErr w:type="spellStart"/>
      <w:r w:rsidRPr="00EB1E55">
        <w:rPr>
          <w:b/>
          <w:color w:val="000000"/>
        </w:rPr>
        <w:t>Evaluation</w:t>
      </w:r>
      <w:proofErr w:type="spellEnd"/>
      <w:r w:rsidRPr="00EB1E55">
        <w:rPr>
          <w:b/>
          <w:color w:val="000000"/>
        </w:rPr>
        <w:t>:</w:t>
      </w:r>
    </w:p>
    <w:p w14:paraId="2FEEEC6C" w14:textId="647C47BA"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After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subtracting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average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luminescence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value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blank</w:t>
      </w:r>
      <w:proofErr w:type="spellEnd"/>
      <w:r w:rsidRPr="00EB1E55">
        <w:rPr>
          <w:color w:val="000000"/>
        </w:rPr>
        <w:t xml:space="preserve">, plot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average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luminescence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values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against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appropriate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concentration</w:t>
      </w:r>
      <w:proofErr w:type="spellEnd"/>
      <w:r w:rsidRPr="00EB1E55">
        <w:rPr>
          <w:color w:val="000000"/>
        </w:rPr>
        <w:t xml:space="preserve"> / </w:t>
      </w:r>
      <w:proofErr w:type="spellStart"/>
      <w:r w:rsidRPr="00EB1E55">
        <w:rPr>
          <w:color w:val="000000"/>
        </w:rPr>
        <w:t>amount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cells</w:t>
      </w:r>
      <w:proofErr w:type="spellEnd"/>
      <w:r w:rsidRPr="00EB1E55">
        <w:rPr>
          <w:color w:val="000000"/>
        </w:rPr>
        <w:t xml:space="preserve"> in 50 </w:t>
      </w:r>
      <w:r w:rsidR="00A93F24">
        <w:rPr>
          <w:color w:val="000000"/>
        </w:rPr>
        <w:t>µ</w:t>
      </w:r>
      <w:r w:rsidRPr="00EB1E55">
        <w:rPr>
          <w:color w:val="000000"/>
        </w:rPr>
        <w:t xml:space="preserve">l </w:t>
      </w:r>
      <w:proofErr w:type="spellStart"/>
      <w:r w:rsidRPr="00EB1E55">
        <w:rPr>
          <w:color w:val="000000"/>
        </w:rPr>
        <w:t>pipetted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into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well</w:t>
      </w:r>
      <w:proofErr w:type="spellEnd"/>
      <w:r w:rsidRPr="00EB1E55">
        <w:rPr>
          <w:color w:val="000000"/>
        </w:rPr>
        <w:t xml:space="preserve"> in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strip</w:t>
      </w:r>
      <w:proofErr w:type="spellEnd"/>
      <w:r w:rsidRPr="00EB1E55">
        <w:rPr>
          <w:color w:val="000000"/>
        </w:rPr>
        <w:t xml:space="preserve"> and </w:t>
      </w:r>
      <w:proofErr w:type="spellStart"/>
      <w:r w:rsidRPr="00EB1E55">
        <w:rPr>
          <w:color w:val="000000"/>
        </w:rPr>
        <w:t>evaluate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extent</w:t>
      </w:r>
      <w:proofErr w:type="spellEnd"/>
      <w:r w:rsidRPr="00EB1E55">
        <w:rPr>
          <w:color w:val="000000"/>
        </w:rPr>
        <w:t xml:space="preserve"> to </w:t>
      </w:r>
      <w:proofErr w:type="spellStart"/>
      <w:r w:rsidRPr="00EB1E55">
        <w:rPr>
          <w:color w:val="000000"/>
        </w:rPr>
        <w:t>which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luminescence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value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changed</w:t>
      </w:r>
      <w:proofErr w:type="spellEnd"/>
      <w:r w:rsidRPr="00EB1E55">
        <w:rPr>
          <w:color w:val="000000"/>
        </w:rPr>
        <w:t>.</w:t>
      </w:r>
    </w:p>
    <w:p w14:paraId="7BF0B94E" w14:textId="77777777"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Evaluation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example</w:t>
      </w:r>
      <w:proofErr w:type="spellEnd"/>
      <w:r w:rsidRPr="00EB1E55">
        <w:rPr>
          <w:color w:val="000000"/>
        </w:rPr>
        <w:t>:</w:t>
      </w:r>
    </w:p>
    <w:p w14:paraId="5D01EFE0" w14:textId="77777777"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Number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cells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before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adding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silver</w:t>
      </w:r>
      <w:proofErr w:type="spellEnd"/>
      <w:r w:rsidRPr="00EB1E55">
        <w:rPr>
          <w:color w:val="000000"/>
        </w:rPr>
        <w:t xml:space="preserve"> = </w:t>
      </w:r>
      <w:proofErr w:type="spellStart"/>
      <w:r w:rsidRPr="00EB1E55">
        <w:rPr>
          <w:color w:val="000000"/>
        </w:rPr>
        <w:t>lymphocytes</w:t>
      </w:r>
      <w:proofErr w:type="spellEnd"/>
      <w:r w:rsidRPr="00EB1E55">
        <w:rPr>
          <w:color w:val="000000"/>
        </w:rPr>
        <w:t xml:space="preserve"> / ml</w:t>
      </w:r>
    </w:p>
    <w:p w14:paraId="2E5C5F09" w14:textId="77777777"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Number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cells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after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addition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silver</w:t>
      </w:r>
      <w:proofErr w:type="spellEnd"/>
      <w:r w:rsidRPr="00EB1E55">
        <w:rPr>
          <w:color w:val="000000"/>
        </w:rPr>
        <w:t xml:space="preserve"> = X </w:t>
      </w:r>
      <w:proofErr w:type="spellStart"/>
      <w:r w:rsidRPr="00EB1E55">
        <w:rPr>
          <w:color w:val="000000"/>
        </w:rPr>
        <w:t>lymphocytes</w:t>
      </w:r>
      <w:proofErr w:type="spellEnd"/>
      <w:r w:rsidRPr="00EB1E55">
        <w:rPr>
          <w:color w:val="000000"/>
        </w:rPr>
        <w:t xml:space="preserve"> / ml</w:t>
      </w:r>
    </w:p>
    <w:p w14:paraId="28B69D02" w14:textId="77777777" w:rsidR="00EB1E55" w:rsidRPr="00EB1E55" w:rsidRDefault="00EB1E55" w:rsidP="00EB1E55">
      <w:pPr>
        <w:spacing w:line="360" w:lineRule="auto"/>
        <w:jc w:val="both"/>
        <w:rPr>
          <w:color w:val="000000"/>
        </w:rPr>
      </w:pPr>
      <w:r w:rsidRPr="00EB1E55">
        <w:rPr>
          <w:color w:val="000000"/>
        </w:rPr>
        <w:t xml:space="preserve">→ </w:t>
      </w:r>
      <w:proofErr w:type="spellStart"/>
      <w:r w:rsidRPr="00EB1E55">
        <w:rPr>
          <w:color w:val="000000"/>
        </w:rPr>
        <w:t>loss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about</w:t>
      </w:r>
      <w:proofErr w:type="spellEnd"/>
      <w:r w:rsidRPr="00EB1E55">
        <w:rPr>
          <w:color w:val="000000"/>
        </w:rPr>
        <w:t xml:space="preserve"> X </w:t>
      </w:r>
      <w:proofErr w:type="spellStart"/>
      <w:r w:rsidRPr="00EB1E55">
        <w:rPr>
          <w:color w:val="000000"/>
        </w:rPr>
        <w:t>lymphocytes</w:t>
      </w:r>
      <w:proofErr w:type="spellEnd"/>
    </w:p>
    <w:p w14:paraId="00B22D2C" w14:textId="77777777" w:rsidR="00EB1E55" w:rsidRPr="00EB1E55" w:rsidRDefault="00EB1E55" w:rsidP="00EB1E55">
      <w:pPr>
        <w:spacing w:line="360" w:lineRule="auto"/>
        <w:jc w:val="both"/>
        <w:rPr>
          <w:b/>
          <w:color w:val="000000"/>
        </w:rPr>
      </w:pPr>
    </w:p>
    <w:p w14:paraId="4E7BA37C" w14:textId="0739366A"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Initial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silver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concentration</w:t>
      </w:r>
      <w:proofErr w:type="spellEnd"/>
      <w:r w:rsidRPr="00EB1E55">
        <w:rPr>
          <w:color w:val="000000"/>
        </w:rPr>
        <w:t>: 50 mg /</w:t>
      </w:r>
      <w:r w:rsidR="00A93F24">
        <w:rPr>
          <w:color w:val="000000"/>
        </w:rPr>
        <w:t>m</w:t>
      </w:r>
      <w:r w:rsidRPr="00EB1E55">
        <w:rPr>
          <w:color w:val="000000"/>
        </w:rPr>
        <w:t>l</w:t>
      </w:r>
    </w:p>
    <w:p w14:paraId="783BB638" w14:textId="77777777" w:rsidR="00EB1E55" w:rsidRPr="00EB1E55" w:rsidRDefault="00EB1E55" w:rsidP="00EB1E55">
      <w:pPr>
        <w:spacing w:line="360" w:lineRule="auto"/>
        <w:jc w:val="both"/>
        <w:rPr>
          <w:b/>
          <w:color w:val="000000"/>
        </w:rPr>
      </w:pPr>
    </w:p>
    <w:p w14:paraId="026886BB" w14:textId="7F057784" w:rsidR="00A93F24" w:rsidRDefault="00EB1E55" w:rsidP="00EB1E55">
      <w:pPr>
        <w:spacing w:line="360" w:lineRule="auto"/>
        <w:jc w:val="both"/>
        <w:rPr>
          <w:b/>
          <w:color w:val="000000"/>
        </w:rPr>
      </w:pPr>
      <w:proofErr w:type="spellStart"/>
      <w:r w:rsidRPr="00EB1E55">
        <w:rPr>
          <w:b/>
          <w:color w:val="000000"/>
        </w:rPr>
        <w:t>Evaluation</w:t>
      </w:r>
      <w:proofErr w:type="spellEnd"/>
      <w:r>
        <w:rPr>
          <w:b/>
          <w:color w:val="000000"/>
        </w:rPr>
        <w:tab/>
      </w:r>
      <w:proofErr w:type="spellStart"/>
      <w:r w:rsidRPr="00EB1E55">
        <w:rPr>
          <w:b/>
          <w:color w:val="000000"/>
        </w:rPr>
        <w:t>example</w:t>
      </w:r>
      <w:proofErr w:type="spellEnd"/>
      <w:r w:rsidRPr="00EB1E55">
        <w:rPr>
          <w:b/>
          <w:color w:val="00000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562802" w14:paraId="4ABAED83" w14:textId="32BAACDC" w:rsidTr="004B4C63">
        <w:tc>
          <w:tcPr>
            <w:tcW w:w="1294" w:type="dxa"/>
          </w:tcPr>
          <w:p w14:paraId="37877271" w14:textId="77777777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294" w:type="dxa"/>
          </w:tcPr>
          <w:p w14:paraId="623E29AC" w14:textId="5417E4FD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PBS +</w:t>
            </w:r>
            <w:proofErr w:type="spellStart"/>
            <w:r>
              <w:rPr>
                <w:b/>
                <w:color w:val="000000"/>
              </w:rPr>
              <w:t>Ag</w:t>
            </w:r>
            <w:proofErr w:type="spellEnd"/>
          </w:p>
        </w:tc>
        <w:tc>
          <w:tcPr>
            <w:tcW w:w="1294" w:type="dxa"/>
          </w:tcPr>
          <w:p w14:paraId="05D19669" w14:textId="6BE4C7B2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cells</w:t>
            </w:r>
            <w:proofErr w:type="spellEnd"/>
          </w:p>
        </w:tc>
        <w:tc>
          <w:tcPr>
            <w:tcW w:w="1294" w:type="dxa"/>
          </w:tcPr>
          <w:p w14:paraId="5483F556" w14:textId="58A4E11C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Cells</w:t>
            </w:r>
            <w:proofErr w:type="spellEnd"/>
            <w:r>
              <w:rPr>
                <w:b/>
                <w:color w:val="000000"/>
              </w:rPr>
              <w:t xml:space="preserve"> +</w:t>
            </w:r>
            <w:proofErr w:type="spellStart"/>
            <w:r>
              <w:rPr>
                <w:b/>
                <w:color w:val="000000"/>
              </w:rPr>
              <w:t>Ag</w:t>
            </w:r>
            <w:proofErr w:type="spellEnd"/>
          </w:p>
        </w:tc>
        <w:tc>
          <w:tcPr>
            <w:tcW w:w="1294" w:type="dxa"/>
          </w:tcPr>
          <w:p w14:paraId="6567D11C" w14:textId="1C087A68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Cells</w:t>
            </w:r>
            <w:proofErr w:type="spellEnd"/>
            <w:r>
              <w:rPr>
                <w:b/>
                <w:color w:val="000000"/>
              </w:rPr>
              <w:t xml:space="preserve"> +</w:t>
            </w:r>
            <w:proofErr w:type="spellStart"/>
            <w:r>
              <w:rPr>
                <w:b/>
                <w:color w:val="000000"/>
              </w:rPr>
              <w:t>Ag</w:t>
            </w:r>
            <w:proofErr w:type="spellEnd"/>
            <w:r>
              <w:rPr>
                <w:b/>
                <w:color w:val="000000"/>
              </w:rPr>
              <w:t xml:space="preserve"> 2x </w:t>
            </w:r>
            <w:proofErr w:type="spellStart"/>
            <w:r>
              <w:rPr>
                <w:b/>
                <w:color w:val="000000"/>
              </w:rPr>
              <w:t>diluted</w:t>
            </w:r>
            <w:proofErr w:type="spellEnd"/>
          </w:p>
        </w:tc>
        <w:tc>
          <w:tcPr>
            <w:tcW w:w="1295" w:type="dxa"/>
          </w:tcPr>
          <w:p w14:paraId="5ACE1C73" w14:textId="14901FA6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Cells</w:t>
            </w:r>
            <w:proofErr w:type="spellEnd"/>
            <w:r>
              <w:rPr>
                <w:b/>
                <w:color w:val="000000"/>
              </w:rPr>
              <w:t xml:space="preserve"> +</w:t>
            </w:r>
            <w:proofErr w:type="spellStart"/>
            <w:r>
              <w:rPr>
                <w:b/>
                <w:color w:val="000000"/>
              </w:rPr>
              <w:t>Ag</w:t>
            </w:r>
            <w:proofErr w:type="spellEnd"/>
            <w:r>
              <w:rPr>
                <w:b/>
                <w:color w:val="000000"/>
              </w:rPr>
              <w:t xml:space="preserve"> 4x </w:t>
            </w:r>
            <w:proofErr w:type="spellStart"/>
            <w:r>
              <w:rPr>
                <w:b/>
                <w:color w:val="000000"/>
              </w:rPr>
              <w:t>diluted</w:t>
            </w:r>
            <w:proofErr w:type="spellEnd"/>
          </w:p>
        </w:tc>
        <w:tc>
          <w:tcPr>
            <w:tcW w:w="1295" w:type="dxa"/>
          </w:tcPr>
          <w:p w14:paraId="3E863051" w14:textId="4E63449F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PBS</w:t>
            </w:r>
          </w:p>
        </w:tc>
      </w:tr>
      <w:tr w:rsidR="00562802" w14:paraId="0A5DE14E" w14:textId="3CF85656" w:rsidTr="004B4C63">
        <w:tc>
          <w:tcPr>
            <w:tcW w:w="1294" w:type="dxa"/>
          </w:tcPr>
          <w:p w14:paraId="0036A092" w14:textId="2E101A03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 </w:t>
            </w:r>
            <w:proofErr w:type="spellStart"/>
            <w:r>
              <w:rPr>
                <w:b/>
                <w:color w:val="000000"/>
              </w:rPr>
              <w:t>value</w:t>
            </w:r>
            <w:proofErr w:type="spellEnd"/>
          </w:p>
        </w:tc>
        <w:tc>
          <w:tcPr>
            <w:tcW w:w="1294" w:type="dxa"/>
          </w:tcPr>
          <w:p w14:paraId="4ABABCAF" w14:textId="09054A9F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1294" w:type="dxa"/>
          </w:tcPr>
          <w:p w14:paraId="78E54F87" w14:textId="05304494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667000</w:t>
            </w:r>
          </w:p>
        </w:tc>
        <w:tc>
          <w:tcPr>
            <w:tcW w:w="1294" w:type="dxa"/>
          </w:tcPr>
          <w:p w14:paraId="1028E0FC" w14:textId="5ECF582E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14000</w:t>
            </w:r>
          </w:p>
        </w:tc>
        <w:tc>
          <w:tcPr>
            <w:tcW w:w="1294" w:type="dxa"/>
          </w:tcPr>
          <w:p w14:paraId="0B4BEF9A" w14:textId="4312306E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2200</w:t>
            </w:r>
          </w:p>
        </w:tc>
        <w:tc>
          <w:tcPr>
            <w:tcW w:w="1295" w:type="dxa"/>
          </w:tcPr>
          <w:p w14:paraId="7B33A86E" w14:textId="2EFF6C76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2700</w:t>
            </w:r>
          </w:p>
        </w:tc>
        <w:tc>
          <w:tcPr>
            <w:tcW w:w="1295" w:type="dxa"/>
          </w:tcPr>
          <w:p w14:paraId="1E1502F3" w14:textId="607DA567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</w:tr>
      <w:tr w:rsidR="00562802" w14:paraId="7F611A9D" w14:textId="271EF8B9" w:rsidTr="004B4C63">
        <w:tc>
          <w:tcPr>
            <w:tcW w:w="1294" w:type="dxa"/>
          </w:tcPr>
          <w:p w14:paraId="4E99157F" w14:textId="3938F2D1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 </w:t>
            </w:r>
            <w:proofErr w:type="spellStart"/>
            <w:r>
              <w:rPr>
                <w:b/>
                <w:color w:val="000000"/>
              </w:rPr>
              <w:t>value</w:t>
            </w:r>
            <w:proofErr w:type="spellEnd"/>
          </w:p>
        </w:tc>
        <w:tc>
          <w:tcPr>
            <w:tcW w:w="1294" w:type="dxa"/>
          </w:tcPr>
          <w:p w14:paraId="61DA90C3" w14:textId="2706FB5F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1294" w:type="dxa"/>
          </w:tcPr>
          <w:p w14:paraId="18F06AB3" w14:textId="6DD9CF39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666000</w:t>
            </w:r>
          </w:p>
        </w:tc>
        <w:tc>
          <w:tcPr>
            <w:tcW w:w="1294" w:type="dxa"/>
          </w:tcPr>
          <w:p w14:paraId="5A3A110B" w14:textId="721E2740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13400</w:t>
            </w:r>
          </w:p>
        </w:tc>
        <w:tc>
          <w:tcPr>
            <w:tcW w:w="1294" w:type="dxa"/>
          </w:tcPr>
          <w:p w14:paraId="00ACBFCC" w14:textId="1C45E41B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</w:t>
            </w:r>
          </w:p>
        </w:tc>
        <w:tc>
          <w:tcPr>
            <w:tcW w:w="1295" w:type="dxa"/>
          </w:tcPr>
          <w:p w14:paraId="7E469EB1" w14:textId="40BB56B1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</w:t>
            </w:r>
          </w:p>
        </w:tc>
        <w:tc>
          <w:tcPr>
            <w:tcW w:w="1295" w:type="dxa"/>
          </w:tcPr>
          <w:p w14:paraId="6A389FE1" w14:textId="20EEF6B4" w:rsidR="00562802" w:rsidRDefault="00562802" w:rsidP="00EB1E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</w:tr>
    </w:tbl>
    <w:p w14:paraId="0FC6FD04" w14:textId="5FE548CF" w:rsidR="00A93F24" w:rsidRDefault="00A93F24" w:rsidP="00EB1E55">
      <w:pPr>
        <w:spacing w:line="360" w:lineRule="auto"/>
        <w:jc w:val="both"/>
        <w:rPr>
          <w:b/>
          <w:color w:val="000000"/>
        </w:rPr>
      </w:pPr>
    </w:p>
    <w:p w14:paraId="25CA7669" w14:textId="1DE78D9C" w:rsidR="00897500" w:rsidRDefault="00897500" w:rsidP="00EB1E55">
      <w:pPr>
        <w:spacing w:line="360" w:lineRule="auto"/>
        <w:jc w:val="both"/>
        <w:rPr>
          <w:color w:val="000000"/>
        </w:rPr>
      </w:pPr>
    </w:p>
    <w:p w14:paraId="632D5B8E" w14:textId="0D122680" w:rsidR="002E79EE" w:rsidRDefault="00562802" w:rsidP="00C97BA1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 w:rsidR="00EB1E55" w:rsidRPr="00EB1E55">
        <w:rPr>
          <w:color w:val="000000"/>
        </w:rPr>
        <w:t>Graph</w:t>
      </w:r>
      <w:proofErr w:type="spellEnd"/>
      <w:r w:rsidR="00EB1E55" w:rsidRPr="00EB1E55">
        <w:rPr>
          <w:color w:val="000000"/>
        </w:rPr>
        <w:t xml:space="preserve"> </w:t>
      </w:r>
      <w:proofErr w:type="spellStart"/>
      <w:r w:rsidR="00EB1E55" w:rsidRPr="00EB1E55">
        <w:rPr>
          <w:color w:val="000000"/>
        </w:rPr>
        <w:t>of</w:t>
      </w:r>
      <w:proofErr w:type="spellEnd"/>
      <w:r w:rsidR="00EB1E55" w:rsidRPr="00EB1E55">
        <w:rPr>
          <w:color w:val="000000"/>
        </w:rPr>
        <w:t xml:space="preserve"> </w:t>
      </w:r>
      <w:proofErr w:type="spellStart"/>
      <w:r w:rsidR="00EB1E55" w:rsidRPr="00EB1E55">
        <w:rPr>
          <w:color w:val="000000"/>
        </w:rPr>
        <w:t>luminescence</w:t>
      </w:r>
      <w:proofErr w:type="spellEnd"/>
      <w:r w:rsidR="00EB1E55" w:rsidRPr="00EB1E55">
        <w:rPr>
          <w:color w:val="000000"/>
        </w:rPr>
        <w:t xml:space="preserve"> dependence on </w:t>
      </w:r>
      <w:proofErr w:type="spellStart"/>
      <w:r w:rsidR="00EB1E55" w:rsidRPr="00EB1E55">
        <w:rPr>
          <w:color w:val="000000"/>
        </w:rPr>
        <w:t>lymphocyte</w:t>
      </w:r>
      <w:proofErr w:type="spellEnd"/>
      <w:r w:rsidR="00EB1E55" w:rsidRPr="00EB1E55">
        <w:rPr>
          <w:color w:val="000000"/>
        </w:rPr>
        <w:t xml:space="preserve"> </w:t>
      </w:r>
      <w:proofErr w:type="spellStart"/>
      <w:r w:rsidR="00EB1E55" w:rsidRPr="00EB1E55">
        <w:rPr>
          <w:color w:val="000000"/>
        </w:rPr>
        <w:t>concentration</w:t>
      </w:r>
      <w:proofErr w:type="spellEnd"/>
      <w:r w:rsidR="00EB1E55" w:rsidRPr="00EB1E55">
        <w:rPr>
          <w:color w:val="000000"/>
        </w:rPr>
        <w:t xml:space="preserve"> in </w:t>
      </w:r>
      <w:proofErr w:type="spellStart"/>
      <w:r w:rsidR="00EB1E55" w:rsidRPr="00EB1E55">
        <w:rPr>
          <w:color w:val="000000"/>
        </w:rPr>
        <w:t>individual</w:t>
      </w:r>
      <w:proofErr w:type="spellEnd"/>
      <w:r w:rsidR="00EB1E55" w:rsidRPr="00EB1E55">
        <w:rPr>
          <w:color w:val="000000"/>
        </w:rPr>
        <w:t xml:space="preserve"> </w:t>
      </w:r>
      <w:proofErr w:type="spellStart"/>
      <w:r w:rsidR="00EB1E55" w:rsidRPr="00EB1E55">
        <w:rPr>
          <w:color w:val="000000"/>
        </w:rPr>
        <w:t>variants</w:t>
      </w:r>
      <w:proofErr w:type="spellEnd"/>
      <w:r w:rsidR="00EB1E55" w:rsidRPr="00EB1E55">
        <w:rPr>
          <w:color w:val="000000"/>
        </w:rPr>
        <w:t xml:space="preserve"> and </w:t>
      </w:r>
      <w:proofErr w:type="spellStart"/>
      <w:r w:rsidR="00EB1E55" w:rsidRPr="00EB1E55">
        <w:rPr>
          <w:color w:val="000000"/>
        </w:rPr>
        <w:t>dilutions</w:t>
      </w:r>
      <w:proofErr w:type="spellEnd"/>
      <w:r w:rsidR="00EB1E55" w:rsidRPr="00EB1E55">
        <w:rPr>
          <w:color w:val="000000"/>
        </w:rPr>
        <w:t>:</w:t>
      </w:r>
    </w:p>
    <w:p w14:paraId="5E1E4661" w14:textId="77777777" w:rsidR="002E79EE" w:rsidRDefault="002E79EE" w:rsidP="00C97BA1">
      <w:pPr>
        <w:spacing w:line="360" w:lineRule="auto"/>
        <w:jc w:val="both"/>
        <w:rPr>
          <w:color w:val="000000"/>
        </w:rPr>
      </w:pPr>
    </w:p>
    <w:p w14:paraId="7E333D6B" w14:textId="7B3502C8" w:rsidR="00897500" w:rsidRDefault="00A93F24" w:rsidP="00537CF6">
      <w:pPr>
        <w:spacing w:line="360" w:lineRule="auto"/>
        <w:jc w:val="both"/>
        <w:rPr>
          <w:b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3BB8BB2D" wp14:editId="38F18564">
            <wp:extent cx="5108575" cy="284099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82125" w14:textId="43DEA58D" w:rsidR="00897500" w:rsidRDefault="00A93F24" w:rsidP="00537CF6">
      <w:pPr>
        <w:spacing w:line="360" w:lineRule="auto"/>
        <w:jc w:val="both"/>
        <w:rPr>
          <w:b/>
          <w:color w:val="000000"/>
        </w:rPr>
      </w:pPr>
      <w:proofErr w:type="spellStart"/>
      <w:r w:rsidRPr="00A93F24">
        <w:rPr>
          <w:b/>
          <w:color w:val="000000"/>
        </w:rPr>
        <w:t>Conclusion</w:t>
      </w:r>
      <w:proofErr w:type="spellEnd"/>
      <w:r w:rsidRPr="00A93F24">
        <w:rPr>
          <w:b/>
          <w:color w:val="000000"/>
        </w:rPr>
        <w:t>:</w:t>
      </w:r>
    </w:p>
    <w:sectPr w:rsidR="00897500" w:rsidSect="001215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469"/>
    <w:multiLevelType w:val="hybridMultilevel"/>
    <w:tmpl w:val="FAC28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C0BFD"/>
    <w:multiLevelType w:val="hybridMultilevel"/>
    <w:tmpl w:val="BC0A85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B257B4"/>
    <w:multiLevelType w:val="hybridMultilevel"/>
    <w:tmpl w:val="3FC4A3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D3E7E"/>
    <w:multiLevelType w:val="multilevel"/>
    <w:tmpl w:val="BC0A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C5012"/>
    <w:multiLevelType w:val="hybridMultilevel"/>
    <w:tmpl w:val="7F7AE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48"/>
    <w:rsid w:val="00026A43"/>
    <w:rsid w:val="00055B96"/>
    <w:rsid w:val="00075ED7"/>
    <w:rsid w:val="00084E08"/>
    <w:rsid w:val="000A3190"/>
    <w:rsid w:val="000C7B34"/>
    <w:rsid w:val="000D51F5"/>
    <w:rsid w:val="000E4AAB"/>
    <w:rsid w:val="00106407"/>
    <w:rsid w:val="001215BC"/>
    <w:rsid w:val="001402EB"/>
    <w:rsid w:val="00161204"/>
    <w:rsid w:val="00164D3D"/>
    <w:rsid w:val="00183BCC"/>
    <w:rsid w:val="001D345B"/>
    <w:rsid w:val="002238E3"/>
    <w:rsid w:val="00231CC2"/>
    <w:rsid w:val="00267885"/>
    <w:rsid w:val="002B2F25"/>
    <w:rsid w:val="002E79EE"/>
    <w:rsid w:val="003558B5"/>
    <w:rsid w:val="003C3791"/>
    <w:rsid w:val="003D0AAA"/>
    <w:rsid w:val="003E0462"/>
    <w:rsid w:val="0042199B"/>
    <w:rsid w:val="004311CF"/>
    <w:rsid w:val="00460D0A"/>
    <w:rsid w:val="004642B0"/>
    <w:rsid w:val="004A1375"/>
    <w:rsid w:val="004C6500"/>
    <w:rsid w:val="004E3CBD"/>
    <w:rsid w:val="004F6F57"/>
    <w:rsid w:val="00537CF6"/>
    <w:rsid w:val="00540224"/>
    <w:rsid w:val="005440B6"/>
    <w:rsid w:val="00546E20"/>
    <w:rsid w:val="00562802"/>
    <w:rsid w:val="005866CD"/>
    <w:rsid w:val="00594540"/>
    <w:rsid w:val="005B30E7"/>
    <w:rsid w:val="005B44E8"/>
    <w:rsid w:val="00636796"/>
    <w:rsid w:val="006B0063"/>
    <w:rsid w:val="00786DD1"/>
    <w:rsid w:val="007A1ECC"/>
    <w:rsid w:val="007D2A01"/>
    <w:rsid w:val="007F2EB4"/>
    <w:rsid w:val="007F461D"/>
    <w:rsid w:val="00866EDA"/>
    <w:rsid w:val="00897500"/>
    <w:rsid w:val="008B5D08"/>
    <w:rsid w:val="008D5948"/>
    <w:rsid w:val="008F1184"/>
    <w:rsid w:val="0097393F"/>
    <w:rsid w:val="009E6894"/>
    <w:rsid w:val="00A13981"/>
    <w:rsid w:val="00A60E2D"/>
    <w:rsid w:val="00A93F24"/>
    <w:rsid w:val="00AD7314"/>
    <w:rsid w:val="00B50E59"/>
    <w:rsid w:val="00BA672B"/>
    <w:rsid w:val="00C13F54"/>
    <w:rsid w:val="00C97BA1"/>
    <w:rsid w:val="00CA09DC"/>
    <w:rsid w:val="00CC304F"/>
    <w:rsid w:val="00CD10C9"/>
    <w:rsid w:val="00CD202D"/>
    <w:rsid w:val="00CD5740"/>
    <w:rsid w:val="00CE1905"/>
    <w:rsid w:val="00CF7D74"/>
    <w:rsid w:val="00D536EE"/>
    <w:rsid w:val="00D65FC2"/>
    <w:rsid w:val="00DB2FE0"/>
    <w:rsid w:val="00DB3579"/>
    <w:rsid w:val="00DB7600"/>
    <w:rsid w:val="00DE0BA0"/>
    <w:rsid w:val="00DE70E3"/>
    <w:rsid w:val="00E36AD9"/>
    <w:rsid w:val="00E42BCF"/>
    <w:rsid w:val="00E573DD"/>
    <w:rsid w:val="00E94638"/>
    <w:rsid w:val="00E975F1"/>
    <w:rsid w:val="00EA00CC"/>
    <w:rsid w:val="00EB1E55"/>
    <w:rsid w:val="00ED246C"/>
    <w:rsid w:val="00EE21D4"/>
    <w:rsid w:val="00EF5844"/>
    <w:rsid w:val="00F07004"/>
    <w:rsid w:val="00F16C99"/>
    <w:rsid w:val="00F609F4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3ECF4"/>
  <w15:chartTrackingRefBased/>
  <w15:docId w15:val="{572F3B24-AA97-4144-B122-7CEABE7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inlinefiguretitle">
    <w:name w:val="inlinefiguretitle"/>
    <w:basedOn w:val="Normln"/>
    <w:pPr>
      <w:autoSpaceDE w:val="0"/>
      <w:autoSpaceDN w:val="0"/>
      <w:spacing w:before="120" w:after="120"/>
      <w:jc w:val="center"/>
    </w:pPr>
    <w:rPr>
      <w:rFonts w:ascii="Arial" w:eastAsia="Arial Unicode MS" w:hAnsi="Arial" w:cs="Arial"/>
      <w:b/>
      <w:bCs/>
      <w:sz w:val="20"/>
      <w:szCs w:val="20"/>
    </w:rPr>
  </w:style>
  <w:style w:type="character" w:styleId="Sledovanodkaz">
    <w:name w:val="FollowedHyperlink"/>
    <w:rsid w:val="00540224"/>
    <w:rPr>
      <w:color w:val="800080"/>
      <w:u w:val="single"/>
    </w:rPr>
  </w:style>
  <w:style w:type="table" w:styleId="Mkatabulky">
    <w:name w:val="Table Grid"/>
    <w:basedOn w:val="Normlntabulka"/>
    <w:rsid w:val="00E9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vaccines/en/poliolab/webhelp/Figure_4.2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uperior.de/pgr06_info_e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1071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Cellular ATP Kit HTS</vt:lpstr>
    </vt:vector>
  </TitlesOfParts>
  <Company/>
  <LinksUpToDate>false</LinksUpToDate>
  <CharactersWithSpaces>6819</CharactersWithSpaces>
  <SharedDoc>false</SharedDoc>
  <HLinks>
    <vt:vector size="18" baseType="variant">
      <vt:variant>
        <vt:i4>4194324</vt:i4>
      </vt:variant>
      <vt:variant>
        <vt:i4>15</vt:i4>
      </vt:variant>
      <vt:variant>
        <vt:i4>0</vt:i4>
      </vt:variant>
      <vt:variant>
        <vt:i4>5</vt:i4>
      </vt:variant>
      <vt:variant>
        <vt:lpwstr>http://www.superior.de/pgr06_info_e.htm</vt:lpwstr>
      </vt:variant>
      <vt:variant>
        <vt:lpwstr/>
      </vt:variant>
      <vt:variant>
        <vt:i4>6422626</vt:i4>
      </vt:variant>
      <vt:variant>
        <vt:i4>12</vt:i4>
      </vt:variant>
      <vt:variant>
        <vt:i4>0</vt:i4>
      </vt:variant>
      <vt:variant>
        <vt:i4>5</vt:i4>
      </vt:variant>
      <vt:variant>
        <vt:lpwstr>http://www.lo-laboroptik.de/englisch/info/info.html</vt:lpwstr>
      </vt:variant>
      <vt:variant>
        <vt:lpwstr/>
      </vt:variant>
      <vt:variant>
        <vt:i4>8323154</vt:i4>
      </vt:variant>
      <vt:variant>
        <vt:i4>3</vt:i4>
      </vt:variant>
      <vt:variant>
        <vt:i4>0</vt:i4>
      </vt:variant>
      <vt:variant>
        <vt:i4>5</vt:i4>
      </vt:variant>
      <vt:variant>
        <vt:lpwstr>http://www.who.int/vaccines/en/poliolab/webhelp/Figure_4.2.htm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Cellular ATP Kit HTS</dc:title>
  <dc:subject/>
  <dc:creator>Alena</dc:creator>
  <cp:keywords/>
  <cp:lastModifiedBy>Alena Žákovská</cp:lastModifiedBy>
  <cp:revision>5</cp:revision>
  <cp:lastPrinted>2012-11-01T08:34:00Z</cp:lastPrinted>
  <dcterms:created xsi:type="dcterms:W3CDTF">2021-05-09T19:40:00Z</dcterms:created>
  <dcterms:modified xsi:type="dcterms:W3CDTF">2023-01-06T18:53:00Z</dcterms:modified>
</cp:coreProperties>
</file>