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1305C" w14:textId="69298511" w:rsidR="000B46BE" w:rsidRDefault="000B46BE" w:rsidP="000B46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Témata</w:t>
      </w:r>
      <w:r w:rsidRPr="001E4412">
        <w:rPr>
          <w:b/>
          <w:bCs/>
          <w:sz w:val="28"/>
          <w:szCs w:val="28"/>
        </w:rPr>
        <w:t xml:space="preserve"> ke zkoušce</w:t>
      </w:r>
      <w:r>
        <w:rPr>
          <w:b/>
          <w:bCs/>
          <w:sz w:val="28"/>
          <w:szCs w:val="28"/>
        </w:rPr>
        <w:t xml:space="preserve"> </w:t>
      </w:r>
      <w:r w:rsidR="00A47F3F">
        <w:rPr>
          <w:b/>
          <w:bCs/>
          <w:sz w:val="28"/>
          <w:szCs w:val="28"/>
        </w:rPr>
        <w:t>Fyziologické ekologie rostlin</w:t>
      </w:r>
    </w:p>
    <w:p w14:paraId="685288FC" w14:textId="639B8C29" w:rsidR="004E13E0" w:rsidRDefault="000B46BE">
      <w:r w:rsidRPr="001E4412">
        <w:rPr>
          <w:i/>
          <w:iCs/>
          <w:sz w:val="20"/>
          <w:szCs w:val="20"/>
        </w:rPr>
        <w:t>Student stručně shrne hlavní informace ke dvěma náhodně vybraným tématům a výsledná známka je pak průměrem znalostí obou témat</w:t>
      </w:r>
    </w:p>
    <w:p w14:paraId="6E679EA1" w14:textId="166CD5CB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Záření a procesy v rostlinách – interakce s listy a porostem</w:t>
      </w:r>
    </w:p>
    <w:p w14:paraId="183D73E3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PAR jako zdroj energie – základní vztahy s procesy v rostlinách</w:t>
      </w:r>
    </w:p>
    <w:p w14:paraId="08938670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Uhlíková bilance, Relativní rychlost růstu a její složky</w:t>
      </w:r>
    </w:p>
    <w:p w14:paraId="1E99284B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 xml:space="preserve">Stresové působení nadbytku záření </w:t>
      </w:r>
    </w:p>
    <w:p w14:paraId="74AB8229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Růst a přizpůsobení za nedostatku záření</w:t>
      </w:r>
    </w:p>
    <w:p w14:paraId="72AD5295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 xml:space="preserve">Působení UV záření na rostliny </w:t>
      </w:r>
    </w:p>
    <w:p w14:paraId="7E460959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Informační účinky záření</w:t>
      </w:r>
    </w:p>
    <w:p w14:paraId="5FE198D6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 xml:space="preserve">Fotoperiodicita </w:t>
      </w:r>
    </w:p>
    <w:p w14:paraId="6CB12D2B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Energetická bilance listu</w:t>
      </w:r>
    </w:p>
    <w:p w14:paraId="641ECC3F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Energetická bilance porostu</w:t>
      </w:r>
    </w:p>
    <w:p w14:paraId="0C8E7005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Působení teploty na fyziologické procesy</w:t>
      </w:r>
    </w:p>
    <w:p w14:paraId="4F6C2F35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 xml:space="preserve">Poškození rostlin nízkými teplotami </w:t>
      </w:r>
    </w:p>
    <w:p w14:paraId="045BD15C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 xml:space="preserve">Poškození rostlin vysokými teplotami </w:t>
      </w:r>
    </w:p>
    <w:p w14:paraId="517B6660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Principy a faktory působící při pohybu vody mezi půdou, rostlinou a atmosférou</w:t>
      </w:r>
    </w:p>
    <w:p w14:paraId="0613544F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Mechanismy stresového působení nedostatku vody na rostliny</w:t>
      </w:r>
    </w:p>
    <w:p w14:paraId="2E960F9A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Metabolická cesta CAM</w:t>
      </w:r>
    </w:p>
    <w:p w14:paraId="4DE14390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Minerální živiny – význam pro rostliny, efektivita využití, vlastnosti ovlivňující příjem živin</w:t>
      </w:r>
    </w:p>
    <w:p w14:paraId="55E9C321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Minerální živiny – biologická fixace N</w:t>
      </w:r>
    </w:p>
    <w:p w14:paraId="03EF9E56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Minerální živiny – makroprvky a jejich hlavní funkce</w:t>
      </w:r>
    </w:p>
    <w:p w14:paraId="1A99F873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Adaptace rostlin k životu na zasolených půdách</w:t>
      </w:r>
    </w:p>
    <w:p w14:paraId="1FDD17E4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Působení kyselých půd na rostliny hlavní omezující faktory a adaptace rostlin</w:t>
      </w:r>
    </w:p>
    <w:p w14:paraId="7FEA3D92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Působení těžkých kovů na rostliny, mechanismy pro přežití</w:t>
      </w:r>
    </w:p>
    <w:p w14:paraId="58490FA3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 xml:space="preserve">Nedostatek kyslíku v půdě – mechanismy poškození a adaptace pro přežití </w:t>
      </w:r>
    </w:p>
    <w:p w14:paraId="05E9B4F6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Působení plynných polutantů na rostliny, Ozón, CO2</w:t>
      </w:r>
    </w:p>
    <w:p w14:paraId="71D0058D" w14:textId="4530AF5D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Mykorhiza – rozdělení, význam pro rostliny</w:t>
      </w:r>
      <w:r w:rsidR="00DE3378">
        <w:rPr>
          <w:sz w:val="28"/>
          <w:szCs w:val="28"/>
        </w:rPr>
        <w:t xml:space="preserve"> </w:t>
      </w:r>
    </w:p>
    <w:p w14:paraId="5471D74D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Lišejníkové symbiózy</w:t>
      </w:r>
    </w:p>
    <w:p w14:paraId="2E5D8029" w14:textId="01FC6A62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Parazitické vztahy</w:t>
      </w:r>
    </w:p>
    <w:p w14:paraId="540A80E8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 xml:space="preserve">Interakce s patogeny </w:t>
      </w:r>
    </w:p>
    <w:p w14:paraId="32002038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Interakce s živočišnými škůdci</w:t>
      </w:r>
    </w:p>
    <w:p w14:paraId="49E0D950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lastRenderedPageBreak/>
        <w:t>Alelopatie a kompetice.</w:t>
      </w:r>
      <w:bookmarkStart w:id="0" w:name="_GoBack"/>
      <w:bookmarkEnd w:id="0"/>
    </w:p>
    <w:p w14:paraId="51FDAB27" w14:textId="77777777" w:rsidR="000B46BE" w:rsidRPr="004E13E0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 xml:space="preserve">Adaptace rostlin trvale ponořených ve vodě </w:t>
      </w:r>
    </w:p>
    <w:p w14:paraId="1CBAF3EF" w14:textId="220188AA" w:rsidR="000560C2" w:rsidRDefault="000B46B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>Adaptace epifytních rostlin</w:t>
      </w:r>
    </w:p>
    <w:p w14:paraId="2FE4A38C" w14:textId="04465E64" w:rsidR="00105B3E" w:rsidRPr="004E13E0" w:rsidRDefault="00105B3E" w:rsidP="004E13E0">
      <w:pPr>
        <w:spacing w:after="0" w:line="336" w:lineRule="auto"/>
        <w:rPr>
          <w:sz w:val="28"/>
          <w:szCs w:val="28"/>
        </w:rPr>
      </w:pPr>
      <w:r w:rsidRPr="004E13E0">
        <w:rPr>
          <w:sz w:val="28"/>
          <w:szCs w:val="28"/>
        </w:rPr>
        <w:t xml:space="preserve">Adaptace </w:t>
      </w:r>
      <w:r w:rsidR="00590CBD">
        <w:rPr>
          <w:sz w:val="28"/>
          <w:szCs w:val="28"/>
        </w:rPr>
        <w:t xml:space="preserve">rostlin </w:t>
      </w:r>
      <w:r>
        <w:rPr>
          <w:sz w:val="28"/>
          <w:szCs w:val="28"/>
        </w:rPr>
        <w:t>k trvalému chladu</w:t>
      </w:r>
      <w:r w:rsidR="00590CBD">
        <w:rPr>
          <w:sz w:val="28"/>
          <w:szCs w:val="28"/>
        </w:rPr>
        <w:t xml:space="preserve"> (horské a polární oblasti)</w:t>
      </w:r>
    </w:p>
    <w:sectPr w:rsidR="00105B3E" w:rsidRPr="004E13E0" w:rsidSect="004E1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E9970" w14:textId="77777777" w:rsidR="00886BB0" w:rsidRDefault="00886BB0" w:rsidP="004E13E0">
      <w:pPr>
        <w:spacing w:after="0" w:line="240" w:lineRule="auto"/>
      </w:pPr>
      <w:r>
        <w:separator/>
      </w:r>
    </w:p>
  </w:endnote>
  <w:endnote w:type="continuationSeparator" w:id="0">
    <w:p w14:paraId="0074B60F" w14:textId="77777777" w:rsidR="00886BB0" w:rsidRDefault="00886BB0" w:rsidP="004E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2E63C" w14:textId="77777777" w:rsidR="00886BB0" w:rsidRDefault="00886BB0" w:rsidP="004E13E0">
      <w:pPr>
        <w:spacing w:after="0" w:line="240" w:lineRule="auto"/>
      </w:pPr>
      <w:r>
        <w:separator/>
      </w:r>
    </w:p>
  </w:footnote>
  <w:footnote w:type="continuationSeparator" w:id="0">
    <w:p w14:paraId="3EB0928C" w14:textId="77777777" w:rsidR="00886BB0" w:rsidRDefault="00886BB0" w:rsidP="004E1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M0sDAwNTExtgSyTJV0lIJTi4sz8/NACgxrASx6l6gsAAAA"/>
  </w:docVars>
  <w:rsids>
    <w:rsidRoot w:val="000B46BE"/>
    <w:rsid w:val="00004EBC"/>
    <w:rsid w:val="000560C2"/>
    <w:rsid w:val="000B46BE"/>
    <w:rsid w:val="00105B3E"/>
    <w:rsid w:val="00401911"/>
    <w:rsid w:val="004060E1"/>
    <w:rsid w:val="004E13E0"/>
    <w:rsid w:val="00590CBD"/>
    <w:rsid w:val="006E3F8A"/>
    <w:rsid w:val="00823180"/>
    <w:rsid w:val="00886BB0"/>
    <w:rsid w:val="00A47F3F"/>
    <w:rsid w:val="00D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075EB"/>
  <w15:chartTrackingRefBased/>
  <w15:docId w15:val="{222386BF-7FE5-4D07-A6C9-18DD981A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4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E0"/>
  </w:style>
  <w:style w:type="paragraph" w:styleId="Zpat">
    <w:name w:val="footer"/>
    <w:basedOn w:val="Normln"/>
    <w:link w:val="ZpatChar"/>
    <w:uiPriority w:val="99"/>
    <w:unhideWhenUsed/>
    <w:rsid w:val="004E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Gloser</dc:creator>
  <cp:keywords/>
  <dc:description/>
  <cp:lastModifiedBy>Vít Gloser</cp:lastModifiedBy>
  <cp:revision>5</cp:revision>
  <cp:lastPrinted>2023-01-06T07:50:00Z</cp:lastPrinted>
  <dcterms:created xsi:type="dcterms:W3CDTF">2023-12-19T14:46:00Z</dcterms:created>
  <dcterms:modified xsi:type="dcterms:W3CDTF">2024-01-03T11:29:00Z</dcterms:modified>
</cp:coreProperties>
</file>