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9E1A" w14:textId="697C20C0" w:rsidR="00CF0D8E" w:rsidRDefault="00EB5211" w:rsidP="000470AD">
      <w:pPr>
        <w:ind w:firstLine="709"/>
        <w:jc w:val="center"/>
        <w:rPr>
          <w:b/>
          <w:bCs/>
          <w:sz w:val="28"/>
          <w:szCs w:val="28"/>
        </w:rPr>
      </w:pPr>
      <w:r w:rsidRPr="00EB5211">
        <w:rPr>
          <w:b/>
          <w:bCs/>
          <w:sz w:val="28"/>
          <w:szCs w:val="28"/>
        </w:rPr>
        <w:t>ÚLOHA Č. 11: stanovení kofeinu v potravinářských produktech</w:t>
      </w:r>
    </w:p>
    <w:p w14:paraId="5BB89B54" w14:textId="582A94AE" w:rsidR="00CE5137" w:rsidRPr="00A4436F" w:rsidRDefault="00EB5211" w:rsidP="000470AD">
      <w:pPr>
        <w:ind w:firstLine="709"/>
        <w:jc w:val="both"/>
      </w:pPr>
      <w:r w:rsidRPr="00A4436F">
        <w:t xml:space="preserve">Kofein je purinový alkaloid, který se vyskytuje v kávě a čaji a díky svým povzbuzujícím účinkům </w:t>
      </w:r>
      <w:r w:rsidR="00CE5137" w:rsidRPr="00A4436F">
        <w:t xml:space="preserve">je součástí kolových a energetických nápojů. V této úloze bude stanoven pomocí micelární elektrokinetické chromatografie. </w:t>
      </w:r>
    </w:p>
    <w:p w14:paraId="14CA5887" w14:textId="1CBEB87F" w:rsidR="00CE5137" w:rsidRDefault="00CE5137" w:rsidP="000470AD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41FD8D" wp14:editId="64A8D9B8">
            <wp:extent cx="1566333" cy="1288012"/>
            <wp:effectExtent l="0" t="0" r="0" b="7620"/>
            <wp:docPr id="136640646" name="Obrázek 1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0646" name="Obrázek 1" descr="Obsah obrázku černá, tm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543" cy="130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2F6E2" w14:textId="05B254FA" w:rsidR="00CE5137" w:rsidRPr="00D556D8" w:rsidRDefault="00311015" w:rsidP="000470AD">
      <w:pPr>
        <w:ind w:firstLine="709"/>
        <w:jc w:val="center"/>
        <w:rPr>
          <w:sz w:val="20"/>
          <w:szCs w:val="20"/>
        </w:rPr>
      </w:pPr>
      <w:r w:rsidRPr="00D556D8">
        <w:rPr>
          <w:sz w:val="20"/>
          <w:szCs w:val="20"/>
        </w:rPr>
        <w:t xml:space="preserve">Obr. 1: </w:t>
      </w:r>
      <w:r w:rsidR="00CE5137" w:rsidRPr="00D556D8">
        <w:rPr>
          <w:sz w:val="20"/>
          <w:szCs w:val="20"/>
        </w:rPr>
        <w:t>Chemická struktura kofeinu</w:t>
      </w:r>
    </w:p>
    <w:p w14:paraId="1930FAE5" w14:textId="79D6DB1D" w:rsidR="004035E3" w:rsidRPr="004035E3" w:rsidRDefault="004035E3" w:rsidP="000470AD">
      <w:pPr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Kapilární elektroforéza</w:t>
      </w:r>
    </w:p>
    <w:p w14:paraId="64481621" w14:textId="42A0F261" w:rsidR="004035E3" w:rsidRPr="00A4436F" w:rsidRDefault="004035E3" w:rsidP="000470AD">
      <w:pPr>
        <w:ind w:firstLine="709"/>
        <w:jc w:val="both"/>
      </w:pPr>
      <w:r w:rsidRPr="00A4436F">
        <w:t xml:space="preserve">Kapilární elektroforéza (CE) </w:t>
      </w:r>
      <w:proofErr w:type="gramStart"/>
      <w:r w:rsidRPr="00A4436F">
        <w:t>patří</w:t>
      </w:r>
      <w:proofErr w:type="gramEnd"/>
      <w:r w:rsidRPr="00A4436F">
        <w:t xml:space="preserve"> mezi elektromigrační separační techniky. CE umožňuje separaci částic různé velikosti; od jednoduchých iontů až po nabité koloidní částice, makromolekuly (proteiny, nukleové kyseliny, polysacharidy), či dokonce živé bakteriální buňky. Našla si proto uplatnění v mnoha oborech. Používá se k analýzám potravin, léčiv, biologických vzorků, při identifikaci a stanovování metabolitů, a také při studiu enzymů. K jejím nesporným výhodám </w:t>
      </w:r>
      <w:proofErr w:type="gramStart"/>
      <w:r w:rsidRPr="00A4436F">
        <w:t>patří</w:t>
      </w:r>
      <w:proofErr w:type="gramEnd"/>
      <w:r w:rsidRPr="00A4436F">
        <w:t xml:space="preserve"> možnost separace nabitých i neutrálních látek, jednoduché provedení, vysoká účinnost, rychlost analýzy, potřeba malých objemů vzorků, malé množství odpadů, a také malé nároky na čistotu vzorku. </w:t>
      </w:r>
    </w:p>
    <w:p w14:paraId="008CA554" w14:textId="77777777" w:rsidR="004035E3" w:rsidRPr="00A4436F" w:rsidRDefault="004035E3" w:rsidP="000470AD">
      <w:pPr>
        <w:ind w:firstLine="709"/>
        <w:jc w:val="both"/>
      </w:pPr>
      <w:r w:rsidRPr="00A4436F">
        <w:t xml:space="preserve">K základním jevům uplatňujícím se v CE </w:t>
      </w:r>
      <w:proofErr w:type="gramStart"/>
      <w:r w:rsidRPr="00A4436F">
        <w:t>patří</w:t>
      </w:r>
      <w:proofErr w:type="gramEnd"/>
      <w:r w:rsidRPr="00A4436F">
        <w:t xml:space="preserve"> elektroforéza a elektroosmóza. Projevem elektroforézy je pohyb iontů v elektrickém poli. Projevem elektroosmózy je tok celé kapaliny, kterým je kapilára naplněna, vlivem napětí. </w:t>
      </w:r>
    </w:p>
    <w:p w14:paraId="3355A59D" w14:textId="1FC6B822" w:rsidR="004035E3" w:rsidRPr="00A4436F" w:rsidRDefault="004035E3" w:rsidP="000470AD">
      <w:pPr>
        <w:ind w:firstLine="709"/>
        <w:jc w:val="both"/>
      </w:pPr>
      <w:r w:rsidRPr="00A4436F">
        <w:t xml:space="preserve">Elektroforéza spočívá v migraci nabitých částic ve stejnosměrném elektrickém poli. To je vytvářeno vkládáním konstantního stejnosměrného napětí mezi elektrody vyrobené z inertních materiálů. K separaci dochází na základě různé elektroforetické mobility jednotlivých složek vzorku. Elektroforetická mobilita je definována jako rychlost pohybu nabité částice roztokem ve stejnosměrném elektrickém poli o jednotkové intenzitě, což vyjadřuje vztah (1), kde </w:t>
      </w:r>
      <w:proofErr w:type="spellStart"/>
      <w:r w:rsidRPr="00A4436F">
        <w:rPr>
          <w:i/>
          <w:iCs/>
        </w:rPr>
        <w:t>μ</w:t>
      </w:r>
      <w:r w:rsidR="00D94719" w:rsidRPr="00A4436F">
        <w:rPr>
          <w:i/>
          <w:iCs/>
          <w:vertAlign w:val="subscript"/>
        </w:rPr>
        <w:t>e</w:t>
      </w:r>
      <w:proofErr w:type="spellEnd"/>
      <w:r w:rsidRPr="00A4436F">
        <w:t xml:space="preserve"> je elektroforetická mobilita, </w:t>
      </w:r>
      <w:r w:rsidRPr="00A4436F">
        <w:rPr>
          <w:i/>
          <w:iCs/>
        </w:rPr>
        <w:t>v</w:t>
      </w:r>
      <w:r w:rsidRPr="00A4436F">
        <w:t xml:space="preserve"> je rychlost pohybu nabité částice a </w:t>
      </w:r>
      <w:r w:rsidRPr="00A4436F">
        <w:rPr>
          <w:i/>
          <w:iCs/>
        </w:rPr>
        <w:t>E</w:t>
      </w:r>
      <w:r w:rsidRPr="00A4436F">
        <w:t xml:space="preserve"> je intenzita elektrického pole.</w:t>
      </w:r>
    </w:p>
    <w:p w14:paraId="08FC6727" w14:textId="44910021" w:rsidR="00D94719" w:rsidRDefault="00000000" w:rsidP="00D556D8">
      <w:pPr>
        <w:tabs>
          <w:tab w:val="left" w:pos="5529"/>
        </w:tabs>
        <w:ind w:firstLine="709"/>
        <w:jc w:val="right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μ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e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E</m:t>
            </m:r>
          </m:den>
        </m:f>
      </m:oMath>
      <w:r w:rsidR="00D94719">
        <w:rPr>
          <w:rFonts w:eastAsiaTheme="minorEastAsia"/>
          <w:sz w:val="24"/>
          <w:szCs w:val="24"/>
        </w:rPr>
        <w:t xml:space="preserve"> </w:t>
      </w:r>
      <w:r w:rsidR="00D94719">
        <w:rPr>
          <w:rFonts w:eastAsiaTheme="minorEastAsia"/>
          <w:sz w:val="24"/>
          <w:szCs w:val="24"/>
        </w:rPr>
        <w:tab/>
        <w:t>(1)</w:t>
      </w:r>
    </w:p>
    <w:p w14:paraId="492D551B" w14:textId="1E45CB06" w:rsidR="005311DF" w:rsidRPr="00A4436F" w:rsidRDefault="005311DF" w:rsidP="000470AD">
      <w:pPr>
        <w:tabs>
          <w:tab w:val="left" w:pos="4536"/>
        </w:tabs>
        <w:ind w:firstLine="709"/>
        <w:jc w:val="both"/>
      </w:pPr>
      <w:r w:rsidRPr="00A4436F">
        <w:t xml:space="preserve">Rovnoměrný pohyb iontů v roztoku je výsledkem působení dvou vzájemně opačných sil. Síla elektrického pole </w:t>
      </w:r>
      <w:proofErr w:type="spellStart"/>
      <w:r w:rsidRPr="00A4436F">
        <w:rPr>
          <w:i/>
          <w:iCs/>
        </w:rPr>
        <w:t>F</w:t>
      </w:r>
      <w:r w:rsidR="00531875" w:rsidRPr="00A4436F">
        <w:rPr>
          <w:i/>
          <w:iCs/>
          <w:vertAlign w:val="subscript"/>
        </w:rPr>
        <w:t>e</w:t>
      </w:r>
      <w:proofErr w:type="spellEnd"/>
      <w:r w:rsidRPr="00A4436F">
        <w:t xml:space="preserve"> uvádějící ion do pohybu je dána vztahem (2), kde </w:t>
      </w:r>
      <w:r w:rsidRPr="00A4436F">
        <w:rPr>
          <w:i/>
          <w:iCs/>
        </w:rPr>
        <w:t>Q</w:t>
      </w:r>
      <w:r w:rsidRPr="00A4436F">
        <w:t xml:space="preserve"> je náboj iontu.</w:t>
      </w:r>
    </w:p>
    <w:p w14:paraId="27CC57B8" w14:textId="056941B2" w:rsidR="00531875" w:rsidRDefault="00000000" w:rsidP="00D556D8">
      <w:pPr>
        <w:tabs>
          <w:tab w:val="left" w:pos="5529"/>
        </w:tabs>
        <w:ind w:firstLine="709"/>
        <w:jc w:val="right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e</m:t>
            </m:r>
          </m:sub>
        </m:sSub>
        <m:r>
          <w:rPr>
            <w:rFonts w:ascii="Cambria Math" w:hAnsi="Cambria Math"/>
            <w:sz w:val="32"/>
            <w:szCs w:val="32"/>
          </w:rPr>
          <m:t>=QE</m:t>
        </m:r>
      </m:oMath>
      <w:r w:rsidR="00531875">
        <w:rPr>
          <w:rFonts w:eastAsiaTheme="minorEastAsia"/>
          <w:sz w:val="24"/>
          <w:szCs w:val="24"/>
        </w:rPr>
        <w:t xml:space="preserve"> </w:t>
      </w:r>
      <w:r w:rsidR="00531875">
        <w:rPr>
          <w:rFonts w:eastAsiaTheme="minorEastAsia"/>
          <w:sz w:val="24"/>
          <w:szCs w:val="24"/>
        </w:rPr>
        <w:tab/>
        <w:t>(2)</w:t>
      </w:r>
    </w:p>
    <w:p w14:paraId="49C4FE4C" w14:textId="3D266580" w:rsidR="005311DF" w:rsidRPr="00A4436F" w:rsidRDefault="00531875" w:rsidP="000470AD">
      <w:pPr>
        <w:tabs>
          <w:tab w:val="left" w:pos="4536"/>
        </w:tabs>
        <w:ind w:firstLine="709"/>
        <w:jc w:val="both"/>
      </w:pPr>
      <w:r w:rsidRPr="00A4436F">
        <w:t xml:space="preserve">Opačným směrem působí frikční síla. S využitím </w:t>
      </w:r>
      <w:proofErr w:type="spellStart"/>
      <w:r w:rsidRPr="00A4436F">
        <w:t>Stokesovy</w:t>
      </w:r>
      <w:proofErr w:type="spellEnd"/>
      <w:r w:rsidRPr="00A4436F">
        <w:t xml:space="preserve"> aproximace tvaru částice jako koule s poloměrem </w:t>
      </w:r>
      <w:r w:rsidRPr="00A4436F">
        <w:rPr>
          <w:i/>
          <w:iCs/>
        </w:rPr>
        <w:t>r</w:t>
      </w:r>
      <w:r w:rsidRPr="00A4436F">
        <w:t xml:space="preserve"> v roztoku o viskozitě </w:t>
      </w:r>
      <w:r w:rsidRPr="00A4436F">
        <w:rPr>
          <w:i/>
          <w:iCs/>
        </w:rPr>
        <w:t>η</w:t>
      </w:r>
      <w:r w:rsidRPr="00A4436F">
        <w:t xml:space="preserve"> platí pro frikční sílu </w:t>
      </w:r>
      <w:r w:rsidRPr="00A4436F">
        <w:rPr>
          <w:i/>
          <w:iCs/>
        </w:rPr>
        <w:t>F</w:t>
      </w:r>
      <w:r w:rsidR="00694534" w:rsidRPr="00A4436F">
        <w:rPr>
          <w:i/>
          <w:iCs/>
          <w:vertAlign w:val="subscript"/>
        </w:rPr>
        <w:t>f</w:t>
      </w:r>
      <w:r w:rsidRPr="00A4436F">
        <w:t xml:space="preserve"> vztah (3).</w:t>
      </w:r>
    </w:p>
    <w:p w14:paraId="5A62CE87" w14:textId="204CB180" w:rsidR="00531875" w:rsidRDefault="00000000" w:rsidP="00D556D8">
      <w:pPr>
        <w:tabs>
          <w:tab w:val="left" w:pos="5529"/>
        </w:tabs>
        <w:ind w:firstLine="709"/>
        <w:jc w:val="right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f</m:t>
            </m:r>
          </m:sub>
        </m:sSub>
        <m:r>
          <w:rPr>
            <w:rFonts w:ascii="Cambria Math" w:hAnsi="Cambria Math"/>
            <w:sz w:val="32"/>
            <w:szCs w:val="32"/>
          </w:rPr>
          <m:t>=-6πηrv</m:t>
        </m:r>
      </m:oMath>
      <w:r w:rsidR="00531875">
        <w:rPr>
          <w:rFonts w:eastAsiaTheme="minorEastAsia"/>
          <w:sz w:val="24"/>
          <w:szCs w:val="24"/>
        </w:rPr>
        <w:tab/>
        <w:t>(</w:t>
      </w:r>
      <w:r w:rsidR="00694534">
        <w:rPr>
          <w:rFonts w:eastAsiaTheme="minorEastAsia"/>
          <w:sz w:val="24"/>
          <w:szCs w:val="24"/>
        </w:rPr>
        <w:t>3</w:t>
      </w:r>
      <w:r w:rsidR="00531875">
        <w:rPr>
          <w:rFonts w:eastAsiaTheme="minorEastAsia"/>
          <w:sz w:val="24"/>
          <w:szCs w:val="24"/>
        </w:rPr>
        <w:t>)</w:t>
      </w:r>
    </w:p>
    <w:p w14:paraId="55A1406F" w14:textId="77777777" w:rsidR="00531875" w:rsidRDefault="00531875" w:rsidP="000470AD">
      <w:pPr>
        <w:tabs>
          <w:tab w:val="left" w:pos="4536"/>
        </w:tabs>
        <w:ind w:firstLine="709"/>
        <w:jc w:val="both"/>
        <w:rPr>
          <w:sz w:val="24"/>
          <w:szCs w:val="24"/>
        </w:rPr>
      </w:pPr>
    </w:p>
    <w:p w14:paraId="2985BDEA" w14:textId="3ED669BA" w:rsidR="00694534" w:rsidRPr="00A4436F" w:rsidRDefault="00694534" w:rsidP="000470AD">
      <w:pPr>
        <w:tabs>
          <w:tab w:val="left" w:pos="4536"/>
        </w:tabs>
        <w:ind w:firstLine="709"/>
        <w:jc w:val="both"/>
      </w:pPr>
      <w:r w:rsidRPr="00A4436F">
        <w:lastRenderedPageBreak/>
        <w:t>V ustáleném stavu se obě síly rovnají (</w:t>
      </w:r>
      <w:proofErr w:type="spellStart"/>
      <w:r w:rsidRPr="00A4436F">
        <w:rPr>
          <w:i/>
          <w:iCs/>
        </w:rPr>
        <w:t>F</w:t>
      </w:r>
      <w:r w:rsidRPr="00A4436F">
        <w:rPr>
          <w:i/>
          <w:iCs/>
          <w:vertAlign w:val="subscript"/>
        </w:rPr>
        <w:t>e</w:t>
      </w:r>
      <w:proofErr w:type="spellEnd"/>
      <w:r w:rsidRPr="00A4436F">
        <w:t xml:space="preserve"> = </w:t>
      </w:r>
      <w:r w:rsidRPr="00A4436F">
        <w:rPr>
          <w:i/>
          <w:iCs/>
        </w:rPr>
        <w:t>F</w:t>
      </w:r>
      <w:r w:rsidRPr="00A4436F">
        <w:rPr>
          <w:i/>
          <w:iCs/>
          <w:vertAlign w:val="subscript"/>
        </w:rPr>
        <w:t>f</w:t>
      </w:r>
      <w:r w:rsidRPr="00A4436F">
        <w:t>) a s využitím předchozích vztahů dostáváme pro elektroforetickou mobilitu vztah (4). Elektroforetická mobilita je tedy přímo úměrná jeho náboji a nepřímo úměrná jeho poloměru a viskozitě roztoku.</w:t>
      </w:r>
    </w:p>
    <w:p w14:paraId="7EE8E21A" w14:textId="20634F19" w:rsidR="00940E72" w:rsidRDefault="00000000" w:rsidP="00D556D8">
      <w:pPr>
        <w:tabs>
          <w:tab w:val="left" w:pos="5529"/>
        </w:tabs>
        <w:ind w:firstLine="709"/>
        <w:jc w:val="right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µ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e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6πηr</m:t>
            </m:r>
          </m:den>
        </m:f>
      </m:oMath>
      <w:r w:rsidR="00940E72">
        <w:rPr>
          <w:rFonts w:eastAsiaTheme="minorEastAsia"/>
          <w:sz w:val="24"/>
          <w:szCs w:val="24"/>
        </w:rPr>
        <w:tab/>
        <w:t>(4)</w:t>
      </w:r>
    </w:p>
    <w:p w14:paraId="26DCD120" w14:textId="71C2165D" w:rsidR="00A4436F" w:rsidRDefault="00337AE6" w:rsidP="000470AD">
      <w:pPr>
        <w:tabs>
          <w:tab w:val="left" w:pos="4536"/>
        </w:tabs>
        <w:ind w:firstLine="709"/>
        <w:jc w:val="both"/>
      </w:pPr>
      <w:r w:rsidRPr="00A4436F">
        <w:t xml:space="preserve">Elektroosmotický tok (EOF) je základním elektrokinetickým jevem v CE. Uvádí do pohybu </w:t>
      </w:r>
      <w:r w:rsidR="000470AD">
        <w:t>celý objem uvnitř kapiláry, tedy molekuly různého náboje stejně</w:t>
      </w:r>
      <w:r w:rsidRPr="00A4436F">
        <w:t xml:space="preserve">. </w:t>
      </w:r>
      <w:r w:rsidR="000470AD">
        <w:t>V</w:t>
      </w:r>
      <w:r w:rsidR="00836AD8">
        <w:t xml:space="preserve"> průběhu pohybu roztoku kapilárou </w:t>
      </w:r>
      <w:r w:rsidR="000470AD">
        <w:t>dochází k elektroforetické separaci</w:t>
      </w:r>
      <w:r w:rsidR="00836AD8">
        <w:t xml:space="preserve"> nabitých látek</w:t>
      </w:r>
      <w:r w:rsidR="000470AD">
        <w:t xml:space="preserve">. </w:t>
      </w:r>
      <w:r w:rsidRPr="00A4436F">
        <w:t xml:space="preserve">EOF je závislý na materiálu, ze kterého je kapilára vyrobena. V CE se nejčastěji používají křemenné kapiláry pro jejich vysokou transparentnost v UV oblasti a dobrou tepelnou vodivost pro odvod </w:t>
      </w:r>
      <w:proofErr w:type="spellStart"/>
      <w:r w:rsidRPr="00A4436F">
        <w:t>Jouleova</w:t>
      </w:r>
      <w:proofErr w:type="spellEnd"/>
      <w:r w:rsidRPr="00A4436F">
        <w:t xml:space="preserve"> tepla. Vnitřní vrstva křemenné kapiláry obsahuje </w:t>
      </w:r>
      <w:proofErr w:type="spellStart"/>
      <w:r w:rsidRPr="00A4436F">
        <w:t>silanolové</w:t>
      </w:r>
      <w:proofErr w:type="spellEnd"/>
      <w:r w:rsidRPr="00A4436F">
        <w:t xml:space="preserve"> a </w:t>
      </w:r>
      <w:proofErr w:type="spellStart"/>
      <w:r w:rsidRPr="00A4436F">
        <w:t>siloxanové</w:t>
      </w:r>
      <w:proofErr w:type="spellEnd"/>
      <w:r w:rsidRPr="00A4436F">
        <w:t xml:space="preserve"> skupiny. </w:t>
      </w:r>
      <w:proofErr w:type="spellStart"/>
      <w:r w:rsidRPr="00A4436F">
        <w:t>Silanolové</w:t>
      </w:r>
      <w:proofErr w:type="spellEnd"/>
      <w:r w:rsidRPr="00A4436F">
        <w:t xml:space="preserve"> skupiny v roztoku částečně disociují</w:t>
      </w:r>
      <w:r w:rsidR="00A4436F" w:rsidRPr="00A4436F">
        <w:t xml:space="preserve"> a vnitřní povrch křemenné kapiláry s vyšším pH získává záporný náboj</w:t>
      </w:r>
      <w:r w:rsidR="00763523">
        <w:t xml:space="preserve"> (Obr.2.)</w:t>
      </w:r>
      <w:r w:rsidR="00A4436F">
        <w:t>.</w:t>
      </w:r>
      <w:r w:rsidR="00A4436F" w:rsidRPr="00A4436F">
        <w:t xml:space="preserve"> </w:t>
      </w:r>
    </w:p>
    <w:p w14:paraId="034BE39A" w14:textId="41624ED1" w:rsidR="00A4436F" w:rsidRDefault="00A4436F" w:rsidP="000470AD">
      <w:pPr>
        <w:tabs>
          <w:tab w:val="left" w:pos="4536"/>
        </w:tabs>
        <w:ind w:firstLine="709"/>
        <w:jc w:val="center"/>
      </w:pPr>
      <w:r>
        <w:rPr>
          <w:noProof/>
        </w:rPr>
        <w:drawing>
          <wp:inline distT="0" distB="0" distL="0" distR="0" wp14:anchorId="73766E65" wp14:editId="35C090D9">
            <wp:extent cx="3842658" cy="1263096"/>
            <wp:effectExtent l="0" t="0" r="5715" b="0"/>
            <wp:docPr id="472756448" name="Obrázek 2" descr="Obsah obrázku diagram, řada/pruh, Písmo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56448" name="Obrázek 2" descr="Obsah obrázku diagram, řada/pruh, Písmo,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603" cy="12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3DB30" w14:textId="127060C1" w:rsidR="00311015" w:rsidRPr="00D556D8" w:rsidRDefault="00311015" w:rsidP="000470AD">
      <w:pPr>
        <w:tabs>
          <w:tab w:val="left" w:pos="4536"/>
        </w:tabs>
        <w:ind w:firstLine="709"/>
        <w:jc w:val="center"/>
        <w:rPr>
          <w:sz w:val="20"/>
          <w:szCs w:val="20"/>
        </w:rPr>
      </w:pPr>
      <w:r w:rsidRPr="00D556D8">
        <w:rPr>
          <w:sz w:val="20"/>
          <w:szCs w:val="20"/>
        </w:rPr>
        <w:t xml:space="preserve">Obr. 2: Disociace </w:t>
      </w:r>
      <w:proofErr w:type="spellStart"/>
      <w:r w:rsidRPr="00D556D8">
        <w:rPr>
          <w:sz w:val="20"/>
          <w:szCs w:val="20"/>
        </w:rPr>
        <w:t>silanolových</w:t>
      </w:r>
      <w:proofErr w:type="spellEnd"/>
      <w:r w:rsidRPr="00D556D8">
        <w:rPr>
          <w:sz w:val="20"/>
          <w:szCs w:val="20"/>
        </w:rPr>
        <w:t xml:space="preserve"> skupin stěny kapiláry  </w:t>
      </w:r>
    </w:p>
    <w:p w14:paraId="7D6DF8A6" w14:textId="004F7519" w:rsidR="00940E72" w:rsidRDefault="00A4436F" w:rsidP="000470AD">
      <w:pPr>
        <w:tabs>
          <w:tab w:val="left" w:pos="4536"/>
        </w:tabs>
        <w:ind w:firstLine="709"/>
        <w:jc w:val="both"/>
      </w:pPr>
      <w:r>
        <w:t>Disociované</w:t>
      </w:r>
      <w:r w:rsidRPr="00A4436F">
        <w:t xml:space="preserve"> kationty vytvářejí na stěně kapiláry statickou </w:t>
      </w:r>
      <w:proofErr w:type="spellStart"/>
      <w:r w:rsidRPr="00A4436F">
        <w:t>Sternovu</w:t>
      </w:r>
      <w:proofErr w:type="spellEnd"/>
      <w:r w:rsidRPr="00A4436F">
        <w:t xml:space="preserve"> vrstvu. Ionty elektrolytu vzdálenější </w:t>
      </w:r>
      <w:r>
        <w:t xml:space="preserve">od </w:t>
      </w:r>
      <w:r w:rsidRPr="00A4436F">
        <w:t xml:space="preserve">stěny kapiláry </w:t>
      </w:r>
      <w:proofErr w:type="gramStart"/>
      <w:r w:rsidRPr="00A4436F">
        <w:t>tvoří</w:t>
      </w:r>
      <w:proofErr w:type="gramEnd"/>
      <w:r w:rsidRPr="00A4436F">
        <w:t xml:space="preserve"> pohyblivou neboli difuzní vrstvu. Mezi vrstvami vzniká elektrokinetický potenciál dvojvrstvy označovaný jako ζ-potenciál (viz Obr. 3). Po aplikaci elektrického napětí se začne difuzní vrstva spolu s molekulami rozpouštědla díky silné solvataci kationtů pohybovat směrem ke katodě (katodický EOF) konstantní rychlostí EOF</w:t>
      </w:r>
    </w:p>
    <w:p w14:paraId="32C4180F" w14:textId="73BD1321" w:rsidR="00763523" w:rsidRDefault="00763523" w:rsidP="000470AD">
      <w:pPr>
        <w:tabs>
          <w:tab w:val="left" w:pos="4536"/>
        </w:tabs>
        <w:ind w:firstLine="709"/>
        <w:jc w:val="center"/>
      </w:pPr>
      <w:r w:rsidRPr="00763523">
        <w:rPr>
          <w:noProof/>
        </w:rPr>
        <w:drawing>
          <wp:inline distT="0" distB="0" distL="0" distR="0" wp14:anchorId="3793D140" wp14:editId="78BF2E8D">
            <wp:extent cx="3639958" cy="1460879"/>
            <wp:effectExtent l="0" t="0" r="0" b="6350"/>
            <wp:docPr id="1991790097" name="Obrázek 1" descr="Obsah obrázku snímek obrazovky, text, diagram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90097" name="Obrázek 1" descr="Obsah obrázku snímek obrazovky, text, diagram, Obdélník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8444" cy="14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10CCA" w14:textId="0BA6240D" w:rsidR="00311015" w:rsidRPr="00D556D8" w:rsidRDefault="00311015" w:rsidP="000470AD">
      <w:pPr>
        <w:tabs>
          <w:tab w:val="left" w:pos="4536"/>
        </w:tabs>
        <w:ind w:firstLine="709"/>
        <w:jc w:val="center"/>
        <w:rPr>
          <w:sz w:val="20"/>
          <w:szCs w:val="20"/>
        </w:rPr>
      </w:pPr>
      <w:r w:rsidRPr="00D556D8">
        <w:rPr>
          <w:sz w:val="20"/>
          <w:szCs w:val="20"/>
        </w:rPr>
        <w:t>Obr. 3: Znázornění elektroosmotického toku (EOF) vznikajícího po připojení elektrického pole</w:t>
      </w:r>
    </w:p>
    <w:p w14:paraId="202FE401" w14:textId="303CA2D2" w:rsidR="00F320C7" w:rsidRDefault="00F320C7" w:rsidP="000470AD">
      <w:pPr>
        <w:tabs>
          <w:tab w:val="left" w:pos="4536"/>
        </w:tabs>
        <w:ind w:firstLine="709"/>
      </w:pPr>
      <w:r>
        <w:t>Směr a rychlost pohybu iontu jsou obecně dány součtem elektroforetické mobility</w:t>
      </w:r>
      <w:r w:rsidR="0057617D">
        <w:t xml:space="preserve"> analytu</w:t>
      </w:r>
      <w:r>
        <w:t xml:space="preserve"> a mobility EOF. EOF unáší všechny ionty stejnou rychlostí a působí tedy jako neselektivní síla. Je silně závislý na iontové síle a pH základního elektrolytu. EOF mezi pH 3-8 několikanásobně vzrůstá a způsobuje pohyb všech částic ve stejném směru. Nejprve jsou detekovány kationty, které migrují ke katodě a jsou urychleny EOF; dále neutrální látky, které nejsou separovány a migrují pouze rychlostí EOF; nakonec anionty, které migrují k anodě, ale mobilita EOF je obvykle větší než mobilita aniontů, a proto jsou také unášeny ke katodě.</w:t>
      </w:r>
    </w:p>
    <w:p w14:paraId="211981A0" w14:textId="2142F14D" w:rsidR="00F320C7" w:rsidRPr="00A4436F" w:rsidRDefault="00F320C7" w:rsidP="000470AD">
      <w:pPr>
        <w:tabs>
          <w:tab w:val="left" w:pos="4536"/>
        </w:tabs>
        <w:ind w:firstLine="709"/>
      </w:pPr>
      <w:r>
        <w:t>Přístroj pro CE se v základním uspořádání skládá ze separační kapiláry, zdroje vysokého napětí, dvou elektrod, které jsou spolu s kapilárou ponořeny do nádob (</w:t>
      </w:r>
      <w:proofErr w:type="spellStart"/>
      <w:r>
        <w:t>vialek</w:t>
      </w:r>
      <w:proofErr w:type="spellEnd"/>
      <w:r>
        <w:t xml:space="preserve">) se základním </w:t>
      </w:r>
      <w:r>
        <w:lastRenderedPageBreak/>
        <w:t>elektrolytem (</w:t>
      </w:r>
      <w:proofErr w:type="spellStart"/>
      <w:r>
        <w:t>backgroung</w:t>
      </w:r>
      <w:proofErr w:type="spellEnd"/>
      <w:r>
        <w:t xml:space="preserve"> </w:t>
      </w:r>
      <w:proofErr w:type="spellStart"/>
      <w:r>
        <w:t>electrolyte</w:t>
      </w:r>
      <w:proofErr w:type="spellEnd"/>
      <w:r>
        <w:t xml:space="preserve">, BGE), systému dávkování, detektoru a zařízení pro záznam a vyhodnocení analytického signálu, kterým je v současné době počítač s vhodným softwarem. CE je možné kombinovat s různými typy detekčních technik, výběr závisí na fyzikálně-chemických vlastnostech stanovované látky. Detektor zaznamenává změnu signálu v čase a tento záznam se nazývá </w:t>
      </w:r>
      <w:proofErr w:type="spellStart"/>
      <w:r>
        <w:t>elektroforeogram</w:t>
      </w:r>
      <w:proofErr w:type="spellEnd"/>
      <w:r>
        <w:t>.</w:t>
      </w:r>
    </w:p>
    <w:p w14:paraId="0838953F" w14:textId="1341ABFE" w:rsidR="004035E3" w:rsidRDefault="00CE5137" w:rsidP="000470AD">
      <w:pPr>
        <w:ind w:firstLine="709"/>
        <w:rPr>
          <w:sz w:val="24"/>
          <w:szCs w:val="24"/>
          <w:u w:val="single"/>
        </w:rPr>
      </w:pPr>
      <w:r w:rsidRPr="00CE5137">
        <w:rPr>
          <w:sz w:val="24"/>
          <w:szCs w:val="24"/>
          <w:u w:val="single"/>
        </w:rPr>
        <w:t>Micelární elektrokinetická chromatografie</w:t>
      </w:r>
    </w:p>
    <w:p w14:paraId="441E7564" w14:textId="58BAA43E" w:rsidR="003C0FBC" w:rsidRDefault="003C0FBC" w:rsidP="000470AD">
      <w:pPr>
        <w:ind w:firstLine="709"/>
        <w:jc w:val="center"/>
        <w:rPr>
          <w:sz w:val="24"/>
          <w:szCs w:val="24"/>
          <w:u w:val="single"/>
        </w:rPr>
      </w:pPr>
      <w:r w:rsidRPr="003C0FBC">
        <w:rPr>
          <w:noProof/>
          <w:sz w:val="24"/>
          <w:szCs w:val="24"/>
        </w:rPr>
        <w:drawing>
          <wp:inline distT="0" distB="0" distL="0" distR="0" wp14:anchorId="0B3BB5AB" wp14:editId="1EED1FCD">
            <wp:extent cx="3846195" cy="713509"/>
            <wp:effectExtent l="0" t="0" r="0" b="0"/>
            <wp:docPr id="2028605900" name="Obrázek 2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05900" name="Obrázek 2" descr="Obsah obrázku černá, tma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90"/>
                    <a:stretch/>
                  </pic:blipFill>
                  <pic:spPr bwMode="auto">
                    <a:xfrm>
                      <a:off x="0" y="0"/>
                      <a:ext cx="3886213" cy="72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D1E2B" w14:textId="0F26FB33" w:rsidR="00311015" w:rsidRPr="00D556D8" w:rsidRDefault="00311015" w:rsidP="000470AD">
      <w:pPr>
        <w:ind w:firstLine="709"/>
        <w:jc w:val="center"/>
        <w:rPr>
          <w:sz w:val="20"/>
          <w:szCs w:val="20"/>
        </w:rPr>
      </w:pPr>
      <w:r w:rsidRPr="00D556D8">
        <w:rPr>
          <w:sz w:val="20"/>
          <w:szCs w:val="20"/>
        </w:rPr>
        <w:t xml:space="preserve">Obr. 4: </w:t>
      </w:r>
      <w:proofErr w:type="spellStart"/>
      <w:r w:rsidRPr="00D556D8">
        <w:rPr>
          <w:sz w:val="20"/>
          <w:szCs w:val="20"/>
        </w:rPr>
        <w:t>Dodecylsíran</w:t>
      </w:r>
      <w:proofErr w:type="spellEnd"/>
      <w:r w:rsidRPr="00D556D8">
        <w:rPr>
          <w:sz w:val="20"/>
          <w:szCs w:val="20"/>
        </w:rPr>
        <w:t xml:space="preserve"> sodný</w:t>
      </w:r>
    </w:p>
    <w:p w14:paraId="455070DD" w14:textId="77777777" w:rsidR="00311015" w:rsidRDefault="00311015" w:rsidP="000470AD">
      <w:pPr>
        <w:ind w:firstLine="709"/>
        <w:jc w:val="center"/>
        <w:rPr>
          <w:sz w:val="24"/>
          <w:szCs w:val="24"/>
          <w:u w:val="single"/>
        </w:rPr>
      </w:pPr>
    </w:p>
    <w:p w14:paraId="316A381C" w14:textId="7C7BE62B" w:rsidR="00CE5137" w:rsidRDefault="00876605" w:rsidP="000470AD">
      <w:pPr>
        <w:ind w:firstLine="709"/>
      </w:pPr>
      <w:r w:rsidRPr="00876605">
        <w:t xml:space="preserve">Micelární elektrokinetická chromatografie </w:t>
      </w:r>
      <w:r w:rsidR="00311015">
        <w:t xml:space="preserve">(MEKC) </w:t>
      </w:r>
      <w:r w:rsidRPr="00876605">
        <w:t>j</w:t>
      </w:r>
      <w:r w:rsidR="004035E3" w:rsidRPr="00A4436F">
        <w:t>e a</w:t>
      </w:r>
      <w:r w:rsidR="00CE5137" w:rsidRPr="00A4436F">
        <w:t>nalytická metoda prováděná na instrumentaci kapilární elektroforézy</w:t>
      </w:r>
      <w:r>
        <w:t>. D</w:t>
      </w:r>
      <w:r w:rsidR="002C5D24" w:rsidRPr="00A4436F">
        <w:t xml:space="preserve">íky </w:t>
      </w:r>
      <w:r>
        <w:t>přítomnosti</w:t>
      </w:r>
      <w:r w:rsidR="002C5D24" w:rsidRPr="00A4436F">
        <w:t xml:space="preserve"> surfaktantu </w:t>
      </w:r>
      <w:r>
        <w:t xml:space="preserve">v základním elektrolytu dochází po překročení tzv </w:t>
      </w:r>
      <w:r w:rsidRPr="00192B42">
        <w:rPr>
          <w:i/>
          <w:iCs/>
        </w:rPr>
        <w:t>kritické</w:t>
      </w:r>
      <w:r w:rsidR="00192B42" w:rsidRPr="00192B42">
        <w:rPr>
          <w:i/>
          <w:iCs/>
        </w:rPr>
        <w:t xml:space="preserve"> micelární koncentrace </w:t>
      </w:r>
      <w:r w:rsidR="00192B42">
        <w:t>k</w:t>
      </w:r>
      <w:r w:rsidR="002C5D24" w:rsidRPr="00A4436F">
        <w:t xml:space="preserve"> tvorbě micel</w:t>
      </w:r>
      <w:r w:rsidR="00192B42">
        <w:t xml:space="preserve">, které </w:t>
      </w:r>
      <w:proofErr w:type="gramStart"/>
      <w:r w:rsidR="00192B42">
        <w:t>slouží</w:t>
      </w:r>
      <w:proofErr w:type="gramEnd"/>
      <w:r w:rsidR="00192B42">
        <w:t xml:space="preserve"> jako</w:t>
      </w:r>
      <w:r>
        <w:t xml:space="preserve"> takzvaná </w:t>
      </w:r>
      <w:proofErr w:type="spellStart"/>
      <w:r>
        <w:t>pseudostacionární</w:t>
      </w:r>
      <w:proofErr w:type="spellEnd"/>
      <w:r>
        <w:t xml:space="preserve"> fáze</w:t>
      </w:r>
      <w:r w:rsidR="00192B42">
        <w:t>. K</w:t>
      </w:r>
      <w:r w:rsidR="002C5D24" w:rsidRPr="00A4436F">
        <w:t>romě elektroforézy</w:t>
      </w:r>
      <w:r w:rsidR="003C0FBC">
        <w:t xml:space="preserve"> nabitých molekul</w:t>
      </w:r>
      <w:r w:rsidR="00192B42">
        <w:t xml:space="preserve"> dochází</w:t>
      </w:r>
      <w:r w:rsidR="002C5D24" w:rsidRPr="00A4436F">
        <w:t xml:space="preserve"> také k chromatografickému dělení analytů mezi micelami a roztokem</w:t>
      </w:r>
      <w:r w:rsidR="00192B42">
        <w:t xml:space="preserve">. </w:t>
      </w:r>
      <w:r w:rsidR="00C12FFD">
        <w:t xml:space="preserve">Látky </w:t>
      </w:r>
      <w:r w:rsidR="003C0FBC">
        <w:t xml:space="preserve">používané pro tvorbu </w:t>
      </w:r>
      <w:r w:rsidR="00C12FFD">
        <w:t>m</w:t>
      </w:r>
      <w:r w:rsidR="00192B42">
        <w:t>icel disponují nábojem</w:t>
      </w:r>
      <w:r w:rsidR="00C12FFD">
        <w:t xml:space="preserve"> a</w:t>
      </w:r>
      <w:r w:rsidR="00192B42">
        <w:t xml:space="preserve"> samy o sobě </w:t>
      </w:r>
      <w:r w:rsidR="00C12FFD">
        <w:t xml:space="preserve">tedy mají určitou mobilitu v elektrickém poli, což </w:t>
      </w:r>
      <w:r w:rsidR="002C5D24" w:rsidRPr="00A4436F">
        <w:t>umožňuje separovat i nenabité molekuly</w:t>
      </w:r>
      <w:r w:rsidR="003C0FBC">
        <w:t xml:space="preserve"> na základě jejich </w:t>
      </w:r>
      <w:r w:rsidR="00C12FFD">
        <w:t>intera</w:t>
      </w:r>
      <w:r w:rsidR="003C0FBC">
        <w:t>kce s nimi</w:t>
      </w:r>
      <w:r w:rsidR="002C5D24" w:rsidRPr="00A4436F">
        <w:t>.</w:t>
      </w:r>
      <w:r w:rsidR="00311015">
        <w:t xml:space="preserve"> Mezi nejčastěji používané látky vytvářející micely </w:t>
      </w:r>
      <w:proofErr w:type="gramStart"/>
      <w:r w:rsidR="00311015">
        <w:t>patří</w:t>
      </w:r>
      <w:proofErr w:type="gramEnd"/>
      <w:r w:rsidR="00311015">
        <w:t xml:space="preserve"> </w:t>
      </w:r>
      <w:proofErr w:type="spellStart"/>
      <w:r w:rsidR="00311015">
        <w:t>dodecylsíran</w:t>
      </w:r>
      <w:proofErr w:type="spellEnd"/>
      <w:r w:rsidR="00311015">
        <w:t xml:space="preserve"> sodný (SDS)</w:t>
      </w:r>
    </w:p>
    <w:p w14:paraId="6D8551A4" w14:textId="0C37AAFF" w:rsidR="00D556D8" w:rsidRDefault="00D556D8" w:rsidP="000470AD">
      <w:pPr>
        <w:ind w:firstLine="709"/>
      </w:pPr>
      <w:r w:rsidRPr="00D556D8">
        <w:rPr>
          <w:u w:val="single"/>
        </w:rPr>
        <w:t>Shrnutí:</w:t>
      </w:r>
      <w:r>
        <w:t xml:space="preserve"> V MEKC tedy kromě EOF (pohyb celého objemu kapiláry), elektroforézy (oddělení látek s různými náboji) dochází také k separaci nenabitých </w:t>
      </w:r>
      <w:proofErr w:type="gramStart"/>
      <w:r>
        <w:t>látek</w:t>
      </w:r>
      <w:proofErr w:type="gramEnd"/>
      <w:r>
        <w:t xml:space="preserve"> a to na základě jejich interakce s </w:t>
      </w:r>
      <w:proofErr w:type="spellStart"/>
      <w:r>
        <w:t>pseudostacionární</w:t>
      </w:r>
      <w:proofErr w:type="spellEnd"/>
      <w:r>
        <w:t xml:space="preserve"> fází.</w:t>
      </w:r>
    </w:p>
    <w:p w14:paraId="77126AE3" w14:textId="5ADC0B74" w:rsidR="00CE5137" w:rsidRDefault="003C0FBC" w:rsidP="000470AD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5D9D21" wp14:editId="72484DC2">
            <wp:extent cx="3746694" cy="1385455"/>
            <wp:effectExtent l="0" t="0" r="6350" b="5715"/>
            <wp:docPr id="7393319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31924" name="Obrázek 7393319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5"/>
                    <a:stretch/>
                  </pic:blipFill>
                  <pic:spPr bwMode="auto">
                    <a:xfrm>
                      <a:off x="0" y="0"/>
                      <a:ext cx="3774889" cy="1395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03AF" w14:textId="6853B94D" w:rsidR="00F97DEA" w:rsidRPr="00F97DEA" w:rsidRDefault="00311015" w:rsidP="00F97DEA">
      <w:pPr>
        <w:ind w:firstLine="709"/>
        <w:jc w:val="center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 w:rsidRPr="00D556D8">
        <w:rPr>
          <w:sz w:val="20"/>
          <w:szCs w:val="20"/>
        </w:rPr>
        <w:t>Obr. 5: Micely SDS</w:t>
      </w:r>
      <w:r w:rsidR="005D388C" w:rsidRPr="00D556D8">
        <w:rPr>
          <w:sz w:val="20"/>
          <w:szCs w:val="20"/>
        </w:rPr>
        <w:t xml:space="preserve"> (hydrofilní části molekuly směřující do vodného roztoku, hydrofobní dovnitř micely)</w:t>
      </w:r>
      <w:r w:rsidRPr="00D556D8">
        <w:rPr>
          <w:sz w:val="20"/>
          <w:szCs w:val="20"/>
        </w:rPr>
        <w:t xml:space="preserve"> díky svému zápornému náboji migrují ke kladné elektrodě (modrá šipka) a dochází k separaci látek na základě dělení mezi roztokem a </w:t>
      </w:r>
      <w:proofErr w:type="spellStart"/>
      <w:r w:rsidRPr="00D556D8">
        <w:rPr>
          <w:sz w:val="20"/>
          <w:szCs w:val="20"/>
        </w:rPr>
        <w:t>pseudostacionární</w:t>
      </w:r>
      <w:proofErr w:type="spellEnd"/>
      <w:r w:rsidRPr="00D556D8">
        <w:rPr>
          <w:sz w:val="20"/>
          <w:szCs w:val="20"/>
        </w:rPr>
        <w:t xml:space="preserve"> fází (micely)</w:t>
      </w:r>
      <w:r w:rsidR="00F97DEA">
        <w:rPr>
          <w:sz w:val="20"/>
          <w:szCs w:val="20"/>
        </w:rPr>
        <w:t xml:space="preserve">,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Terabe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, S.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Capillary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Separation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: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Micellar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Electrokinetic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Chromatography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. 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Annual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Review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of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Analytical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Chemistry</w:t>
      </w:r>
      <w:proofErr w:type="spellEnd"/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 </w:t>
      </w:r>
      <w:r w:rsidR="00F97DEA" w:rsidRPr="00F97DEA"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</w:rPr>
        <w:t>2009</w:t>
      </w:r>
      <w:r w:rsidR="00F97DEA" w:rsidRPr="00F97DEA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, 2: 99-120</w:t>
      </w:r>
    </w:p>
    <w:p w14:paraId="558F6345" w14:textId="78E807F1" w:rsidR="003C0FBC" w:rsidRPr="00D556D8" w:rsidRDefault="003C0FBC" w:rsidP="000470AD">
      <w:pPr>
        <w:ind w:firstLine="709"/>
        <w:jc w:val="center"/>
        <w:rPr>
          <w:sz w:val="20"/>
          <w:szCs w:val="20"/>
        </w:rPr>
      </w:pPr>
    </w:p>
    <w:p w14:paraId="7D889275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4C3DE07D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500730E8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7FB01AE6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2F2CE462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21D76857" w14:textId="2204DA06" w:rsidR="002A0A5E" w:rsidRDefault="002A0A5E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2A0A5E">
        <w:rPr>
          <w:b/>
          <w:bCs/>
          <w:sz w:val="28"/>
          <w:szCs w:val="28"/>
          <w:u w:val="single"/>
        </w:rPr>
        <w:t>Praktická část</w:t>
      </w:r>
    </w:p>
    <w:p w14:paraId="360FE8EF" w14:textId="14E0D454" w:rsidR="002A0A5E" w:rsidRDefault="002A0A5E" w:rsidP="000470AD">
      <w:pPr>
        <w:ind w:firstLine="709"/>
        <w:jc w:val="both"/>
        <w:rPr>
          <w:rFonts w:cstheme="minorHAnsi"/>
        </w:rPr>
      </w:pPr>
      <w:r w:rsidRPr="002A0A5E">
        <w:rPr>
          <w:u w:val="single"/>
        </w:rPr>
        <w:t>Příprava kapiláry</w:t>
      </w:r>
      <w:r>
        <w:rPr>
          <w:u w:val="single"/>
        </w:rPr>
        <w:t>:</w:t>
      </w:r>
      <w:r w:rsidR="00F95E1A" w:rsidRPr="00F95E1A">
        <w:t xml:space="preserve"> </w:t>
      </w:r>
      <w:r w:rsidR="009149C4">
        <w:t>k</w:t>
      </w:r>
      <w:r>
        <w:t xml:space="preserve">řemenná kapilára </w:t>
      </w:r>
      <w:r w:rsidR="009149C4">
        <w:t xml:space="preserve">vnitřního průměru </w:t>
      </w:r>
      <w:r w:rsidR="009149C4" w:rsidRPr="002A0A5E">
        <w:t xml:space="preserve">50 </w:t>
      </w:r>
      <w:r w:rsidR="009149C4" w:rsidRPr="002A0A5E">
        <w:rPr>
          <w:rFonts w:cstheme="minorHAnsi"/>
        </w:rPr>
        <w:t>µ</w:t>
      </w:r>
      <w:r w:rsidR="009149C4" w:rsidRPr="002A0A5E">
        <w:t>m</w:t>
      </w:r>
      <w:r w:rsidR="009149C4">
        <w:t xml:space="preserve"> </w:t>
      </w:r>
      <w:r w:rsidR="009149C4">
        <w:t xml:space="preserve">a </w:t>
      </w:r>
      <w:r w:rsidR="00F95E1A">
        <w:t xml:space="preserve">celkové délky 64,5 cm (efektivní délka 56 cm) byla </w:t>
      </w:r>
      <w:proofErr w:type="spellStart"/>
      <w:r w:rsidR="00F95E1A">
        <w:t>termostatována</w:t>
      </w:r>
      <w:proofErr w:type="spellEnd"/>
      <w:r w:rsidR="00F95E1A">
        <w:t xml:space="preserve"> na 30 </w:t>
      </w:r>
      <w:r w:rsidR="00F95E1A">
        <w:rPr>
          <w:rFonts w:cstheme="minorHAnsi"/>
        </w:rPr>
        <w:t xml:space="preserve">°C. Před analýzami byla nejprve promývána 10 minut 0,1 M </w:t>
      </w:r>
      <w:proofErr w:type="spellStart"/>
      <w:r w:rsidR="00F95E1A">
        <w:rPr>
          <w:rFonts w:cstheme="minorHAnsi"/>
        </w:rPr>
        <w:t>NaOH</w:t>
      </w:r>
      <w:proofErr w:type="spellEnd"/>
      <w:r w:rsidR="00F95E1A">
        <w:rPr>
          <w:rFonts w:cstheme="minorHAnsi"/>
        </w:rPr>
        <w:t xml:space="preserve">, poté 10 minut </w:t>
      </w:r>
      <w:proofErr w:type="spellStart"/>
      <w:r w:rsidR="00F95E1A">
        <w:rPr>
          <w:rFonts w:cstheme="minorHAnsi"/>
        </w:rPr>
        <w:t>deionizovanou</w:t>
      </w:r>
      <w:proofErr w:type="spellEnd"/>
      <w:r w:rsidR="00F95E1A">
        <w:rPr>
          <w:rFonts w:cstheme="minorHAnsi"/>
        </w:rPr>
        <w:t xml:space="preserve"> vodou a 15 minut základním elektrolytem (BGE; 20 </w:t>
      </w:r>
      <w:proofErr w:type="spellStart"/>
      <w:r w:rsidR="00F95E1A">
        <w:rPr>
          <w:rFonts w:cstheme="minorHAnsi"/>
        </w:rPr>
        <w:t>mM</w:t>
      </w:r>
      <w:proofErr w:type="spellEnd"/>
      <w:r w:rsidR="00F95E1A">
        <w:rPr>
          <w:rFonts w:cstheme="minorHAnsi"/>
        </w:rPr>
        <w:t xml:space="preserve"> </w:t>
      </w:r>
      <w:proofErr w:type="spellStart"/>
      <w:r w:rsidR="00F95E1A">
        <w:rPr>
          <w:rFonts w:cstheme="minorHAnsi"/>
        </w:rPr>
        <w:t>dihydrogenfosforečnan</w:t>
      </w:r>
      <w:proofErr w:type="spellEnd"/>
      <w:r w:rsidR="00F95E1A">
        <w:rPr>
          <w:rFonts w:cstheme="minorHAnsi"/>
        </w:rPr>
        <w:t xml:space="preserve"> sodný, 20 </w:t>
      </w:r>
      <w:proofErr w:type="spellStart"/>
      <w:r w:rsidR="00F95E1A">
        <w:rPr>
          <w:rFonts w:cstheme="minorHAnsi"/>
        </w:rPr>
        <w:t>mM</w:t>
      </w:r>
      <w:proofErr w:type="spellEnd"/>
      <w:r w:rsidR="00F95E1A">
        <w:rPr>
          <w:rFonts w:cstheme="minorHAnsi"/>
        </w:rPr>
        <w:t xml:space="preserve"> tetraboritan </w:t>
      </w:r>
      <w:proofErr w:type="spellStart"/>
      <w:r w:rsidR="00F95E1A">
        <w:rPr>
          <w:rFonts w:cstheme="minorHAnsi"/>
        </w:rPr>
        <w:t>disodný</w:t>
      </w:r>
      <w:proofErr w:type="spellEnd"/>
      <w:r w:rsidR="00F95E1A">
        <w:rPr>
          <w:rFonts w:cstheme="minorHAnsi"/>
        </w:rPr>
        <w:t xml:space="preserve">, 50 </w:t>
      </w:r>
      <w:proofErr w:type="spellStart"/>
      <w:r w:rsidR="00F95E1A">
        <w:rPr>
          <w:rFonts w:cstheme="minorHAnsi"/>
        </w:rPr>
        <w:t>mM</w:t>
      </w:r>
      <w:proofErr w:type="spellEnd"/>
      <w:r w:rsidR="00F95E1A">
        <w:rPr>
          <w:rFonts w:cstheme="minorHAnsi"/>
        </w:rPr>
        <w:t xml:space="preserve"> SDS; pH 8,8)</w:t>
      </w:r>
    </w:p>
    <w:p w14:paraId="12CFFA77" w14:textId="77777777" w:rsidR="00F97DEA" w:rsidRDefault="00F97DEA" w:rsidP="000470AD">
      <w:pPr>
        <w:ind w:firstLine="709"/>
        <w:jc w:val="both"/>
        <w:rPr>
          <w:rFonts w:cstheme="minorHAnsi"/>
          <w:u w:val="single"/>
        </w:rPr>
      </w:pPr>
    </w:p>
    <w:p w14:paraId="57F89923" w14:textId="77777777" w:rsidR="00F97DEA" w:rsidRDefault="00F97DEA" w:rsidP="000470AD">
      <w:pPr>
        <w:ind w:firstLine="709"/>
        <w:jc w:val="both"/>
        <w:rPr>
          <w:rFonts w:cstheme="minorHAnsi"/>
          <w:u w:val="single"/>
        </w:rPr>
      </w:pPr>
    </w:p>
    <w:p w14:paraId="0B22E3F5" w14:textId="4FC87335" w:rsidR="00F95E1A" w:rsidRDefault="00F95E1A" w:rsidP="000470AD">
      <w:pPr>
        <w:ind w:firstLine="709"/>
        <w:jc w:val="both"/>
        <w:rPr>
          <w:rFonts w:cstheme="minorHAnsi"/>
        </w:rPr>
      </w:pPr>
      <w:r w:rsidRPr="00F95E1A">
        <w:rPr>
          <w:rFonts w:cstheme="minorHAnsi"/>
          <w:u w:val="single"/>
        </w:rPr>
        <w:t>Příprava vzorků</w:t>
      </w:r>
      <w:r>
        <w:rPr>
          <w:rFonts w:cstheme="minorHAnsi"/>
          <w:u w:val="single"/>
        </w:rPr>
        <w:t>:</w:t>
      </w:r>
      <w:r w:rsidRPr="00F95E1A">
        <w:rPr>
          <w:rFonts w:cstheme="minorHAnsi"/>
        </w:rPr>
        <w:t xml:space="preserve"> vzorky </w:t>
      </w:r>
      <w:r>
        <w:rPr>
          <w:rFonts w:cstheme="minorHAnsi"/>
        </w:rPr>
        <w:t xml:space="preserve">nápojů byly </w:t>
      </w:r>
      <w:proofErr w:type="spellStart"/>
      <w:r>
        <w:rPr>
          <w:rFonts w:cstheme="minorHAnsi"/>
        </w:rPr>
        <w:t>zcentrifugovány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sonikovány</w:t>
      </w:r>
      <w:proofErr w:type="spellEnd"/>
      <w:r>
        <w:rPr>
          <w:rFonts w:cstheme="minorHAnsi"/>
        </w:rPr>
        <w:t xml:space="preserve"> a příslušně naředěny.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44"/>
        <w:gridCol w:w="2744"/>
      </w:tblGrid>
      <w:tr w:rsidR="00457C5F" w14:paraId="245CBA36" w14:textId="77777777" w:rsidTr="00F97DEA">
        <w:trPr>
          <w:trHeight w:val="288"/>
        </w:trPr>
        <w:tc>
          <w:tcPr>
            <w:tcW w:w="2744" w:type="dxa"/>
          </w:tcPr>
          <w:p w14:paraId="0A3A2F7B" w14:textId="731D30D8" w:rsidR="00457C5F" w:rsidRPr="00F97DEA" w:rsidRDefault="00F97DEA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97DEA">
              <w:rPr>
                <w:rFonts w:cstheme="minorHAnsi"/>
                <w:sz w:val="20"/>
                <w:szCs w:val="20"/>
                <w:u w:val="single"/>
              </w:rPr>
              <w:t>V</w:t>
            </w:r>
            <w:r w:rsidR="00457C5F" w:rsidRPr="00F97DEA">
              <w:rPr>
                <w:rFonts w:cstheme="minorHAnsi"/>
                <w:sz w:val="20"/>
                <w:szCs w:val="20"/>
                <w:u w:val="single"/>
              </w:rPr>
              <w:t>zorek</w:t>
            </w:r>
          </w:p>
        </w:tc>
        <w:tc>
          <w:tcPr>
            <w:tcW w:w="2744" w:type="dxa"/>
          </w:tcPr>
          <w:p w14:paraId="753C462A" w14:textId="75356B20" w:rsidR="00457C5F" w:rsidRPr="00F97DEA" w:rsidRDefault="00F97DEA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97DEA">
              <w:rPr>
                <w:rFonts w:cstheme="minorHAnsi"/>
                <w:sz w:val="20"/>
                <w:szCs w:val="20"/>
                <w:u w:val="single"/>
              </w:rPr>
              <w:t>Ř</w:t>
            </w:r>
            <w:r w:rsidR="00457C5F" w:rsidRPr="00F97DEA">
              <w:rPr>
                <w:rFonts w:cstheme="minorHAnsi"/>
                <w:sz w:val="20"/>
                <w:szCs w:val="20"/>
                <w:u w:val="single"/>
              </w:rPr>
              <w:t>edění</w:t>
            </w:r>
          </w:p>
        </w:tc>
      </w:tr>
      <w:tr w:rsidR="00457C5F" w14:paraId="706496D2" w14:textId="77777777" w:rsidTr="00F97DEA">
        <w:trPr>
          <w:trHeight w:val="288"/>
        </w:trPr>
        <w:tc>
          <w:tcPr>
            <w:tcW w:w="2744" w:type="dxa"/>
          </w:tcPr>
          <w:p w14:paraId="14607453" w14:textId="77777777" w:rsidR="00457C5F" w:rsidRPr="00F97DEA" w:rsidRDefault="00457C5F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4" w:type="dxa"/>
          </w:tcPr>
          <w:p w14:paraId="535B4B4C" w14:textId="77777777" w:rsidR="00457C5F" w:rsidRPr="00F97DEA" w:rsidRDefault="00457C5F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7C5F" w14:paraId="091A88F7" w14:textId="77777777" w:rsidTr="00F97DEA">
        <w:trPr>
          <w:trHeight w:val="288"/>
        </w:trPr>
        <w:tc>
          <w:tcPr>
            <w:tcW w:w="2744" w:type="dxa"/>
          </w:tcPr>
          <w:p w14:paraId="5DFAEBED" w14:textId="77777777" w:rsidR="00457C5F" w:rsidRPr="00F97DEA" w:rsidRDefault="00457C5F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E39C3D4" w14:textId="77777777" w:rsidR="00457C5F" w:rsidRPr="00F97DEA" w:rsidRDefault="00457C5F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7C5F" w14:paraId="3CD6585D" w14:textId="77777777" w:rsidTr="00F97DEA">
        <w:trPr>
          <w:trHeight w:val="288"/>
        </w:trPr>
        <w:tc>
          <w:tcPr>
            <w:tcW w:w="2744" w:type="dxa"/>
          </w:tcPr>
          <w:p w14:paraId="5A052367" w14:textId="77777777" w:rsidR="00457C5F" w:rsidRPr="00F97DEA" w:rsidRDefault="00457C5F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4" w:type="dxa"/>
          </w:tcPr>
          <w:p w14:paraId="122BFEB0" w14:textId="77777777" w:rsidR="00457C5F" w:rsidRPr="00F97DEA" w:rsidRDefault="00457C5F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7C5F" w14:paraId="786967D4" w14:textId="77777777" w:rsidTr="00F97DEA">
        <w:trPr>
          <w:trHeight w:val="274"/>
        </w:trPr>
        <w:tc>
          <w:tcPr>
            <w:tcW w:w="2744" w:type="dxa"/>
          </w:tcPr>
          <w:p w14:paraId="0608CAFE" w14:textId="77777777" w:rsidR="00457C5F" w:rsidRPr="00F97DEA" w:rsidRDefault="00457C5F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4" w:type="dxa"/>
          </w:tcPr>
          <w:p w14:paraId="1A6038A2" w14:textId="77777777" w:rsidR="00457C5F" w:rsidRPr="00F97DEA" w:rsidRDefault="00457C5F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9DDB70" w14:textId="77777777" w:rsidR="00F97DEA" w:rsidRDefault="00F97DEA" w:rsidP="000470AD">
      <w:pPr>
        <w:ind w:firstLine="709"/>
        <w:jc w:val="both"/>
        <w:rPr>
          <w:rFonts w:cstheme="minorHAnsi"/>
          <w:u w:val="single"/>
        </w:rPr>
      </w:pPr>
    </w:p>
    <w:p w14:paraId="161B4F8B" w14:textId="7717A83B" w:rsidR="00F95E1A" w:rsidRDefault="00457C5F" w:rsidP="000470AD">
      <w:pPr>
        <w:ind w:firstLine="709"/>
        <w:jc w:val="both"/>
        <w:rPr>
          <w:rFonts w:cstheme="minorHAnsi"/>
        </w:rPr>
      </w:pPr>
      <w:r w:rsidRPr="00457C5F">
        <w:rPr>
          <w:rFonts w:cstheme="minorHAnsi"/>
          <w:u w:val="single"/>
        </w:rPr>
        <w:t>Průběh analýz:</w:t>
      </w:r>
      <w:r>
        <w:rPr>
          <w:rFonts w:cstheme="minorHAnsi"/>
        </w:rPr>
        <w:t xml:space="preserve"> před každou analýzou byla kapiláry promyta 1 min 0,1 M </w:t>
      </w:r>
      <w:proofErr w:type="spellStart"/>
      <w:r>
        <w:rPr>
          <w:rFonts w:cstheme="minorHAnsi"/>
        </w:rPr>
        <w:t>NaOH</w:t>
      </w:r>
      <w:proofErr w:type="spellEnd"/>
      <w:r>
        <w:rPr>
          <w:rFonts w:cstheme="minorHAnsi"/>
        </w:rPr>
        <w:t xml:space="preserve">, 1 min </w:t>
      </w:r>
      <w:proofErr w:type="spellStart"/>
      <w:r>
        <w:rPr>
          <w:rFonts w:cstheme="minorHAnsi"/>
        </w:rPr>
        <w:t>deionizovanou</w:t>
      </w:r>
      <w:proofErr w:type="spellEnd"/>
      <w:r>
        <w:rPr>
          <w:rFonts w:cstheme="minorHAnsi"/>
        </w:rPr>
        <w:t xml:space="preserve"> vodou a 3 min BGE, po analýze 1 min </w:t>
      </w:r>
      <w:proofErr w:type="spellStart"/>
      <w:r>
        <w:rPr>
          <w:rFonts w:cstheme="minorHAnsi"/>
        </w:rPr>
        <w:t>deionizovanou</w:t>
      </w:r>
      <w:proofErr w:type="spellEnd"/>
      <w:r>
        <w:rPr>
          <w:rFonts w:cstheme="minorHAnsi"/>
        </w:rPr>
        <w:t xml:space="preserve"> vodou. Jednotlivé vzorky byly dávkovány tlakem 50 mbar po dobu 6 sekund. Separace probíhala při napětí 28 </w:t>
      </w:r>
      <w:proofErr w:type="spellStart"/>
      <w:r>
        <w:rPr>
          <w:rFonts w:cstheme="minorHAnsi"/>
        </w:rPr>
        <w:t>kV</w:t>
      </w:r>
      <w:proofErr w:type="spellEnd"/>
      <w:r>
        <w:rPr>
          <w:rFonts w:cstheme="minorHAnsi"/>
        </w:rPr>
        <w:t xml:space="preserve"> a detekce </w:t>
      </w:r>
      <w:r w:rsidR="009149C4">
        <w:rPr>
          <w:rFonts w:cstheme="minorHAnsi"/>
        </w:rPr>
        <w:t xml:space="preserve">kofeinu </w:t>
      </w:r>
      <w:r>
        <w:rPr>
          <w:rFonts w:cstheme="minorHAnsi"/>
        </w:rPr>
        <w:t xml:space="preserve">probíhala při 273 </w:t>
      </w:r>
      <w:proofErr w:type="spellStart"/>
      <w:r>
        <w:rPr>
          <w:rFonts w:cstheme="minorHAnsi"/>
        </w:rPr>
        <w:t>nm</w:t>
      </w:r>
      <w:proofErr w:type="spellEnd"/>
      <w:r>
        <w:rPr>
          <w:rFonts w:cstheme="minorHAnsi"/>
        </w:rPr>
        <w:t xml:space="preserve"> (absorpční maximum kofeinu). </w:t>
      </w:r>
    </w:p>
    <w:p w14:paraId="7F3E8D80" w14:textId="1E4BAD19" w:rsidR="00457C5F" w:rsidRDefault="00457C5F" w:rsidP="000470AD">
      <w:pPr>
        <w:ind w:firstLine="709"/>
        <w:jc w:val="both"/>
        <w:rPr>
          <w:rFonts w:cstheme="minorHAnsi"/>
        </w:rPr>
      </w:pPr>
      <w:r w:rsidRPr="009149C4">
        <w:rPr>
          <w:rFonts w:cstheme="minorHAnsi"/>
          <w:u w:val="single"/>
        </w:rPr>
        <w:t>Kalibrace:</w:t>
      </w:r>
      <w:r>
        <w:rPr>
          <w:rFonts w:cstheme="minorHAnsi"/>
        </w:rPr>
        <w:t xml:space="preserve"> za stejných podmínek byly provedeny analýzy kalibračních roztoků kofeinu připravených podle tabulky</w:t>
      </w:r>
      <w:r w:rsidR="009149C4">
        <w:rPr>
          <w:rFonts w:cstheme="minorHAnsi"/>
        </w:rPr>
        <w:t xml:space="preserve"> ředěním vodou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7C5F" w:rsidRPr="00F97DEA" w14:paraId="7E1734A8" w14:textId="77777777" w:rsidTr="00F97DEA">
        <w:trPr>
          <w:trHeight w:val="360"/>
        </w:trPr>
        <w:tc>
          <w:tcPr>
            <w:tcW w:w="3020" w:type="dxa"/>
          </w:tcPr>
          <w:p w14:paraId="4CEEACFA" w14:textId="0B17B3A3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97DEA">
              <w:rPr>
                <w:rFonts w:cstheme="minorHAnsi"/>
                <w:sz w:val="20"/>
                <w:szCs w:val="20"/>
                <w:u w:val="single"/>
              </w:rPr>
              <w:t>Koncentrace kofeinu</w:t>
            </w:r>
          </w:p>
        </w:tc>
        <w:tc>
          <w:tcPr>
            <w:tcW w:w="3021" w:type="dxa"/>
          </w:tcPr>
          <w:p w14:paraId="7B6ED220" w14:textId="18382AAC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97DEA">
              <w:rPr>
                <w:rFonts w:cstheme="minorHAnsi"/>
                <w:sz w:val="20"/>
                <w:szCs w:val="20"/>
                <w:u w:val="single"/>
              </w:rPr>
              <w:t>Objem zásobního roztoku (</w:t>
            </w:r>
            <w:r w:rsidR="00572AFF" w:rsidRPr="00F97DEA">
              <w:rPr>
                <w:rFonts w:cstheme="minorHAnsi"/>
                <w:sz w:val="20"/>
                <w:szCs w:val="20"/>
                <w:u w:val="single"/>
              </w:rPr>
              <w:t>1µM)</w:t>
            </w:r>
          </w:p>
        </w:tc>
        <w:tc>
          <w:tcPr>
            <w:tcW w:w="3021" w:type="dxa"/>
          </w:tcPr>
          <w:p w14:paraId="658017A0" w14:textId="3C97729F" w:rsidR="00457C5F" w:rsidRPr="00F97DEA" w:rsidRDefault="00572AF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97DEA">
              <w:rPr>
                <w:rFonts w:cstheme="minorHAnsi"/>
                <w:sz w:val="20"/>
                <w:szCs w:val="20"/>
                <w:u w:val="single"/>
              </w:rPr>
              <w:t xml:space="preserve">Objem </w:t>
            </w:r>
            <w:proofErr w:type="spellStart"/>
            <w:r w:rsidRPr="00F97DEA">
              <w:rPr>
                <w:rFonts w:cstheme="minorHAnsi"/>
                <w:sz w:val="20"/>
                <w:szCs w:val="20"/>
                <w:u w:val="single"/>
              </w:rPr>
              <w:t>deionizované</w:t>
            </w:r>
            <w:proofErr w:type="spellEnd"/>
            <w:r w:rsidRPr="00F97DEA">
              <w:rPr>
                <w:rFonts w:cstheme="minorHAnsi"/>
                <w:sz w:val="20"/>
                <w:szCs w:val="20"/>
                <w:u w:val="single"/>
              </w:rPr>
              <w:t xml:space="preserve"> vody</w:t>
            </w:r>
          </w:p>
        </w:tc>
      </w:tr>
      <w:tr w:rsidR="00457C5F" w:rsidRPr="00F97DEA" w14:paraId="3BD3CB2D" w14:textId="77777777" w:rsidTr="00F97DEA">
        <w:tc>
          <w:tcPr>
            <w:tcW w:w="3020" w:type="dxa"/>
          </w:tcPr>
          <w:p w14:paraId="5B4C0192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0DE537A7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2D94AD94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457C5F" w:rsidRPr="00F97DEA" w14:paraId="38DC6EB5" w14:textId="77777777" w:rsidTr="00F97DEA">
        <w:tc>
          <w:tcPr>
            <w:tcW w:w="3020" w:type="dxa"/>
          </w:tcPr>
          <w:p w14:paraId="472650F8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23FD08D8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3D491CA3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457C5F" w:rsidRPr="00F97DEA" w14:paraId="76EAF398" w14:textId="77777777" w:rsidTr="00F97DEA">
        <w:tc>
          <w:tcPr>
            <w:tcW w:w="3020" w:type="dxa"/>
          </w:tcPr>
          <w:p w14:paraId="7B8FF941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5D5A3B35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699E3F30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457C5F" w:rsidRPr="00F97DEA" w14:paraId="15418CC1" w14:textId="77777777" w:rsidTr="00F97DEA">
        <w:tc>
          <w:tcPr>
            <w:tcW w:w="3020" w:type="dxa"/>
          </w:tcPr>
          <w:p w14:paraId="2E900249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65B46BEE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559D7941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457C5F" w:rsidRPr="00F97DEA" w14:paraId="1D5E02E1" w14:textId="77777777" w:rsidTr="00F97DEA">
        <w:tc>
          <w:tcPr>
            <w:tcW w:w="3020" w:type="dxa"/>
          </w:tcPr>
          <w:p w14:paraId="0EC18F4C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32A31F84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36FCDAAD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457C5F" w:rsidRPr="00F97DEA" w14:paraId="2AB7C163" w14:textId="77777777" w:rsidTr="00F97DEA">
        <w:tc>
          <w:tcPr>
            <w:tcW w:w="3020" w:type="dxa"/>
          </w:tcPr>
          <w:p w14:paraId="5C8D9091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3DEFFB38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3A856671" w14:textId="77777777" w:rsidR="00457C5F" w:rsidRPr="00F97DEA" w:rsidRDefault="00457C5F" w:rsidP="00F97DEA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4780A427" w14:textId="77777777" w:rsidR="00457C5F" w:rsidRDefault="00457C5F" w:rsidP="000470AD">
      <w:pPr>
        <w:ind w:firstLine="709"/>
        <w:jc w:val="both"/>
        <w:rPr>
          <w:u w:val="single"/>
        </w:rPr>
      </w:pPr>
    </w:p>
    <w:p w14:paraId="5377FBB3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3E2CCAA0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03B31EA0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7234D25C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474406C5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6A71A073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48353EA2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3ADB3E49" w14:textId="77777777" w:rsidR="00F97DEA" w:rsidRDefault="00F97DEA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1F0B5D84" w14:textId="3DB0989B" w:rsidR="009149C4" w:rsidRDefault="009149C4" w:rsidP="000470AD">
      <w:pPr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Výsledky</w:t>
      </w:r>
    </w:p>
    <w:p w14:paraId="7865BE6A" w14:textId="510C25C2" w:rsidR="009149C4" w:rsidRDefault="009149C4" w:rsidP="000470AD">
      <w:pPr>
        <w:ind w:firstLine="709"/>
        <w:jc w:val="both"/>
      </w:pPr>
      <w:r>
        <w:t xml:space="preserve">Píky odpovídající kofeinu byly identifikovány na základě srovnání migračních časů </w:t>
      </w:r>
      <w:r w:rsidR="000470AD">
        <w:t xml:space="preserve">a absorpčních spekter </w:t>
      </w:r>
      <w:r>
        <w:t>se standardním</w:t>
      </w:r>
      <w:r w:rsidR="000470AD">
        <w:t>i</w:t>
      </w:r>
      <w:r>
        <w:t xml:space="preserve"> vzorky kofeinu</w:t>
      </w:r>
      <w:r w:rsidR="000470AD">
        <w:t>.</w:t>
      </w:r>
      <w:r>
        <w:t xml:space="preserve"> Pomocí softwaru </w:t>
      </w:r>
      <w:proofErr w:type="spellStart"/>
      <w:r>
        <w:t>Chemstation</w:t>
      </w:r>
      <w:proofErr w:type="spellEnd"/>
      <w:r>
        <w:t xml:space="preserve"> byly odečteny výšky </w:t>
      </w:r>
      <w:proofErr w:type="spellStart"/>
      <w:r>
        <w:t>píků</w:t>
      </w:r>
      <w:proofErr w:type="spellEnd"/>
      <w:r>
        <w:t xml:space="preserve"> kofeinu</w:t>
      </w:r>
      <w:r w:rsidR="000470AD">
        <w:t xml:space="preserve"> a pomocí kalibrační závislosti přepočteny na koncentraci kofeinu</w:t>
      </w:r>
      <w:r w:rsidR="00F97DEA">
        <w:t xml:space="preserve"> v jednotlivých nápojích</w:t>
      </w:r>
      <w:r w:rsidR="000470AD">
        <w:t>.</w:t>
      </w:r>
    </w:p>
    <w:p w14:paraId="0B1F0E12" w14:textId="4429DCFF" w:rsidR="000470AD" w:rsidRPr="000470AD" w:rsidRDefault="000470AD" w:rsidP="000470AD">
      <w:pPr>
        <w:ind w:firstLine="709"/>
        <w:jc w:val="both"/>
        <w:rPr>
          <w:u w:val="single"/>
        </w:rPr>
      </w:pPr>
      <w:r w:rsidRPr="000470AD">
        <w:rPr>
          <w:u w:val="single"/>
        </w:rPr>
        <w:t>Graf závislosti absorbance na koncentraci kofeinu</w:t>
      </w:r>
    </w:p>
    <w:p w14:paraId="0AD24128" w14:textId="77777777" w:rsidR="000470AD" w:rsidRDefault="000470AD" w:rsidP="000470AD">
      <w:pPr>
        <w:ind w:firstLine="709"/>
        <w:jc w:val="both"/>
      </w:pPr>
    </w:p>
    <w:p w14:paraId="6FC30C7B" w14:textId="77777777" w:rsidR="000470AD" w:rsidRDefault="000470AD" w:rsidP="000470AD">
      <w:pPr>
        <w:ind w:firstLine="709"/>
        <w:jc w:val="both"/>
      </w:pPr>
    </w:p>
    <w:p w14:paraId="53643E6B" w14:textId="77777777" w:rsidR="000470AD" w:rsidRDefault="000470AD" w:rsidP="000470AD">
      <w:pPr>
        <w:ind w:firstLine="709"/>
        <w:jc w:val="both"/>
      </w:pPr>
    </w:p>
    <w:p w14:paraId="7D8CEA30" w14:textId="77777777" w:rsidR="000470AD" w:rsidRDefault="000470AD" w:rsidP="000470AD">
      <w:pPr>
        <w:ind w:firstLine="709"/>
        <w:jc w:val="both"/>
      </w:pPr>
    </w:p>
    <w:p w14:paraId="236EC905" w14:textId="77777777" w:rsidR="000470AD" w:rsidRDefault="000470AD" w:rsidP="000470AD">
      <w:pPr>
        <w:ind w:firstLine="709"/>
        <w:jc w:val="both"/>
      </w:pPr>
    </w:p>
    <w:p w14:paraId="032B32E0" w14:textId="77777777" w:rsidR="000470AD" w:rsidRDefault="000470AD" w:rsidP="000470AD">
      <w:pPr>
        <w:ind w:firstLine="709"/>
        <w:jc w:val="both"/>
      </w:pPr>
    </w:p>
    <w:p w14:paraId="09DC9C5F" w14:textId="77777777" w:rsidR="000470AD" w:rsidRDefault="000470AD" w:rsidP="000470AD">
      <w:pPr>
        <w:ind w:firstLine="709"/>
        <w:jc w:val="both"/>
      </w:pPr>
    </w:p>
    <w:p w14:paraId="4E320A47" w14:textId="77777777" w:rsidR="000470AD" w:rsidRDefault="000470AD" w:rsidP="000470AD">
      <w:pPr>
        <w:ind w:firstLine="709"/>
        <w:jc w:val="both"/>
      </w:pPr>
    </w:p>
    <w:p w14:paraId="515F4FB2" w14:textId="77777777" w:rsidR="000470AD" w:rsidRDefault="000470AD" w:rsidP="000470AD">
      <w:pPr>
        <w:ind w:firstLine="709"/>
        <w:jc w:val="both"/>
      </w:pPr>
    </w:p>
    <w:p w14:paraId="6586917F" w14:textId="77777777" w:rsidR="00F97DEA" w:rsidRDefault="00F97DEA" w:rsidP="000470AD">
      <w:pPr>
        <w:ind w:firstLine="709"/>
        <w:jc w:val="both"/>
      </w:pPr>
    </w:p>
    <w:p w14:paraId="707757C4" w14:textId="77777777" w:rsidR="00F97DEA" w:rsidRDefault="00F97DEA" w:rsidP="000470AD">
      <w:pPr>
        <w:ind w:firstLine="709"/>
        <w:jc w:val="both"/>
      </w:pPr>
    </w:p>
    <w:p w14:paraId="121F60D9" w14:textId="1D89ECEB" w:rsidR="00F97DEA" w:rsidRPr="00F97DEA" w:rsidRDefault="00F97DEA" w:rsidP="000470AD">
      <w:pPr>
        <w:ind w:firstLine="709"/>
        <w:jc w:val="both"/>
        <w:rPr>
          <w:u w:val="single"/>
        </w:rPr>
      </w:pPr>
      <w:r w:rsidRPr="00F97DEA">
        <w:rPr>
          <w:u w:val="single"/>
        </w:rPr>
        <w:t>Tabulka koncentrací kofeinu zjištěných ve vzorcích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8"/>
        <w:gridCol w:w="2326"/>
        <w:gridCol w:w="2204"/>
        <w:gridCol w:w="2204"/>
      </w:tblGrid>
      <w:tr w:rsidR="000470AD" w:rsidRPr="00F97DEA" w14:paraId="23D8763E" w14:textId="6B8C0C07" w:rsidTr="000470AD">
        <w:trPr>
          <w:trHeight w:val="288"/>
        </w:trPr>
        <w:tc>
          <w:tcPr>
            <w:tcW w:w="2328" w:type="dxa"/>
          </w:tcPr>
          <w:p w14:paraId="0EEBD503" w14:textId="33220A1F" w:rsidR="000470AD" w:rsidRPr="00F97DEA" w:rsidRDefault="00F97DEA" w:rsidP="00F97DE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0470AD" w:rsidRPr="00F97DEA">
              <w:rPr>
                <w:rFonts w:cstheme="minorHAnsi"/>
                <w:sz w:val="20"/>
                <w:szCs w:val="20"/>
              </w:rPr>
              <w:t>zorek</w:t>
            </w:r>
          </w:p>
        </w:tc>
        <w:tc>
          <w:tcPr>
            <w:tcW w:w="2326" w:type="dxa"/>
          </w:tcPr>
          <w:p w14:paraId="08579AC0" w14:textId="46CEEF34" w:rsidR="000470AD" w:rsidRPr="00F97DEA" w:rsidRDefault="00F97DEA" w:rsidP="00F97DE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Ř</w:t>
            </w:r>
            <w:r w:rsidR="000470AD" w:rsidRPr="00F97DEA">
              <w:rPr>
                <w:rFonts w:cstheme="minorHAnsi"/>
                <w:sz w:val="20"/>
                <w:szCs w:val="20"/>
              </w:rPr>
              <w:t>edění</w:t>
            </w:r>
          </w:p>
        </w:tc>
        <w:tc>
          <w:tcPr>
            <w:tcW w:w="2204" w:type="dxa"/>
          </w:tcPr>
          <w:p w14:paraId="118129C1" w14:textId="316318D0" w:rsidR="000470AD" w:rsidRPr="00F97DEA" w:rsidRDefault="00F97DEA" w:rsidP="00F97DE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0470AD" w:rsidRPr="00F97DEA">
              <w:rPr>
                <w:rFonts w:cstheme="minorHAnsi"/>
                <w:sz w:val="20"/>
                <w:szCs w:val="20"/>
              </w:rPr>
              <w:t>ýška píku</w:t>
            </w:r>
          </w:p>
        </w:tc>
        <w:tc>
          <w:tcPr>
            <w:tcW w:w="2204" w:type="dxa"/>
          </w:tcPr>
          <w:p w14:paraId="76B64F1E" w14:textId="5B32A085" w:rsidR="000470AD" w:rsidRPr="00F97DEA" w:rsidRDefault="00F97DEA" w:rsidP="00F97DE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0470AD" w:rsidRPr="00F97DEA">
              <w:rPr>
                <w:rFonts w:cstheme="minorHAnsi"/>
                <w:sz w:val="20"/>
                <w:szCs w:val="20"/>
              </w:rPr>
              <w:t>oncentrace kofeinu</w:t>
            </w:r>
          </w:p>
        </w:tc>
      </w:tr>
      <w:tr w:rsidR="000470AD" w:rsidRPr="00F97DEA" w14:paraId="1ACCB18B" w14:textId="4B06255D" w:rsidTr="000470AD">
        <w:trPr>
          <w:trHeight w:val="288"/>
        </w:trPr>
        <w:tc>
          <w:tcPr>
            <w:tcW w:w="2328" w:type="dxa"/>
          </w:tcPr>
          <w:p w14:paraId="423CEEBB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369F5D57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14:paraId="592E13A5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14:paraId="45D4372D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70AD" w:rsidRPr="00F97DEA" w14:paraId="1D20F79E" w14:textId="7955A3BE" w:rsidTr="000470AD">
        <w:trPr>
          <w:trHeight w:val="288"/>
        </w:trPr>
        <w:tc>
          <w:tcPr>
            <w:tcW w:w="2328" w:type="dxa"/>
          </w:tcPr>
          <w:p w14:paraId="39C3DA4B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99A3CF3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14:paraId="43978827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14:paraId="6577AD87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70AD" w:rsidRPr="00F97DEA" w14:paraId="36A989E2" w14:textId="3B48F779" w:rsidTr="000470AD">
        <w:trPr>
          <w:trHeight w:val="288"/>
        </w:trPr>
        <w:tc>
          <w:tcPr>
            <w:tcW w:w="2328" w:type="dxa"/>
          </w:tcPr>
          <w:p w14:paraId="14C82ADD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5E21182E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1F8C124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14:paraId="794AB837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70AD" w:rsidRPr="00F97DEA" w14:paraId="713A88AA" w14:textId="428A1F53" w:rsidTr="000470AD">
        <w:trPr>
          <w:trHeight w:val="274"/>
        </w:trPr>
        <w:tc>
          <w:tcPr>
            <w:tcW w:w="2328" w:type="dxa"/>
          </w:tcPr>
          <w:p w14:paraId="211B6F88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</w:tcPr>
          <w:p w14:paraId="3492725F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14:paraId="73DD4590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14:paraId="47E08B0B" w14:textId="77777777" w:rsidR="000470AD" w:rsidRPr="00F97DEA" w:rsidRDefault="000470AD" w:rsidP="00F97DEA">
            <w:pPr>
              <w:spacing w:line="276" w:lineRule="auto"/>
              <w:ind w:firstLine="70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90131DC" w14:textId="77777777" w:rsidR="000470AD" w:rsidRPr="009149C4" w:rsidRDefault="000470AD" w:rsidP="00F97DEA">
      <w:pPr>
        <w:ind w:firstLine="709"/>
        <w:jc w:val="both"/>
      </w:pPr>
    </w:p>
    <w:sectPr w:rsidR="000470AD" w:rsidRPr="0091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11"/>
    <w:rsid w:val="000470AD"/>
    <w:rsid w:val="00192B42"/>
    <w:rsid w:val="002A0A5E"/>
    <w:rsid w:val="002C5D24"/>
    <w:rsid w:val="002E5538"/>
    <w:rsid w:val="00311015"/>
    <w:rsid w:val="00337AE6"/>
    <w:rsid w:val="003502D3"/>
    <w:rsid w:val="003C0FBC"/>
    <w:rsid w:val="004035E3"/>
    <w:rsid w:val="00457C5F"/>
    <w:rsid w:val="005311DF"/>
    <w:rsid w:val="00531875"/>
    <w:rsid w:val="00572AFF"/>
    <w:rsid w:val="0057617D"/>
    <w:rsid w:val="005D388C"/>
    <w:rsid w:val="00694534"/>
    <w:rsid w:val="00763523"/>
    <w:rsid w:val="00836AD8"/>
    <w:rsid w:val="00876605"/>
    <w:rsid w:val="009149C4"/>
    <w:rsid w:val="00940E72"/>
    <w:rsid w:val="009F2D57"/>
    <w:rsid w:val="00A4436F"/>
    <w:rsid w:val="00BB63B7"/>
    <w:rsid w:val="00C12FFD"/>
    <w:rsid w:val="00CE5137"/>
    <w:rsid w:val="00CF0D8E"/>
    <w:rsid w:val="00D556D8"/>
    <w:rsid w:val="00D94719"/>
    <w:rsid w:val="00E30F95"/>
    <w:rsid w:val="00EB5211"/>
    <w:rsid w:val="00F320C7"/>
    <w:rsid w:val="00F95E1A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2AE9"/>
  <w15:chartTrackingRefBased/>
  <w15:docId w15:val="{D77EBE7F-E071-4164-B150-3CBA452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E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4719"/>
    <w:rPr>
      <w:color w:val="808080"/>
    </w:rPr>
  </w:style>
  <w:style w:type="table" w:styleId="Mkatabulky">
    <w:name w:val="Table Grid"/>
    <w:basedOn w:val="Normlntabulka"/>
    <w:uiPriority w:val="39"/>
    <w:rsid w:val="0045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Sedlák</dc:creator>
  <cp:keywords/>
  <dc:description/>
  <cp:lastModifiedBy>Michal Sedlák</cp:lastModifiedBy>
  <cp:revision>2</cp:revision>
  <dcterms:created xsi:type="dcterms:W3CDTF">2023-09-19T06:21:00Z</dcterms:created>
  <dcterms:modified xsi:type="dcterms:W3CDTF">2023-09-19T06:21:00Z</dcterms:modified>
</cp:coreProperties>
</file>