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47E9" w14:textId="1441B68D" w:rsidR="00631E74" w:rsidRPr="00137E65" w:rsidRDefault="006D35E0" w:rsidP="00137E65">
      <w:pPr>
        <w:pStyle w:val="Nzev"/>
        <w:rPr>
          <w:sz w:val="42"/>
          <w:szCs w:val="42"/>
        </w:rPr>
      </w:pPr>
      <w:r w:rsidRPr="00137E65">
        <w:rPr>
          <w:sz w:val="42"/>
          <w:szCs w:val="42"/>
        </w:rPr>
        <w:t>Spektrofotometrické s</w:t>
      </w:r>
      <w:r w:rsidR="00631E74" w:rsidRPr="00137E65">
        <w:rPr>
          <w:sz w:val="42"/>
          <w:szCs w:val="42"/>
        </w:rPr>
        <w:t xml:space="preserve">tanovení </w:t>
      </w:r>
      <w:r w:rsidR="00137E65" w:rsidRPr="00137E65">
        <w:rPr>
          <w:sz w:val="42"/>
          <w:szCs w:val="42"/>
        </w:rPr>
        <w:t>s</w:t>
      </w:r>
      <w:r w:rsidR="00631E74" w:rsidRPr="00137E65">
        <w:rPr>
          <w:sz w:val="42"/>
          <w:szCs w:val="42"/>
        </w:rPr>
        <w:t xml:space="preserve">tandardního </w:t>
      </w:r>
      <w:r w:rsidR="00137E65" w:rsidRPr="00137E65">
        <w:rPr>
          <w:sz w:val="42"/>
          <w:szCs w:val="42"/>
        </w:rPr>
        <w:br/>
      </w:r>
      <w:r w:rsidR="00631E74" w:rsidRPr="00137E65">
        <w:rPr>
          <w:sz w:val="42"/>
          <w:szCs w:val="42"/>
        </w:rPr>
        <w:t>redox</w:t>
      </w:r>
      <w:r w:rsidR="002007CC" w:rsidRPr="00137E65">
        <w:rPr>
          <w:sz w:val="42"/>
          <w:szCs w:val="42"/>
        </w:rPr>
        <w:t xml:space="preserve">ního </w:t>
      </w:r>
      <w:r w:rsidR="00631E74" w:rsidRPr="00137E65">
        <w:rPr>
          <w:sz w:val="42"/>
          <w:szCs w:val="42"/>
        </w:rPr>
        <w:t xml:space="preserve">potenciálu </w:t>
      </w:r>
      <w:r w:rsidR="008B195D" w:rsidRPr="00137E65">
        <w:rPr>
          <w:sz w:val="42"/>
          <w:szCs w:val="42"/>
        </w:rPr>
        <w:t xml:space="preserve">cytochromu </w:t>
      </w:r>
      <w:r w:rsidR="008B195D" w:rsidRPr="00137E65">
        <w:rPr>
          <w:i/>
          <w:sz w:val="42"/>
          <w:szCs w:val="42"/>
        </w:rPr>
        <w:t>c</w:t>
      </w:r>
    </w:p>
    <w:p w14:paraId="098A987B" w14:textId="77777777" w:rsidR="00631E74" w:rsidRDefault="00631E74" w:rsidP="00631E74"/>
    <w:p w14:paraId="25084A34" w14:textId="77777777" w:rsidR="004B6712" w:rsidRPr="007C6BF6" w:rsidRDefault="004B6712" w:rsidP="004B6712">
      <w:pPr>
        <w:pStyle w:val="Nadpis1"/>
      </w:pPr>
      <w:r>
        <w:t>TEORETICKÁ ČÁST</w:t>
      </w:r>
    </w:p>
    <w:p w14:paraId="4A13641D" w14:textId="77777777" w:rsidR="006D35E0" w:rsidRPr="007C6BF6" w:rsidRDefault="00DA533F" w:rsidP="006D35E0">
      <w:pPr>
        <w:pStyle w:val="Nadpis2"/>
      </w:pPr>
      <w:r w:rsidRPr="007C6BF6">
        <w:t>Redoxní potenciál</w:t>
      </w:r>
    </w:p>
    <w:p w14:paraId="64F4815A" w14:textId="77777777" w:rsidR="00631E74" w:rsidRPr="007C6BF6" w:rsidRDefault="00631E74" w:rsidP="006D35E0">
      <w:pPr>
        <w:jc w:val="both"/>
      </w:pPr>
      <w:r w:rsidRPr="007C6BF6">
        <w:t xml:space="preserve">V biochemii hrají významnou roli oxidačně-redukční </w:t>
      </w:r>
      <w:r w:rsidR="00874228" w:rsidRPr="007C6BF6">
        <w:t xml:space="preserve">(redoxní) </w:t>
      </w:r>
      <w:r w:rsidRPr="007C6BF6">
        <w:t>reakce</w:t>
      </w:r>
      <w:r w:rsidR="00874228" w:rsidRPr="007C6BF6">
        <w:t>, spojené s přenosem elektronů mezi redoxními páry</w:t>
      </w:r>
      <w:r w:rsidR="00107343" w:rsidRPr="007C6BF6">
        <w:t>. Reakci redoxního páru 1 (</w:t>
      </w:r>
      <w:r w:rsidR="00107343" w:rsidRPr="007C6BF6">
        <w:rPr>
          <w:i/>
        </w:rPr>
        <w:t>Ox</w:t>
      </w:r>
      <w:r w:rsidR="00107343" w:rsidRPr="007C6BF6">
        <w:rPr>
          <w:vertAlign w:val="subscript"/>
        </w:rPr>
        <w:t>1</w:t>
      </w:r>
      <w:r w:rsidR="00107343" w:rsidRPr="007C6BF6">
        <w:t>/</w:t>
      </w:r>
      <w:r w:rsidR="00107343" w:rsidRPr="007C6BF6">
        <w:rPr>
          <w:i/>
        </w:rPr>
        <w:t>Red</w:t>
      </w:r>
      <w:r w:rsidR="00107343" w:rsidRPr="007C6BF6">
        <w:rPr>
          <w:vertAlign w:val="subscript"/>
        </w:rPr>
        <w:t>1</w:t>
      </w:r>
      <w:r w:rsidR="00107343" w:rsidRPr="007C6BF6">
        <w:t>) s redoxním párem 2 (</w:t>
      </w:r>
      <w:r w:rsidR="00107343" w:rsidRPr="007C6BF6">
        <w:rPr>
          <w:i/>
        </w:rPr>
        <w:t>Ox</w:t>
      </w:r>
      <w:r w:rsidR="00107343" w:rsidRPr="007C6BF6">
        <w:rPr>
          <w:vertAlign w:val="subscript"/>
        </w:rPr>
        <w:t>2</w:t>
      </w:r>
      <w:r w:rsidR="00107343" w:rsidRPr="007C6BF6">
        <w:t>/</w:t>
      </w:r>
      <w:r w:rsidR="00107343" w:rsidRPr="007C6BF6">
        <w:rPr>
          <w:i/>
        </w:rPr>
        <w:t>Red</w:t>
      </w:r>
      <w:r w:rsidR="00107343" w:rsidRPr="007C6BF6">
        <w:rPr>
          <w:vertAlign w:val="subscript"/>
        </w:rPr>
        <w:t>2</w:t>
      </w:r>
      <w:r w:rsidR="00107343" w:rsidRPr="007C6BF6">
        <w:t xml:space="preserve">) lze schematicky </w:t>
      </w:r>
      <w:r w:rsidR="00D60D44" w:rsidRPr="007C6BF6">
        <w:t>psát</w:t>
      </w:r>
      <w:r w:rsidR="00107343" w:rsidRPr="007C6BF6">
        <w:t xml:space="preserve"> jako:</w:t>
      </w:r>
    </w:p>
    <w:p w14:paraId="13134B37" w14:textId="77777777" w:rsidR="00874228" w:rsidRPr="007C6BF6" w:rsidRDefault="00107343" w:rsidP="00631E74">
      <w:r w:rsidRPr="00B964E8">
        <w:rPr>
          <w:rFonts w:ascii="Cambria" w:hAnsi="Cambria" w:cstheme="minorHAnsi"/>
          <w:i/>
          <w:sz w:val="24"/>
          <w:szCs w:val="24"/>
        </w:rPr>
        <w:t>Ox</w:t>
      </w:r>
      <w:r w:rsidRPr="00B964E8">
        <w:rPr>
          <w:rFonts w:ascii="Cambria" w:hAnsi="Cambria" w:cstheme="minorHAnsi"/>
          <w:iCs/>
          <w:sz w:val="24"/>
          <w:szCs w:val="24"/>
          <w:vertAlign w:val="subscript"/>
        </w:rPr>
        <w:t>1</w:t>
      </w:r>
      <w:r w:rsidRPr="00B964E8">
        <w:rPr>
          <w:rFonts w:ascii="Cambria" w:hAnsi="Cambria" w:cstheme="minorHAnsi"/>
          <w:iCs/>
          <w:sz w:val="24"/>
          <w:szCs w:val="24"/>
        </w:rPr>
        <w:t xml:space="preserve"> + </w:t>
      </w:r>
      <w:r w:rsidR="00874228" w:rsidRPr="00B964E8">
        <w:rPr>
          <w:rFonts w:ascii="Cambria" w:hAnsi="Cambria" w:cstheme="minorHAnsi"/>
          <w:i/>
          <w:sz w:val="24"/>
          <w:szCs w:val="24"/>
        </w:rPr>
        <w:t>Red</w:t>
      </w:r>
      <w:proofErr w:type="gramStart"/>
      <w:r w:rsidRPr="00B964E8">
        <w:rPr>
          <w:rFonts w:ascii="Cambria" w:hAnsi="Cambria" w:cstheme="minorHAnsi"/>
          <w:iCs/>
          <w:sz w:val="24"/>
          <w:szCs w:val="24"/>
          <w:vertAlign w:val="subscript"/>
        </w:rPr>
        <w:t>2</w:t>
      </w:r>
      <w:r w:rsidR="00874228" w:rsidRPr="00B964E8">
        <w:rPr>
          <w:rFonts w:ascii="Cambria" w:hAnsi="Cambria" w:cstheme="minorHAnsi"/>
          <w:iCs/>
          <w:sz w:val="24"/>
          <w:szCs w:val="24"/>
        </w:rPr>
        <w:t xml:space="preserve">  </w:t>
      </w:r>
      <w:r w:rsidR="00676790" w:rsidRPr="00B964E8">
        <w:rPr>
          <w:rFonts w:ascii="Cambria" w:hAnsi="Cambria" w:cstheme="minorHAnsi"/>
          <w:iCs/>
          <w:sz w:val="24"/>
          <w:szCs w:val="24"/>
        </w:rPr>
        <w:t>↔</w:t>
      </w:r>
      <w:proofErr w:type="gramEnd"/>
      <w:r w:rsidR="00676790" w:rsidRPr="00B964E8">
        <w:rPr>
          <w:rFonts w:ascii="Cambria" w:hAnsi="Cambria" w:cstheme="minorHAnsi"/>
          <w:iCs/>
          <w:sz w:val="24"/>
          <w:szCs w:val="24"/>
        </w:rPr>
        <w:t xml:space="preserve"> </w:t>
      </w:r>
      <w:r w:rsidRPr="00B964E8">
        <w:rPr>
          <w:rFonts w:ascii="Cambria" w:hAnsi="Cambria" w:cstheme="minorHAnsi"/>
          <w:i/>
          <w:sz w:val="24"/>
          <w:szCs w:val="24"/>
        </w:rPr>
        <w:t>Red</w:t>
      </w:r>
      <w:r w:rsidRPr="00B964E8">
        <w:rPr>
          <w:rFonts w:ascii="Cambria" w:hAnsi="Cambria" w:cstheme="minorHAnsi"/>
          <w:iCs/>
          <w:sz w:val="24"/>
          <w:szCs w:val="24"/>
          <w:vertAlign w:val="subscript"/>
        </w:rPr>
        <w:t>1</w:t>
      </w:r>
      <w:r w:rsidRPr="00B964E8">
        <w:rPr>
          <w:rFonts w:ascii="Cambria" w:hAnsi="Cambria" w:cstheme="minorHAnsi"/>
          <w:iCs/>
          <w:sz w:val="24"/>
          <w:szCs w:val="24"/>
        </w:rPr>
        <w:t xml:space="preserve"> + </w:t>
      </w:r>
      <w:r w:rsidRPr="00B964E8">
        <w:rPr>
          <w:rFonts w:ascii="Cambria" w:hAnsi="Cambria" w:cstheme="minorHAnsi"/>
          <w:i/>
          <w:sz w:val="24"/>
          <w:szCs w:val="24"/>
        </w:rPr>
        <w:t>Ox</w:t>
      </w:r>
      <w:r w:rsidRPr="00B964E8">
        <w:rPr>
          <w:rFonts w:ascii="Cambria" w:hAnsi="Cambria" w:cstheme="minorHAnsi"/>
          <w:iCs/>
          <w:sz w:val="24"/>
          <w:szCs w:val="24"/>
          <w:vertAlign w:val="subscript"/>
        </w:rPr>
        <w:t>2</w:t>
      </w:r>
      <w:r w:rsidR="002873FA" w:rsidRPr="00A06A3C">
        <w:rPr>
          <w:rFonts w:ascii="Cambria Math" w:hAnsi="Cambria Math"/>
          <w:iCs/>
          <w:sz w:val="24"/>
          <w:szCs w:val="24"/>
        </w:rPr>
        <w:t xml:space="preserve">    </w:t>
      </w:r>
      <w:r w:rsidR="008C2A5B" w:rsidRPr="00A06A3C">
        <w:rPr>
          <w:rFonts w:ascii="Cambria Math" w:hAnsi="Cambria Math"/>
          <w:iCs/>
          <w:sz w:val="24"/>
          <w:szCs w:val="24"/>
        </w:rPr>
        <w:t xml:space="preserve">      </w:t>
      </w:r>
      <w:r w:rsidR="008C2A5B" w:rsidRPr="00A06A3C">
        <w:rPr>
          <w:sz w:val="24"/>
          <w:szCs w:val="24"/>
        </w:rPr>
        <w:t xml:space="preserve">                                      </w:t>
      </w:r>
      <w:r w:rsidR="002873FA" w:rsidRPr="007C6BF6">
        <w:rPr>
          <w:b/>
        </w:rPr>
        <w:t>(1)</w:t>
      </w:r>
    </w:p>
    <w:p w14:paraId="66393793" w14:textId="77777777" w:rsidR="00107343" w:rsidRPr="007C6BF6" w:rsidRDefault="001A79CB" w:rsidP="0049722A">
      <w:pPr>
        <w:jc w:val="both"/>
      </w:pPr>
      <w:r w:rsidRPr="007C6BF6">
        <w:t xml:space="preserve">O </w:t>
      </w:r>
      <w:r w:rsidR="00D06EA5" w:rsidRPr="007C6BF6">
        <w:t xml:space="preserve">termodynamicky možném </w:t>
      </w:r>
      <w:r w:rsidRPr="007C6BF6">
        <w:t xml:space="preserve">směru toku elektronů </w:t>
      </w:r>
      <w:r w:rsidR="002873FA" w:rsidRPr="007C6BF6">
        <w:t xml:space="preserve">rozhodují aktuální hodnoty </w:t>
      </w:r>
      <w:r w:rsidR="00A102D5" w:rsidRPr="007C6BF6">
        <w:t xml:space="preserve">tzv. </w:t>
      </w:r>
      <w:r w:rsidR="002873FA" w:rsidRPr="007C6BF6">
        <w:t>redox</w:t>
      </w:r>
      <w:r w:rsidR="002007CC" w:rsidRPr="007C6BF6">
        <w:t xml:space="preserve">ních </w:t>
      </w:r>
      <w:r w:rsidR="002873FA" w:rsidRPr="007C6BF6">
        <w:t xml:space="preserve">potenciálů </w:t>
      </w:r>
      <w:r w:rsidR="002873FA" w:rsidRPr="007C6BF6">
        <w:rPr>
          <w:i/>
        </w:rPr>
        <w:t>E</w:t>
      </w:r>
      <w:r w:rsidR="002873FA" w:rsidRPr="007C6BF6">
        <w:t xml:space="preserve"> obou párů. Při průběhu reakce (1) zleva doprava </w:t>
      </w:r>
      <w:r w:rsidRPr="007C6BF6">
        <w:t xml:space="preserve">je </w:t>
      </w:r>
      <w:r w:rsidR="00D06EA5" w:rsidRPr="007C6BF6">
        <w:rPr>
          <w:i/>
        </w:rPr>
        <w:t>E</w:t>
      </w:r>
      <w:proofErr w:type="gramStart"/>
      <w:r w:rsidR="00D06EA5" w:rsidRPr="007C6BF6">
        <w:rPr>
          <w:vertAlign w:val="subscript"/>
        </w:rPr>
        <w:t>1</w:t>
      </w:r>
      <w:r w:rsidR="00D06EA5" w:rsidRPr="007C6BF6">
        <w:t xml:space="preserve"> &gt;</w:t>
      </w:r>
      <w:proofErr w:type="gramEnd"/>
      <w:r w:rsidR="00D06EA5" w:rsidRPr="007C6BF6">
        <w:t xml:space="preserve"> </w:t>
      </w:r>
      <w:r w:rsidR="00D06EA5" w:rsidRPr="007C6BF6">
        <w:rPr>
          <w:i/>
        </w:rPr>
        <w:t>E</w:t>
      </w:r>
      <w:r w:rsidR="00D06EA5" w:rsidRPr="007C6BF6">
        <w:rPr>
          <w:vertAlign w:val="subscript"/>
        </w:rPr>
        <w:t>2</w:t>
      </w:r>
      <w:r w:rsidR="00A53533" w:rsidRPr="007C6BF6">
        <w:t xml:space="preserve"> a</w:t>
      </w:r>
      <w:r w:rsidR="00D06EA5" w:rsidRPr="007C6BF6">
        <w:t xml:space="preserve"> </w:t>
      </w:r>
      <w:r w:rsidR="002873FA" w:rsidRPr="007C6BF6">
        <w:t>pro opačný směr</w:t>
      </w:r>
      <w:r w:rsidR="00D06EA5" w:rsidRPr="007C6BF6">
        <w:t xml:space="preserve"> </w:t>
      </w:r>
      <w:r w:rsidR="00D06EA5" w:rsidRPr="007C6BF6">
        <w:rPr>
          <w:i/>
        </w:rPr>
        <w:t>E</w:t>
      </w:r>
      <w:r w:rsidR="00D06EA5" w:rsidRPr="007C6BF6">
        <w:rPr>
          <w:vertAlign w:val="subscript"/>
        </w:rPr>
        <w:t>1</w:t>
      </w:r>
      <w:r w:rsidR="00D06EA5" w:rsidRPr="007C6BF6">
        <w:t xml:space="preserve"> &lt; </w:t>
      </w:r>
      <w:r w:rsidR="00D06EA5" w:rsidRPr="007C6BF6">
        <w:rPr>
          <w:i/>
        </w:rPr>
        <w:t>E</w:t>
      </w:r>
      <w:r w:rsidR="00D06EA5" w:rsidRPr="007C6BF6">
        <w:rPr>
          <w:vertAlign w:val="subscript"/>
        </w:rPr>
        <w:t>2</w:t>
      </w:r>
      <w:r w:rsidR="00D06EA5" w:rsidRPr="007C6BF6">
        <w:t xml:space="preserve">. </w:t>
      </w:r>
      <w:r w:rsidR="002873FA" w:rsidRPr="007C6BF6">
        <w:t>Jinak řečeno, akceptorový pár má vyšší redox</w:t>
      </w:r>
      <w:r w:rsidR="002007CC" w:rsidRPr="007C6BF6">
        <w:t xml:space="preserve">ní </w:t>
      </w:r>
      <w:r w:rsidR="002873FA" w:rsidRPr="007C6BF6">
        <w:t>potenciál než</w:t>
      </w:r>
      <w:r w:rsidR="00A53533" w:rsidRPr="007C6BF6">
        <w:t xml:space="preserve"> pár donorový; </w:t>
      </w:r>
      <w:r w:rsidR="002873FA" w:rsidRPr="007C6BF6">
        <w:t xml:space="preserve"> elektron se mezi redoxními páry přesouvá ve směru </w:t>
      </w:r>
      <w:r w:rsidR="00A53533" w:rsidRPr="007C6BF6">
        <w:t>vzrůstu redox</w:t>
      </w:r>
      <w:r w:rsidR="002007CC" w:rsidRPr="007C6BF6">
        <w:t xml:space="preserve">ní </w:t>
      </w:r>
      <w:r w:rsidR="00A53533" w:rsidRPr="007C6BF6">
        <w:t xml:space="preserve">potenciálu. </w:t>
      </w:r>
      <w:r w:rsidR="00B16D2D">
        <w:t>Nachází-li se</w:t>
      </w:r>
      <w:r w:rsidR="00A53533" w:rsidRPr="007C6BF6">
        <w:t xml:space="preserve"> reakce (1) v rovnováze, platí </w:t>
      </w:r>
      <w:r w:rsidR="00A53533" w:rsidRPr="007C6BF6">
        <w:rPr>
          <w:i/>
        </w:rPr>
        <w:t>E</w:t>
      </w:r>
      <w:r w:rsidR="00A53533" w:rsidRPr="007C6BF6">
        <w:rPr>
          <w:vertAlign w:val="subscript"/>
        </w:rPr>
        <w:t>1</w:t>
      </w:r>
      <w:r w:rsidR="00A53533" w:rsidRPr="007C6BF6">
        <w:t xml:space="preserve"> = </w:t>
      </w:r>
      <w:r w:rsidR="00A53533" w:rsidRPr="007C6BF6">
        <w:rPr>
          <w:i/>
        </w:rPr>
        <w:t>E</w:t>
      </w:r>
      <w:r w:rsidR="00A53533" w:rsidRPr="007C6BF6">
        <w:rPr>
          <w:vertAlign w:val="subscript"/>
        </w:rPr>
        <w:t>2</w:t>
      </w:r>
      <w:r w:rsidR="00A53533" w:rsidRPr="007C6BF6">
        <w:t>.</w:t>
      </w:r>
    </w:p>
    <w:p w14:paraId="3C15DDE4" w14:textId="6C14C8BF" w:rsidR="00A53533" w:rsidRPr="007C6BF6" w:rsidRDefault="00137E65" w:rsidP="00D06EA5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97A28E" wp14:editId="05F74D09">
                <wp:simplePos x="0" y="0"/>
                <wp:positionH relativeFrom="column">
                  <wp:posOffset>3227070</wp:posOffset>
                </wp:positionH>
                <wp:positionV relativeFrom="paragraph">
                  <wp:posOffset>695960</wp:posOffset>
                </wp:positionV>
                <wp:extent cx="2573655" cy="1631950"/>
                <wp:effectExtent l="0" t="0" r="0" b="63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D8E2" w14:textId="7B3E5C62" w:rsidR="000D0CCF" w:rsidRPr="0049722A" w:rsidRDefault="000D0CCF" w:rsidP="0049722A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9722A">
                              <w:rPr>
                                <w:b/>
                                <w:sz w:val="20"/>
                                <w:szCs w:val="20"/>
                              </w:rPr>
                              <w:t>Obr. 1.</w:t>
                            </w:r>
                            <w:r w:rsidRPr="0049722A">
                              <w:rPr>
                                <w:sz w:val="20"/>
                                <w:szCs w:val="20"/>
                              </w:rPr>
                              <w:t xml:space="preserve"> Měření redoxního potenciálu </w:t>
                            </w:r>
                            <w:r w:rsidRPr="0049722A">
                              <w:rPr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Pr="0049722A">
                              <w:rPr>
                                <w:sz w:val="20"/>
                                <w:szCs w:val="20"/>
                              </w:rPr>
                              <w:t xml:space="preserve"> pomocí standardní vodíkové elektrody. Využívá se voltmetru s vysokým vnitřním odporem, aby byl zajištěn bezproudový stav. Roztoky v obou částech jsou vodivě spojeny solným můstkem. Pro </w:t>
                            </w:r>
                            <w:r w:rsidRPr="00366CA6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 w:rsidRPr="0049722A">
                              <w:rPr>
                                <w:i/>
                                <w:sz w:val="20"/>
                                <w:szCs w:val="20"/>
                              </w:rPr>
                              <w:t>Ox</w:t>
                            </w:r>
                            <w:proofErr w:type="spellEnd"/>
                            <w:r w:rsidRPr="0049722A">
                              <w:rPr>
                                <w:sz w:val="20"/>
                                <w:szCs w:val="20"/>
                              </w:rPr>
                              <w:t>]=[</w:t>
                            </w:r>
                            <w:proofErr w:type="spellStart"/>
                            <w:r w:rsidRPr="0049722A">
                              <w:rPr>
                                <w:i/>
                                <w:sz w:val="20"/>
                                <w:szCs w:val="20"/>
                              </w:rPr>
                              <w:t>Red</w:t>
                            </w:r>
                            <w:proofErr w:type="spellEnd"/>
                            <w:r w:rsidRPr="0049722A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Pr="00E8237A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dostaneme</w:t>
                            </w:r>
                            <w:r w:rsidRPr="0049722A">
                              <w:rPr>
                                <w:sz w:val="20"/>
                                <w:szCs w:val="20"/>
                              </w:rPr>
                              <w:t xml:space="preserve"> standardní redoxní potenciál </w:t>
                            </w:r>
                            <w:r w:rsidRPr="0049722A">
                              <w:rPr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Pr="00A102D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 w:rsidRPr="0049722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 praxi se obtížně realizovatelná vodíková elektroda nahrazuje jinými referenčními elektrodami se známým potenciálem.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A2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1pt;margin-top:54.8pt;width:202.65pt;height:1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" stroked="f">
                <v:textbox>
                  <w:txbxContent>
                    <w:p w14:paraId="233CD8E2" w14:textId="7B3E5C62" w:rsidR="000D0CCF" w:rsidRPr="0049722A" w:rsidRDefault="000D0CCF" w:rsidP="0049722A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9722A">
                        <w:rPr>
                          <w:b/>
                          <w:sz w:val="20"/>
                          <w:szCs w:val="20"/>
                        </w:rPr>
                        <w:t>Obr. 1.</w:t>
                      </w:r>
                      <w:r w:rsidRPr="0049722A">
                        <w:rPr>
                          <w:sz w:val="20"/>
                          <w:szCs w:val="20"/>
                        </w:rPr>
                        <w:t xml:space="preserve"> Měření redoxního potenciálu </w:t>
                      </w:r>
                      <w:r w:rsidRPr="0049722A">
                        <w:rPr>
                          <w:i/>
                          <w:sz w:val="20"/>
                          <w:szCs w:val="20"/>
                        </w:rPr>
                        <w:t>E</w:t>
                      </w:r>
                      <w:r w:rsidRPr="0049722A">
                        <w:rPr>
                          <w:sz w:val="20"/>
                          <w:szCs w:val="20"/>
                        </w:rPr>
                        <w:t xml:space="preserve"> pomocí standardní vodíkové elektrody. Využívá se voltmetru s vysokým vnitřním odporem, aby byl zajištěn bezproudový stav. Roztoky v obou částech jsou vodivě spojeny solným můstkem. Pro </w:t>
                      </w:r>
                      <w:r w:rsidRPr="00366CA6">
                        <w:rPr>
                          <w:sz w:val="20"/>
                          <w:szCs w:val="20"/>
                        </w:rPr>
                        <w:t>[</w:t>
                      </w:r>
                      <w:proofErr w:type="spellStart"/>
                      <w:r w:rsidRPr="0049722A">
                        <w:rPr>
                          <w:i/>
                          <w:sz w:val="20"/>
                          <w:szCs w:val="20"/>
                        </w:rPr>
                        <w:t>Ox</w:t>
                      </w:r>
                      <w:proofErr w:type="spellEnd"/>
                      <w:r w:rsidRPr="0049722A">
                        <w:rPr>
                          <w:sz w:val="20"/>
                          <w:szCs w:val="20"/>
                        </w:rPr>
                        <w:t>]=[</w:t>
                      </w:r>
                      <w:proofErr w:type="spellStart"/>
                      <w:r w:rsidRPr="0049722A">
                        <w:rPr>
                          <w:i/>
                          <w:sz w:val="20"/>
                          <w:szCs w:val="20"/>
                        </w:rPr>
                        <w:t>Red</w:t>
                      </w:r>
                      <w:proofErr w:type="spellEnd"/>
                      <w:r w:rsidRPr="0049722A">
                        <w:rPr>
                          <w:sz w:val="20"/>
                          <w:szCs w:val="20"/>
                        </w:rPr>
                        <w:t>]</w:t>
                      </w:r>
                      <w:r w:rsidRPr="00E8237A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dostaneme</w:t>
                      </w:r>
                      <w:r w:rsidRPr="0049722A">
                        <w:rPr>
                          <w:sz w:val="20"/>
                          <w:szCs w:val="20"/>
                        </w:rPr>
                        <w:t xml:space="preserve"> standardní redoxní potenciál </w:t>
                      </w:r>
                      <w:r w:rsidRPr="0049722A">
                        <w:rPr>
                          <w:i/>
                          <w:sz w:val="20"/>
                          <w:szCs w:val="20"/>
                        </w:rPr>
                        <w:t>E</w:t>
                      </w:r>
                      <w:r w:rsidRPr="00A102D5"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Pr="0049722A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V praxi se obtížně realizovatelná vodíková elektroda nahrazuje jinými referenčními elektrodami se známým potenciálem.</w:t>
                      </w:r>
                    </w:p>
                  </w:txbxContent>
                </v:textbox>
              </v:shape>
            </w:pict>
          </mc:Fallback>
        </mc:AlternateContent>
      </w:r>
      <w:r w:rsidR="00A53533" w:rsidRPr="007C6BF6">
        <w:t>Redox</w:t>
      </w:r>
      <w:r w:rsidR="002007CC" w:rsidRPr="007C6BF6">
        <w:t xml:space="preserve">ní </w:t>
      </w:r>
      <w:r w:rsidR="00A53533" w:rsidRPr="007C6BF6">
        <w:t xml:space="preserve">potenciál </w:t>
      </w:r>
      <w:r w:rsidR="00A204D8" w:rsidRPr="007C6BF6">
        <w:rPr>
          <w:i/>
        </w:rPr>
        <w:t>E</w:t>
      </w:r>
      <w:r w:rsidR="00A204D8" w:rsidRPr="007C6BF6">
        <w:t xml:space="preserve"> je </w:t>
      </w:r>
      <w:r w:rsidR="000E343A" w:rsidRPr="007C6BF6">
        <w:t xml:space="preserve">definován jako </w:t>
      </w:r>
      <w:r w:rsidR="00A204D8" w:rsidRPr="007C6BF6">
        <w:t xml:space="preserve">rozdíl elektrického potenciálu (tj. napětí) mezi inertní </w:t>
      </w:r>
      <w:r w:rsidR="00DA533F" w:rsidRPr="007C6BF6">
        <w:t xml:space="preserve">sběrnou </w:t>
      </w:r>
      <w:r w:rsidR="00A204D8" w:rsidRPr="007C6BF6">
        <w:t>elektrodou, která v rovnováze s danými koncentracemi [</w:t>
      </w:r>
      <w:proofErr w:type="spellStart"/>
      <w:r w:rsidR="00A204D8" w:rsidRPr="007C6BF6">
        <w:rPr>
          <w:i/>
        </w:rPr>
        <w:t>Ox</w:t>
      </w:r>
      <w:proofErr w:type="spellEnd"/>
      <w:r w:rsidR="007F7F2C" w:rsidRPr="007C6BF6">
        <w:t>] a [</w:t>
      </w:r>
      <w:proofErr w:type="spellStart"/>
      <w:r w:rsidR="00A204D8" w:rsidRPr="007C6BF6">
        <w:rPr>
          <w:i/>
        </w:rPr>
        <w:t>Red</w:t>
      </w:r>
      <w:proofErr w:type="spellEnd"/>
      <w:r w:rsidR="007F7F2C" w:rsidRPr="007C6BF6">
        <w:t>], a standardní vodíkovou elektrodou</w:t>
      </w:r>
      <w:r w:rsidR="00456885" w:rsidRPr="007C6BF6">
        <w:t xml:space="preserve">, obsahující standardní koncentrace redoxního páru </w:t>
      </w:r>
      <w:proofErr w:type="gramStart"/>
      <w:r w:rsidR="00456885" w:rsidRPr="007C6BF6">
        <w:t>2H</w:t>
      </w:r>
      <w:proofErr w:type="gramEnd"/>
      <w:r w:rsidR="00456885" w:rsidRPr="007C6BF6">
        <w:rPr>
          <w:vertAlign w:val="superscript"/>
        </w:rPr>
        <w:t>+</w:t>
      </w:r>
      <w:r w:rsidR="00456885" w:rsidRPr="007C6BF6">
        <w:t>/H</w:t>
      </w:r>
      <w:r w:rsidR="00456885" w:rsidRPr="007C6BF6">
        <w:rPr>
          <w:vertAlign w:val="subscript"/>
        </w:rPr>
        <w:t>2</w:t>
      </w:r>
      <w:r w:rsidR="007F7F2C" w:rsidRPr="007C6BF6">
        <w:t xml:space="preserve"> (obr. 1).</w:t>
      </w:r>
    </w:p>
    <w:p w14:paraId="2DEE455A" w14:textId="6A8ADB87" w:rsidR="007F7F2C" w:rsidRPr="007C6BF6" w:rsidRDefault="00C409BD" w:rsidP="00D06EA5">
      <w:pPr>
        <w:jc w:val="both"/>
      </w:pPr>
      <w:r>
        <w:rPr>
          <w:noProof/>
          <w:lang w:eastAsia="cs-CZ"/>
        </w:rPr>
        <w:drawing>
          <wp:inline distT="0" distB="0" distL="0" distR="0" wp14:anchorId="7E92DBF5" wp14:editId="630D3B44">
            <wp:extent cx="2981960" cy="1515110"/>
            <wp:effectExtent l="0" t="0" r="8890" b="8890"/>
            <wp:docPr id="5" name="obrázek 5" descr="mereni_redoxpotenci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reni_redoxpotenci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3DD45" w14:textId="2778B640" w:rsidR="007F7F2C" w:rsidRPr="007C6BF6" w:rsidRDefault="00D60D44" w:rsidP="00D06EA5">
      <w:pPr>
        <w:jc w:val="both"/>
      </w:pPr>
      <w:r w:rsidRPr="007C6BF6">
        <w:t xml:space="preserve">Vztah mezi </w:t>
      </w:r>
      <w:r w:rsidRPr="007C6BF6">
        <w:rPr>
          <w:i/>
        </w:rPr>
        <w:t>E</w:t>
      </w:r>
      <w:r w:rsidRPr="007C6BF6">
        <w:t xml:space="preserve"> a poměrem [</w:t>
      </w:r>
      <w:proofErr w:type="spellStart"/>
      <w:r w:rsidRPr="007C6BF6">
        <w:rPr>
          <w:i/>
        </w:rPr>
        <w:t>Ox</w:t>
      </w:r>
      <w:proofErr w:type="spellEnd"/>
      <w:r w:rsidR="00DA533F" w:rsidRPr="007C6BF6">
        <w:t>]/</w:t>
      </w:r>
      <w:r w:rsidRPr="007C6BF6">
        <w:t>[</w:t>
      </w:r>
      <w:proofErr w:type="spellStart"/>
      <w:r w:rsidRPr="007C6BF6">
        <w:rPr>
          <w:i/>
        </w:rPr>
        <w:t>Red</w:t>
      </w:r>
      <w:proofErr w:type="spellEnd"/>
      <w:r w:rsidRPr="007C6BF6">
        <w:t>] vyjadřuje</w:t>
      </w:r>
      <w:r w:rsidR="00E87D31" w:rsidRPr="007C6BF6">
        <w:t xml:space="preserve"> </w:t>
      </w:r>
      <w:proofErr w:type="spellStart"/>
      <w:r w:rsidRPr="007C6BF6">
        <w:t>Nernstova</w:t>
      </w:r>
      <w:proofErr w:type="spellEnd"/>
      <w:r w:rsidRPr="007C6BF6">
        <w:t xml:space="preserve"> rovnice</w:t>
      </w:r>
    </w:p>
    <w:p w14:paraId="025C9170" w14:textId="2C71DE11" w:rsidR="00D60D44" w:rsidRPr="001D7DFB" w:rsidRDefault="00712FE0" w:rsidP="00C51756">
      <w:pPr>
        <w:jc w:val="both"/>
        <w:rPr>
          <w:iCs/>
        </w:rPr>
      </w:pPr>
      <m:oMath>
        <m:r>
          <w:rPr>
            <w:rFonts w:ascii="Cambria Math"/>
            <w:sz w:val="24"/>
            <w:szCs w:val="24"/>
          </w:rPr>
          <m:t>E=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p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RT</m:t>
            </m:r>
          </m:num>
          <m:den>
            <m:r>
              <w:rPr>
                <w:rFonts w:ascii="Cambria Math"/>
                <w:sz w:val="24"/>
                <w:szCs w:val="24"/>
              </w:rPr>
              <m:t>nF</m:t>
            </m:r>
          </m:den>
        </m:f>
        <m:func>
          <m:fun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Ox</m:t>
                    </m:r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/>
                        <w:iCs/>
                        <w:sz w:val="24"/>
                        <w:szCs w:val="24"/>
                      </w:rPr>
                      <m:t>Red</m:t>
                    </m:r>
                  </m:e>
                </m:d>
              </m:den>
            </m:f>
          </m:e>
        </m:func>
      </m:oMath>
      <w:r w:rsidR="00253112" w:rsidRPr="001D7DFB">
        <w:rPr>
          <w:b/>
          <w:iCs/>
        </w:rPr>
        <w:tab/>
      </w:r>
      <w:r w:rsidR="000210AA" w:rsidRPr="001D7DFB">
        <w:rPr>
          <w:b/>
          <w:iCs/>
        </w:rPr>
        <w:t xml:space="preserve">          </w:t>
      </w:r>
    </w:p>
    <w:p w14:paraId="3976A4B4" w14:textId="726F00A5" w:rsidR="00A21E2A" w:rsidRDefault="00E87D31" w:rsidP="00A21E2A">
      <w:pPr>
        <w:jc w:val="both"/>
      </w:pPr>
      <w:r w:rsidRPr="007C6BF6">
        <w:t xml:space="preserve">Obsahuje dva </w:t>
      </w:r>
      <w:r w:rsidR="00C814D2" w:rsidRPr="007C6BF6">
        <w:t>základní</w:t>
      </w:r>
      <w:r w:rsidRPr="007C6BF6">
        <w:t xml:space="preserve"> parametry</w:t>
      </w:r>
      <w:r w:rsidR="00992018" w:rsidRPr="007C6BF6">
        <w:t xml:space="preserve">: </w:t>
      </w:r>
      <w:r w:rsidR="00126522" w:rsidRPr="007C6BF6">
        <w:rPr>
          <w:i/>
        </w:rPr>
        <w:t>E</w:t>
      </w:r>
      <w:r w:rsidR="00126522" w:rsidRPr="007C6BF6">
        <w:rPr>
          <w:vertAlign w:val="superscript"/>
        </w:rPr>
        <w:t>0</w:t>
      </w:r>
      <w:r w:rsidR="00126522" w:rsidRPr="007C6BF6">
        <w:t>,</w:t>
      </w:r>
      <w:r w:rsidR="00126522" w:rsidRPr="007C6BF6">
        <w:rPr>
          <w:vertAlign w:val="superscript"/>
        </w:rPr>
        <w:t xml:space="preserve"> </w:t>
      </w:r>
      <w:r w:rsidR="00992018" w:rsidRPr="007C6BF6">
        <w:t>standardní redoxní potenciál</w:t>
      </w:r>
      <w:r w:rsidR="00126522" w:rsidRPr="007C6BF6">
        <w:t>,</w:t>
      </w:r>
      <w:r w:rsidR="00992018" w:rsidRPr="007C6BF6">
        <w:t xml:space="preserve"> a </w:t>
      </w:r>
      <w:r w:rsidR="00126522" w:rsidRPr="007C6BF6">
        <w:rPr>
          <w:i/>
        </w:rPr>
        <w:t>n</w:t>
      </w:r>
      <w:r w:rsidR="00126522" w:rsidRPr="007C6BF6">
        <w:t xml:space="preserve">, </w:t>
      </w:r>
      <w:r w:rsidR="00992018" w:rsidRPr="007C6BF6">
        <w:t xml:space="preserve">počet elektronů </w:t>
      </w:r>
      <w:r w:rsidR="00126522" w:rsidRPr="007C6BF6">
        <w:t>potřebných</w:t>
      </w:r>
      <w:r w:rsidR="00992018" w:rsidRPr="007C6BF6">
        <w:t xml:space="preserve"> k redukci </w:t>
      </w:r>
      <w:proofErr w:type="spellStart"/>
      <w:r w:rsidR="00992018" w:rsidRPr="007C6BF6">
        <w:rPr>
          <w:i/>
        </w:rPr>
        <w:t>Ox</w:t>
      </w:r>
      <w:proofErr w:type="spellEnd"/>
      <w:r w:rsidR="00992018" w:rsidRPr="007C6BF6">
        <w:t xml:space="preserve"> na </w:t>
      </w:r>
      <w:proofErr w:type="spellStart"/>
      <w:r w:rsidR="00992018" w:rsidRPr="007C6BF6">
        <w:rPr>
          <w:i/>
        </w:rPr>
        <w:t>Red</w:t>
      </w:r>
      <w:proofErr w:type="spellEnd"/>
      <w:r w:rsidR="00992018" w:rsidRPr="007C6BF6">
        <w:t xml:space="preserve">.  </w:t>
      </w:r>
      <w:r w:rsidR="00126522" w:rsidRPr="007C6BF6">
        <w:t>Změříme-li hodnoty poměru [</w:t>
      </w:r>
      <w:proofErr w:type="spellStart"/>
      <w:r w:rsidR="00126522" w:rsidRPr="007C6BF6">
        <w:rPr>
          <w:i/>
        </w:rPr>
        <w:t>Ox</w:t>
      </w:r>
      <w:proofErr w:type="spellEnd"/>
      <w:r w:rsidR="00C814D2" w:rsidRPr="007C6BF6">
        <w:t>]/</w:t>
      </w:r>
      <w:r w:rsidR="00126522" w:rsidRPr="007C6BF6">
        <w:t>[</w:t>
      </w:r>
      <w:proofErr w:type="spellStart"/>
      <w:r w:rsidR="00126522" w:rsidRPr="007C6BF6">
        <w:rPr>
          <w:i/>
        </w:rPr>
        <w:t>Red</w:t>
      </w:r>
      <w:proofErr w:type="spellEnd"/>
      <w:r w:rsidR="00126522" w:rsidRPr="007C6BF6">
        <w:t xml:space="preserve">] při různých hodnotách </w:t>
      </w:r>
      <w:r w:rsidR="00126522" w:rsidRPr="007C6BF6">
        <w:rPr>
          <w:i/>
        </w:rPr>
        <w:t>E</w:t>
      </w:r>
      <w:r w:rsidR="00FB46C1" w:rsidRPr="007C6BF6">
        <w:t xml:space="preserve"> a sestrojíme-li graf závislosti </w:t>
      </w:r>
      <w:r w:rsidR="00FB46C1" w:rsidRPr="007C6BF6">
        <w:rPr>
          <w:i/>
        </w:rPr>
        <w:t>E</w:t>
      </w:r>
      <w:r w:rsidR="00C814D2" w:rsidRPr="007C6BF6">
        <w:t xml:space="preserve"> na </w:t>
      </w:r>
      <w:proofErr w:type="spellStart"/>
      <w:r w:rsidR="00C814D2" w:rsidRPr="007C6BF6">
        <w:t>ln</w:t>
      </w:r>
      <w:proofErr w:type="spellEnd"/>
      <w:r w:rsidR="00FB46C1" w:rsidRPr="007C6BF6">
        <w:t>([</w:t>
      </w:r>
      <w:proofErr w:type="spellStart"/>
      <w:r w:rsidR="00FB46C1" w:rsidRPr="007C6BF6">
        <w:rPr>
          <w:i/>
        </w:rPr>
        <w:t>Ox</w:t>
      </w:r>
      <w:proofErr w:type="spellEnd"/>
      <w:r w:rsidR="00C814D2" w:rsidRPr="007C6BF6">
        <w:t>]/</w:t>
      </w:r>
      <w:r w:rsidR="00FB46C1" w:rsidRPr="007C6BF6">
        <w:t>[</w:t>
      </w:r>
      <w:proofErr w:type="spellStart"/>
      <w:r w:rsidR="00FB46C1" w:rsidRPr="007C6BF6">
        <w:rPr>
          <w:i/>
        </w:rPr>
        <w:t>Red</w:t>
      </w:r>
      <w:proofErr w:type="spellEnd"/>
      <w:r w:rsidR="00FB46C1" w:rsidRPr="007C6BF6">
        <w:t xml:space="preserve">]), </w:t>
      </w:r>
      <w:r w:rsidR="00904E75" w:rsidRPr="007C6BF6">
        <w:t>dostaneme</w:t>
      </w:r>
      <w:r w:rsidR="00FB46C1" w:rsidRPr="007C6BF6">
        <w:t xml:space="preserve"> podle (2) přímku se směrnicí RT/</w:t>
      </w:r>
      <w:proofErr w:type="spellStart"/>
      <w:r w:rsidR="00FB46C1" w:rsidRPr="007C6BF6">
        <w:rPr>
          <w:i/>
        </w:rPr>
        <w:t>n</w:t>
      </w:r>
      <w:r w:rsidR="00FB46C1" w:rsidRPr="007C6BF6">
        <w:t>F</w:t>
      </w:r>
      <w:proofErr w:type="spellEnd"/>
      <w:r w:rsidR="00FB46C1" w:rsidRPr="007C6BF6">
        <w:t xml:space="preserve"> (z níž lze určit </w:t>
      </w:r>
      <w:r w:rsidR="00FB46C1" w:rsidRPr="007C6BF6">
        <w:rPr>
          <w:i/>
        </w:rPr>
        <w:t>n</w:t>
      </w:r>
      <w:r w:rsidR="00FB46C1" w:rsidRPr="007C6BF6">
        <w:t xml:space="preserve">) a s úsekem na svislé ose rovným </w:t>
      </w:r>
      <w:r w:rsidR="00FB46C1" w:rsidRPr="007C6BF6">
        <w:rPr>
          <w:i/>
        </w:rPr>
        <w:t>E</w:t>
      </w:r>
      <w:r w:rsidR="00FB46C1" w:rsidRPr="007C6BF6">
        <w:rPr>
          <w:vertAlign w:val="superscript"/>
        </w:rPr>
        <w:t>0</w:t>
      </w:r>
      <w:r w:rsidR="00FB46C1" w:rsidRPr="007C6BF6">
        <w:t>.</w:t>
      </w:r>
      <w:r w:rsidR="00900B12" w:rsidRPr="007C6BF6">
        <w:t xml:space="preserve"> </w:t>
      </w:r>
      <w:r w:rsidR="00A21E2A">
        <w:t>V biochemii se často užívá její zjednodušená forma s dekadickým logaritmem, definovaná pro 25</w:t>
      </w:r>
      <w:r w:rsidR="00BC50AC">
        <w:t xml:space="preserve"> </w:t>
      </w:r>
      <w:r w:rsidR="00A21E2A">
        <w:rPr>
          <w:rFonts w:cs="Calibri"/>
        </w:rPr>
        <w:t>°</w:t>
      </w:r>
      <w:r w:rsidR="00A21E2A">
        <w:t>C</w:t>
      </w:r>
    </w:p>
    <w:p w14:paraId="17996ECD" w14:textId="53F392B4" w:rsidR="00A21E2A" w:rsidRDefault="00712FE0" w:rsidP="00A21E2A">
      <w:pPr>
        <w:jc w:val="both"/>
        <w:rPr>
          <w:sz w:val="28"/>
          <w:szCs w:val="28"/>
        </w:rPr>
      </w:pPr>
      <m:oMath>
        <m:r>
          <w:rPr>
            <w:rFonts w:ascii="Cambria Math"/>
            <w:sz w:val="24"/>
            <w:szCs w:val="24"/>
          </w:rPr>
          <m:t>E=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p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0,0592</m:t>
            </m:r>
          </m:num>
          <m:den>
            <m:r>
              <w:rPr>
                <w:rFonts w:ascii="Cambria Math"/>
                <w:sz w:val="24"/>
                <w:szCs w:val="24"/>
              </w:rPr>
              <m:t>n</m:t>
            </m:r>
          </m:den>
        </m:f>
        <m:func>
          <m:fun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Ox</m:t>
                    </m:r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Red</m:t>
                    </m:r>
                  </m:e>
                </m:d>
              </m:den>
            </m:f>
          </m:e>
        </m:func>
      </m:oMath>
      <w:r w:rsidR="00A21E2A" w:rsidRPr="00D47EF0">
        <w:t xml:space="preserve"> </w:t>
      </w:r>
      <w:r w:rsidR="00A21E2A">
        <w:tab/>
      </w:r>
      <w:r w:rsidR="00A21E2A">
        <w:tab/>
      </w:r>
      <w:r w:rsidR="00A21E2A">
        <w:tab/>
      </w:r>
      <w:r w:rsidR="00C6291D">
        <w:tab/>
      </w:r>
      <w:r w:rsidR="00C6291D">
        <w:tab/>
      </w:r>
      <w:r w:rsidR="00A21E2A" w:rsidRPr="00A21E2A">
        <w:rPr>
          <w:b/>
          <w:bCs/>
        </w:rPr>
        <w:t>(</w:t>
      </w:r>
      <w:r w:rsidR="00E43037">
        <w:rPr>
          <w:b/>
          <w:bCs/>
        </w:rPr>
        <w:t>2</w:t>
      </w:r>
      <w:r w:rsidR="00A21E2A" w:rsidRPr="00A21E2A">
        <w:rPr>
          <w:b/>
          <w:bCs/>
        </w:rPr>
        <w:t>)</w:t>
      </w:r>
    </w:p>
    <w:p w14:paraId="34442259" w14:textId="69B57C50" w:rsidR="00900B12" w:rsidRPr="007C6BF6" w:rsidRDefault="00900B12" w:rsidP="00D06EA5">
      <w:pPr>
        <w:jc w:val="both"/>
      </w:pPr>
      <w:r w:rsidRPr="007C6BF6">
        <w:lastRenderedPageBreak/>
        <w:t xml:space="preserve">Jsou-li v roztoku v rovnováze dva redoxní páry, z rovnosti </w:t>
      </w:r>
      <w:r w:rsidRPr="007C6BF6">
        <w:rPr>
          <w:i/>
        </w:rPr>
        <w:t>E</w:t>
      </w:r>
      <w:r w:rsidRPr="007C6BF6">
        <w:rPr>
          <w:i/>
          <w:vertAlign w:val="subscript"/>
        </w:rPr>
        <w:t>1</w:t>
      </w:r>
      <w:r w:rsidRPr="007C6BF6">
        <w:t xml:space="preserve"> = </w:t>
      </w:r>
      <w:r w:rsidRPr="007C6BF6">
        <w:rPr>
          <w:i/>
        </w:rPr>
        <w:t>E</w:t>
      </w:r>
      <w:r w:rsidRPr="007C6BF6">
        <w:rPr>
          <w:i/>
          <w:vertAlign w:val="subscript"/>
        </w:rPr>
        <w:t>2</w:t>
      </w:r>
      <w:r w:rsidRPr="007C6BF6">
        <w:t xml:space="preserve"> plyne</w:t>
      </w:r>
    </w:p>
    <w:p w14:paraId="34E66DB4" w14:textId="63669156" w:rsidR="007F7F2C" w:rsidRPr="001D7DFB" w:rsidRDefault="00E84BE2" w:rsidP="00C51756">
      <w:pPr>
        <w:jc w:val="both"/>
        <w:rPr>
          <w:iCs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bSup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RT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F</m:t>
            </m:r>
          </m:den>
        </m:f>
        <m:func>
          <m:fun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O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/>
                        <w:iCs/>
                        <w:sz w:val="24"/>
                        <w:szCs w:val="24"/>
                      </w:rPr>
                      <m:t>Re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den>
            </m:f>
          </m:e>
        </m:func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bSup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RT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F</m:t>
            </m:r>
          </m:den>
        </m:f>
        <m:func>
          <m:fun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O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/>
                        <w:iCs/>
                        <w:sz w:val="24"/>
                        <w:szCs w:val="24"/>
                      </w:rPr>
                      <m:t>Re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den>
            </m:f>
          </m:e>
        </m:func>
      </m:oMath>
      <w:r w:rsidR="00900B12" w:rsidRPr="001D7DFB">
        <w:rPr>
          <w:iCs/>
        </w:rPr>
        <w:t xml:space="preserve"> </w:t>
      </w:r>
    </w:p>
    <w:p w14:paraId="070B53CF" w14:textId="0839585B" w:rsidR="000C3678" w:rsidRPr="007C6BF6" w:rsidRDefault="000C3678" w:rsidP="00D06EA5">
      <w:pPr>
        <w:jc w:val="both"/>
      </w:pPr>
      <w:r w:rsidRPr="007C6BF6">
        <w:t>a po úpravě</w:t>
      </w:r>
      <w:r w:rsidR="00145D30">
        <w:t>:</w:t>
      </w:r>
    </w:p>
    <w:p w14:paraId="589ACF44" w14:textId="77B40469" w:rsidR="000C3678" w:rsidRPr="001D7DFB" w:rsidRDefault="00E84BE2" w:rsidP="00C51756">
      <w:pPr>
        <w:jc w:val="both"/>
        <w:rPr>
          <w:b/>
          <w:iCs/>
        </w:rPr>
      </w:pPr>
      <m:oMath>
        <m:func>
          <m:fun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O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/>
                        <w:iCs/>
                        <w:sz w:val="24"/>
                        <w:szCs w:val="24"/>
                      </w:rPr>
                      <m:t>Re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den>
            </m:f>
          </m:e>
        </m:func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den>
        </m:f>
        <m:func>
          <m:fun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O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/>
                        <w:iCs/>
                        <w:sz w:val="24"/>
                        <w:szCs w:val="24"/>
                      </w:rPr>
                      <m:t>Re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den>
            </m:f>
          </m:e>
        </m:func>
        <m:r>
          <m:rPr>
            <m:sty m:val="p"/>
          </m:rP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/>
                <w:sz w:val="24"/>
                <w:szCs w:val="24"/>
              </w:rPr>
              <m:t>RT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p>
            </m:sSubSup>
            <m:r>
              <w:rPr>
                <w:rFonts w:ascii="Cambria Math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p>
            </m:sSubSup>
          </m:e>
        </m:d>
      </m:oMath>
      <w:r w:rsidR="00904E75" w:rsidRPr="001D7DFB">
        <w:rPr>
          <w:iCs/>
        </w:rPr>
        <w:t xml:space="preserve"> </w:t>
      </w:r>
    </w:p>
    <w:p w14:paraId="5F70F783" w14:textId="63E52B28" w:rsidR="009B350E" w:rsidRDefault="000E30C8" w:rsidP="009B350E">
      <w:pPr>
        <w:jc w:val="both"/>
      </w:pPr>
      <w:r w:rsidRPr="007C6BF6">
        <w:t xml:space="preserve">Závislost </w:t>
      </w:r>
      <w:r w:rsidR="00C814D2" w:rsidRPr="007C6BF6">
        <w:t>ln</w:t>
      </w:r>
      <w:r w:rsidRPr="007C6BF6">
        <w:t>([</w:t>
      </w:r>
      <w:r w:rsidRPr="007C6BF6">
        <w:rPr>
          <w:i/>
        </w:rPr>
        <w:t>Ox</w:t>
      </w:r>
      <w:proofErr w:type="gramStart"/>
      <w:r w:rsidR="00DA533F" w:rsidRPr="007C6BF6">
        <w:rPr>
          <w:vertAlign w:val="subscript"/>
        </w:rPr>
        <w:t>1</w:t>
      </w:r>
      <w:r w:rsidR="00C814D2" w:rsidRPr="007C6BF6">
        <w:t>]/</w:t>
      </w:r>
      <w:proofErr w:type="gramEnd"/>
      <w:r w:rsidRPr="007C6BF6">
        <w:t>[</w:t>
      </w:r>
      <w:r w:rsidRPr="007C6BF6">
        <w:rPr>
          <w:i/>
        </w:rPr>
        <w:t>Red</w:t>
      </w:r>
      <w:r w:rsidR="00DA533F" w:rsidRPr="007C6BF6">
        <w:rPr>
          <w:vertAlign w:val="subscript"/>
        </w:rPr>
        <w:t>1</w:t>
      </w:r>
      <w:r w:rsidRPr="007C6BF6">
        <w:t xml:space="preserve">]) na </w:t>
      </w:r>
      <w:r w:rsidR="00C814D2" w:rsidRPr="007C6BF6">
        <w:t>ln</w:t>
      </w:r>
      <w:r w:rsidRPr="007C6BF6">
        <w:t>([</w:t>
      </w:r>
      <w:r w:rsidRPr="007C6BF6">
        <w:rPr>
          <w:i/>
        </w:rPr>
        <w:t>Ox</w:t>
      </w:r>
      <w:r w:rsidR="00DA533F" w:rsidRPr="007C6BF6">
        <w:rPr>
          <w:vertAlign w:val="subscript"/>
        </w:rPr>
        <w:t>2</w:t>
      </w:r>
      <w:r w:rsidR="00C814D2" w:rsidRPr="007C6BF6">
        <w:t>]/</w:t>
      </w:r>
      <w:r w:rsidRPr="007C6BF6">
        <w:t>[</w:t>
      </w:r>
      <w:r w:rsidRPr="007C6BF6">
        <w:rPr>
          <w:i/>
        </w:rPr>
        <w:t>Red</w:t>
      </w:r>
      <w:r w:rsidR="00DA533F" w:rsidRPr="007C6BF6">
        <w:rPr>
          <w:vertAlign w:val="subscript"/>
        </w:rPr>
        <w:t>2</w:t>
      </w:r>
      <w:r w:rsidRPr="007C6BF6">
        <w:t xml:space="preserve">]) má tedy podobu přímky se směrnicí </w:t>
      </w:r>
      <w:r w:rsidRPr="007C6BF6">
        <w:rPr>
          <w:i/>
        </w:rPr>
        <w:t>n</w:t>
      </w:r>
      <w:r w:rsidR="00DA533F" w:rsidRPr="007C6BF6">
        <w:rPr>
          <w:vertAlign w:val="subscript"/>
        </w:rPr>
        <w:t>1</w:t>
      </w:r>
      <w:r w:rsidR="00C814D2" w:rsidRPr="007C6BF6">
        <w:t>/</w:t>
      </w:r>
      <w:r w:rsidRPr="007C6BF6">
        <w:rPr>
          <w:i/>
        </w:rPr>
        <w:t>n</w:t>
      </w:r>
      <w:r w:rsidR="00DA533F" w:rsidRPr="007C6BF6">
        <w:rPr>
          <w:vertAlign w:val="subscript"/>
        </w:rPr>
        <w:t>2</w:t>
      </w:r>
      <w:r w:rsidRPr="007C6BF6">
        <w:t xml:space="preserve"> a úsekem (</w:t>
      </w:r>
      <w:r w:rsidRPr="007C6BF6">
        <w:rPr>
          <w:i/>
        </w:rPr>
        <w:t>n</w:t>
      </w:r>
      <w:r w:rsidR="00DA533F" w:rsidRPr="007C6BF6">
        <w:rPr>
          <w:vertAlign w:val="subscript"/>
        </w:rPr>
        <w:t>1</w:t>
      </w:r>
      <w:r w:rsidRPr="007C6BF6">
        <w:rPr>
          <w:i/>
        </w:rPr>
        <w:t>F/RT</w:t>
      </w:r>
      <w:r w:rsidRPr="007C6BF6">
        <w:t>)(</w:t>
      </w:r>
      <w:r w:rsidRPr="007C6BF6">
        <w:rPr>
          <w:i/>
        </w:rPr>
        <w:t>E</w:t>
      </w:r>
      <w:r w:rsidR="00DA533F" w:rsidRPr="007C6BF6">
        <w:rPr>
          <w:vertAlign w:val="subscript"/>
        </w:rPr>
        <w:t>2</w:t>
      </w:r>
      <w:r w:rsidRPr="007C6BF6">
        <w:rPr>
          <w:vertAlign w:val="superscript"/>
        </w:rPr>
        <w:t>0</w:t>
      </w:r>
      <w:r w:rsidRPr="007C6BF6">
        <w:t>-</w:t>
      </w:r>
      <w:r w:rsidR="00C814D2" w:rsidRPr="007C6BF6">
        <w:rPr>
          <w:i/>
        </w:rPr>
        <w:t xml:space="preserve"> E</w:t>
      </w:r>
      <w:r w:rsidR="00DA533F" w:rsidRPr="007C6BF6">
        <w:rPr>
          <w:vertAlign w:val="subscript"/>
        </w:rPr>
        <w:t>1</w:t>
      </w:r>
      <w:r w:rsidR="00C814D2" w:rsidRPr="007C6BF6">
        <w:rPr>
          <w:vertAlign w:val="superscript"/>
        </w:rPr>
        <w:t>0</w:t>
      </w:r>
      <w:r w:rsidR="00C814D2" w:rsidRPr="007C6BF6">
        <w:t>). Známe-li hodnoty</w:t>
      </w:r>
      <w:r w:rsidR="00C814D2" w:rsidRPr="007C6BF6">
        <w:rPr>
          <w:i/>
        </w:rPr>
        <w:t xml:space="preserve"> E</w:t>
      </w:r>
      <w:r w:rsidR="00DA533F" w:rsidRPr="007C6BF6">
        <w:rPr>
          <w:vertAlign w:val="subscript"/>
        </w:rPr>
        <w:t>2</w:t>
      </w:r>
      <w:r w:rsidR="00C814D2" w:rsidRPr="007C6BF6">
        <w:rPr>
          <w:vertAlign w:val="superscript"/>
        </w:rPr>
        <w:t>0</w:t>
      </w:r>
      <w:r w:rsidR="00C814D2" w:rsidRPr="007C6BF6">
        <w:t xml:space="preserve"> a </w:t>
      </w:r>
      <w:r w:rsidR="00C814D2" w:rsidRPr="007C6BF6">
        <w:rPr>
          <w:i/>
        </w:rPr>
        <w:t>n</w:t>
      </w:r>
      <w:r w:rsidR="00DA533F" w:rsidRPr="007C6BF6">
        <w:rPr>
          <w:vertAlign w:val="subscript"/>
        </w:rPr>
        <w:t>2</w:t>
      </w:r>
      <w:r w:rsidR="00C814D2" w:rsidRPr="007C6BF6">
        <w:t xml:space="preserve">, můžeme určit </w:t>
      </w:r>
      <w:r w:rsidR="00C814D2" w:rsidRPr="007C6BF6">
        <w:rPr>
          <w:i/>
        </w:rPr>
        <w:t>E</w:t>
      </w:r>
      <w:r w:rsidR="00DA533F" w:rsidRPr="007C6BF6">
        <w:rPr>
          <w:vertAlign w:val="subscript"/>
        </w:rPr>
        <w:t>1</w:t>
      </w:r>
      <w:r w:rsidR="00C814D2" w:rsidRPr="007C6BF6">
        <w:rPr>
          <w:vertAlign w:val="superscript"/>
        </w:rPr>
        <w:t>0</w:t>
      </w:r>
      <w:r w:rsidR="00C814D2" w:rsidRPr="007C6BF6">
        <w:t xml:space="preserve"> a </w:t>
      </w:r>
      <w:r w:rsidR="00C814D2" w:rsidRPr="007C6BF6">
        <w:rPr>
          <w:i/>
        </w:rPr>
        <w:t>n</w:t>
      </w:r>
      <w:r w:rsidR="00DA533F" w:rsidRPr="007C6BF6">
        <w:rPr>
          <w:vertAlign w:val="subscript"/>
        </w:rPr>
        <w:t>1</w:t>
      </w:r>
      <w:r w:rsidR="00C814D2" w:rsidRPr="007C6BF6">
        <w:t>.</w:t>
      </w:r>
      <w:r w:rsidR="0003613A">
        <w:t xml:space="preserve"> </w:t>
      </w:r>
      <w:r w:rsidR="00E644E3">
        <w:t xml:space="preserve"> </w:t>
      </w:r>
      <w:r w:rsidR="00D6034E">
        <w:t>Zjednodušená</w:t>
      </w:r>
      <w:r w:rsidR="00E644E3">
        <w:t xml:space="preserve"> rovnice pro 25 </w:t>
      </w:r>
      <w:r w:rsidR="00E644E3">
        <w:rPr>
          <w:rFonts w:cs="Calibri"/>
        </w:rPr>
        <w:t>°</w:t>
      </w:r>
      <w:r w:rsidR="00E644E3">
        <w:t>C nabývá</w:t>
      </w:r>
      <w:r w:rsidR="00F80B78">
        <w:t xml:space="preserve"> obdobně</w:t>
      </w:r>
      <w:r w:rsidR="00E644E3">
        <w:t xml:space="preserve"> tvaru</w:t>
      </w:r>
    </w:p>
    <w:p w14:paraId="41AC00AB" w14:textId="3DDBF18F" w:rsidR="009B350E" w:rsidRPr="009B350E" w:rsidRDefault="00E84BE2" w:rsidP="009B350E">
      <w:pPr>
        <w:jc w:val="both"/>
      </w:pPr>
      <m:oMath>
        <m:func>
          <m:fun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Ox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Red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den>
            </m:f>
          </m:e>
        </m:func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den>
        </m:f>
        <m:func>
          <m:fun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Ox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Red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den>
            </m:f>
          </m:e>
        </m:func>
        <m:r>
          <m:rPr>
            <m:sty m:val="p"/>
          </m:rP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/>
                <w:sz w:val="24"/>
                <w:szCs w:val="24"/>
              </w:rPr>
              <m:t>0,0592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p>
            </m:sSubSup>
            <m:r>
              <w:rPr>
                <w:rFonts w:ascii="Cambria Math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p>
            </m:sSubSup>
          </m:e>
        </m:d>
      </m:oMath>
      <w:r w:rsidR="00605C40">
        <w:rPr>
          <w:sz w:val="28"/>
          <w:szCs w:val="28"/>
        </w:rPr>
        <w:t xml:space="preserve"> </w:t>
      </w:r>
      <w:r w:rsidR="00C6291D">
        <w:rPr>
          <w:sz w:val="28"/>
          <w:szCs w:val="28"/>
        </w:rPr>
        <w:tab/>
      </w:r>
      <w:r w:rsidR="00C6291D">
        <w:rPr>
          <w:sz w:val="28"/>
          <w:szCs w:val="28"/>
        </w:rPr>
        <w:tab/>
      </w:r>
      <w:r w:rsidR="00D6034E" w:rsidRPr="00D6034E">
        <w:rPr>
          <w:b/>
          <w:bCs/>
        </w:rPr>
        <w:t>(</w:t>
      </w:r>
      <w:r w:rsidR="00F414F3">
        <w:rPr>
          <w:b/>
          <w:bCs/>
        </w:rPr>
        <w:t>3</w:t>
      </w:r>
      <w:r w:rsidR="00D6034E" w:rsidRPr="00D6034E">
        <w:rPr>
          <w:b/>
          <w:bCs/>
        </w:rPr>
        <w:t>)</w:t>
      </w:r>
    </w:p>
    <w:p w14:paraId="2B674EA7" w14:textId="3CC1EDD6" w:rsidR="00DA533F" w:rsidRPr="007C6BF6" w:rsidRDefault="003F7796" w:rsidP="003F7796">
      <w:pPr>
        <w:pStyle w:val="Nadpis2"/>
      </w:pPr>
      <w:r w:rsidRPr="007C6BF6">
        <w:t>Spektrofotometrické stanovení poměr</w:t>
      </w:r>
      <w:r w:rsidR="0066755A">
        <w:t>ů</w:t>
      </w:r>
      <w:r w:rsidRPr="007C6BF6">
        <w:t xml:space="preserve"> </w:t>
      </w:r>
      <w:r w:rsidRPr="007C6BF6">
        <w:rPr>
          <w:i w:val="0"/>
        </w:rPr>
        <w:t>[</w:t>
      </w:r>
      <w:proofErr w:type="spellStart"/>
      <w:r w:rsidRPr="007C6BF6">
        <w:t>Ox</w:t>
      </w:r>
      <w:proofErr w:type="spellEnd"/>
      <w:r w:rsidRPr="007C6BF6">
        <w:rPr>
          <w:i w:val="0"/>
        </w:rPr>
        <w:t>]</w:t>
      </w:r>
      <w:r w:rsidRPr="007C6BF6">
        <w:t>/</w:t>
      </w:r>
      <w:r w:rsidRPr="007C6BF6">
        <w:rPr>
          <w:i w:val="0"/>
        </w:rPr>
        <w:t>[</w:t>
      </w:r>
      <w:proofErr w:type="spellStart"/>
      <w:r w:rsidRPr="007C6BF6">
        <w:t>Red</w:t>
      </w:r>
      <w:proofErr w:type="spellEnd"/>
      <w:r w:rsidRPr="007C6BF6">
        <w:rPr>
          <w:i w:val="0"/>
        </w:rPr>
        <w:t>]</w:t>
      </w:r>
    </w:p>
    <w:p w14:paraId="35412593" w14:textId="3A1572E2" w:rsidR="00DA533F" w:rsidRPr="007C6BF6" w:rsidRDefault="00276CB3" w:rsidP="00D06EA5">
      <w:pPr>
        <w:jc w:val="both"/>
      </w:pPr>
      <w:r w:rsidRPr="007C6BF6">
        <w:t xml:space="preserve">U </w:t>
      </w:r>
      <w:r w:rsidR="00EC6B3D" w:rsidRPr="007C6BF6">
        <w:t xml:space="preserve">mnohých biochemicky významných redoxaktivních látek lze </w:t>
      </w:r>
      <w:r w:rsidR="000063AC">
        <w:t xml:space="preserve">aktuální </w:t>
      </w:r>
      <w:r w:rsidR="00EC6B3D" w:rsidRPr="007C6BF6">
        <w:t>poměr</w:t>
      </w:r>
      <w:r w:rsidR="000063AC">
        <w:t>y</w:t>
      </w:r>
      <w:r w:rsidR="00EC6B3D" w:rsidRPr="007C6BF6">
        <w:t xml:space="preserve"> [</w:t>
      </w:r>
      <w:proofErr w:type="spellStart"/>
      <w:r w:rsidR="00EC6B3D" w:rsidRPr="007C6BF6">
        <w:rPr>
          <w:i/>
        </w:rPr>
        <w:t>Ox</w:t>
      </w:r>
      <w:proofErr w:type="spellEnd"/>
      <w:r w:rsidR="00DA533F" w:rsidRPr="007C6BF6">
        <w:t>]/</w:t>
      </w:r>
      <w:r w:rsidR="00EC6B3D" w:rsidRPr="007C6BF6">
        <w:t>[</w:t>
      </w:r>
      <w:proofErr w:type="spellStart"/>
      <w:r w:rsidR="00EC6B3D" w:rsidRPr="007C6BF6">
        <w:rPr>
          <w:i/>
        </w:rPr>
        <w:t>Red</w:t>
      </w:r>
      <w:proofErr w:type="spellEnd"/>
      <w:r w:rsidR="00EC6B3D" w:rsidRPr="007C6BF6">
        <w:t xml:space="preserve">] </w:t>
      </w:r>
      <w:r w:rsidR="000063AC">
        <w:t>zjišťovat</w:t>
      </w:r>
      <w:r w:rsidR="00EC6B3D" w:rsidRPr="007C6BF6">
        <w:t xml:space="preserve"> </w:t>
      </w:r>
      <w:r w:rsidR="000063AC">
        <w:t>spektrofotometricky</w:t>
      </w:r>
      <w:r w:rsidR="00EC6B3D" w:rsidRPr="007C6BF6">
        <w:t xml:space="preserve">. </w:t>
      </w:r>
      <w:r w:rsidR="00584EC5" w:rsidRPr="007C6BF6">
        <w:t>Základním</w:t>
      </w:r>
      <w:r w:rsidR="003F7796" w:rsidRPr="007C6BF6">
        <w:t xml:space="preserve"> předpokladem</w:t>
      </w:r>
      <w:r w:rsidR="00584EC5" w:rsidRPr="007C6BF6">
        <w:t xml:space="preserve"> je, že obě </w:t>
      </w:r>
      <w:r w:rsidR="005D7F5D">
        <w:t xml:space="preserve">redoxní </w:t>
      </w:r>
      <w:r w:rsidR="00584EC5" w:rsidRPr="007C6BF6">
        <w:t>formy rozdílnou měrou absorbují elektromagnetické záření.</w:t>
      </w:r>
      <w:r w:rsidR="003F7796" w:rsidRPr="007C6BF6">
        <w:t xml:space="preserve"> </w:t>
      </w:r>
      <w:r w:rsidR="00B16D2D">
        <w:t>Je</w:t>
      </w:r>
      <w:r w:rsidR="0066755A">
        <w:t xml:space="preserve">-li v roztoku </w:t>
      </w:r>
      <w:r w:rsidR="00B16D2D">
        <w:t xml:space="preserve">pouze </w:t>
      </w:r>
      <w:r w:rsidR="0066755A">
        <w:t>jedna</w:t>
      </w:r>
      <w:r w:rsidR="005D7F5D">
        <w:t xml:space="preserve"> </w:t>
      </w:r>
      <w:r w:rsidR="00967246">
        <w:t xml:space="preserve">absorbující </w:t>
      </w:r>
      <w:proofErr w:type="spellStart"/>
      <w:r w:rsidR="005D7F5D">
        <w:t>redoxaktivní</w:t>
      </w:r>
      <w:proofErr w:type="spellEnd"/>
      <w:r w:rsidR="005D7F5D">
        <w:t xml:space="preserve"> látk</w:t>
      </w:r>
      <w:r w:rsidR="0066755A">
        <w:t>a</w:t>
      </w:r>
      <w:r w:rsidR="005D7F5D">
        <w:t xml:space="preserve">, </w:t>
      </w:r>
      <w:r w:rsidR="00447CC1" w:rsidRPr="007C6BF6">
        <w:t xml:space="preserve">podle </w:t>
      </w:r>
      <w:proofErr w:type="spellStart"/>
      <w:r w:rsidR="00447CC1" w:rsidRPr="007C6BF6">
        <w:t>Lambertova</w:t>
      </w:r>
      <w:proofErr w:type="spellEnd"/>
      <w:r w:rsidR="00447CC1" w:rsidRPr="007C6BF6">
        <w:t xml:space="preserve">-Beerova zákona </w:t>
      </w:r>
      <w:r w:rsidR="005D7F5D">
        <w:t>p</w:t>
      </w:r>
      <w:r w:rsidR="005D7F5D" w:rsidRPr="007C6BF6">
        <w:t xml:space="preserve">ři vlnové délce </w:t>
      </w:r>
      <w:r w:rsidR="005D7F5D" w:rsidRPr="007C6BF6">
        <w:rPr>
          <w:i/>
        </w:rPr>
        <w:t>λ</w:t>
      </w:r>
      <w:r w:rsidR="005D7F5D" w:rsidRPr="007C6BF6">
        <w:t xml:space="preserve"> </w:t>
      </w:r>
      <w:r w:rsidR="00447CC1" w:rsidRPr="007C6BF6">
        <w:t xml:space="preserve">pro </w:t>
      </w:r>
      <w:r w:rsidR="005D7F5D">
        <w:t xml:space="preserve">její </w:t>
      </w:r>
      <w:r w:rsidR="00447CC1" w:rsidRPr="007C6BF6">
        <w:t xml:space="preserve">absorbanci </w:t>
      </w:r>
      <w:r w:rsidR="00447CC1" w:rsidRPr="007C6BF6">
        <w:rPr>
          <w:i/>
        </w:rPr>
        <w:t>A</w:t>
      </w:r>
      <w:r w:rsidR="00447CC1" w:rsidRPr="007C6BF6">
        <w:t>(</w:t>
      </w:r>
      <w:r w:rsidR="00447CC1" w:rsidRPr="007C6BF6">
        <w:rPr>
          <w:i/>
        </w:rPr>
        <w:t>λ</w:t>
      </w:r>
      <w:r w:rsidR="00447CC1" w:rsidRPr="007C6BF6">
        <w:t>)</w:t>
      </w:r>
      <w:r w:rsidR="00296B8D" w:rsidRPr="007C6BF6">
        <w:t xml:space="preserve"> platí</w:t>
      </w:r>
    </w:p>
    <w:p w14:paraId="1F4B4821" w14:textId="29B88F78" w:rsidR="00296B8D" w:rsidRPr="007C6BF6" w:rsidRDefault="00F20421" w:rsidP="00D06EA5">
      <w:pPr>
        <w:jc w:val="both"/>
        <w:rPr>
          <w:b/>
        </w:rPr>
      </w:pPr>
      <m:oMath>
        <m:r>
          <w:rPr>
            <w:rFonts w:ascii="Cambria Math" w:hAnsi="Cambria Math"/>
            <w:sz w:val="24"/>
            <w:szCs w:val="24"/>
          </w:rPr>
          <m:t>A(λ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ox</m:t>
            </m:r>
          </m:sub>
        </m:sSub>
        <m:r>
          <w:rPr>
            <w:rFonts w:ascii="Cambria Math" w:hAnsi="Cambria Math"/>
            <w:sz w:val="24"/>
            <w:szCs w:val="24"/>
          </w:rPr>
          <m:t>(λ)∙d∙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Ox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red</m:t>
            </m:r>
          </m:sub>
        </m:sSub>
        <m:r>
          <w:rPr>
            <w:rFonts w:ascii="Cambria Math" w:hAnsi="Cambria Math"/>
            <w:sz w:val="24"/>
            <w:szCs w:val="24"/>
          </w:rPr>
          <m:t>(λ)∙d∙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Red</m:t>
            </m:r>
          </m:e>
        </m:d>
      </m:oMath>
      <w:r w:rsidR="0038312D">
        <w:rPr>
          <w:sz w:val="28"/>
          <w:szCs w:val="28"/>
        </w:rPr>
        <w:tab/>
      </w:r>
      <w:r w:rsidR="0038312D">
        <w:rPr>
          <w:sz w:val="28"/>
          <w:szCs w:val="28"/>
        </w:rPr>
        <w:tab/>
      </w:r>
      <w:r w:rsidR="00296B8D" w:rsidRPr="007C6BF6">
        <w:rPr>
          <w:b/>
        </w:rPr>
        <w:t>(4)</w:t>
      </w:r>
    </w:p>
    <w:p w14:paraId="261AD7A8" w14:textId="30804AC3" w:rsidR="00296B8D" w:rsidRPr="007C6BF6" w:rsidRDefault="00296B8D" w:rsidP="00D06EA5">
      <w:pPr>
        <w:jc w:val="both"/>
      </w:pPr>
      <w:r w:rsidRPr="007C6BF6">
        <w:t xml:space="preserve">kde </w:t>
      </w:r>
      <w:proofErr w:type="spellStart"/>
      <w:r w:rsidRPr="007C6BF6">
        <w:rPr>
          <w:i/>
        </w:rPr>
        <w:t>ε</w:t>
      </w:r>
      <w:r w:rsidRPr="007C6BF6">
        <w:rPr>
          <w:vertAlign w:val="subscript"/>
        </w:rPr>
        <w:t>ox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 xml:space="preserve">) a </w:t>
      </w:r>
      <w:proofErr w:type="spellStart"/>
      <w:r w:rsidRPr="007C6BF6">
        <w:rPr>
          <w:i/>
        </w:rPr>
        <w:t>ε</w:t>
      </w:r>
      <w:r w:rsidRPr="007C6BF6">
        <w:rPr>
          <w:vertAlign w:val="subscript"/>
        </w:rPr>
        <w:t>red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 xml:space="preserve">) jsou molární dekadické absorpční </w:t>
      </w:r>
      <w:r w:rsidR="00831B3B" w:rsidRPr="007C6BF6">
        <w:t>koeficienty oxidované a redukované formy</w:t>
      </w:r>
      <w:r w:rsidR="00C97411" w:rsidRPr="007C6BF6">
        <w:t xml:space="preserve"> (závislé na</w:t>
      </w:r>
      <w:r w:rsidR="00831B3B" w:rsidRPr="007C6BF6">
        <w:t xml:space="preserve"> </w:t>
      </w:r>
      <w:r w:rsidR="00C97411" w:rsidRPr="007C6BF6">
        <w:rPr>
          <w:i/>
        </w:rPr>
        <w:t>λ</w:t>
      </w:r>
      <w:r w:rsidR="00C97411" w:rsidRPr="007C6BF6">
        <w:t xml:space="preserve">) </w:t>
      </w:r>
      <w:r w:rsidR="00831B3B" w:rsidRPr="007C6BF6">
        <w:t xml:space="preserve">a </w:t>
      </w:r>
      <w:r w:rsidR="00831B3B" w:rsidRPr="007C6BF6">
        <w:rPr>
          <w:i/>
        </w:rPr>
        <w:t>d</w:t>
      </w:r>
      <w:r w:rsidR="00831B3B" w:rsidRPr="007C6BF6">
        <w:t xml:space="preserve"> délka optické dráhy v roztoku. </w:t>
      </w:r>
      <w:r w:rsidR="00C97411" w:rsidRPr="007C6BF6">
        <w:t xml:space="preserve">Celková (analytická) koncentrace </w:t>
      </w:r>
      <w:r w:rsidR="00C97411" w:rsidRPr="007C6BF6">
        <w:rPr>
          <w:i/>
        </w:rPr>
        <w:t>c</w:t>
      </w:r>
      <w:r w:rsidR="00C97411" w:rsidRPr="007C6BF6">
        <w:t xml:space="preserve"> </w:t>
      </w:r>
      <w:proofErr w:type="spellStart"/>
      <w:r w:rsidR="00C97411" w:rsidRPr="007C6BF6">
        <w:t>redoxaktivní</w:t>
      </w:r>
      <w:proofErr w:type="spellEnd"/>
      <w:r w:rsidR="00C97411" w:rsidRPr="007C6BF6">
        <w:t xml:space="preserve"> látky </w:t>
      </w:r>
      <w:r w:rsidR="007C6BF6" w:rsidRPr="007C6BF6">
        <w:t xml:space="preserve">se </w:t>
      </w:r>
      <w:r w:rsidR="007C6BF6">
        <w:t xml:space="preserve">při redoxní reakci </w:t>
      </w:r>
      <w:r w:rsidR="007C6BF6" w:rsidRPr="007C6BF6">
        <w:t xml:space="preserve">nemění a </w:t>
      </w:r>
      <w:r w:rsidR="00C97411" w:rsidRPr="007C6BF6">
        <w:t xml:space="preserve">je rovna součtu koncentrací </w:t>
      </w:r>
      <w:r w:rsidR="0066755A">
        <w:t>obou forem</w:t>
      </w:r>
      <w:r w:rsidR="00C97411" w:rsidRPr="007C6BF6">
        <w:t>, tedy</w:t>
      </w:r>
    </w:p>
    <w:p w14:paraId="6ED00E50" w14:textId="240CE2E7" w:rsidR="00C97411" w:rsidRPr="007C6BF6" w:rsidRDefault="00F20421" w:rsidP="00C6291D">
      <w:pPr>
        <w:tabs>
          <w:tab w:val="left" w:pos="5670"/>
        </w:tabs>
        <w:jc w:val="both"/>
        <w:rPr>
          <w:b/>
        </w:rPr>
      </w:pPr>
      <m:oMath>
        <m:r>
          <w:rPr>
            <w:rFonts w:ascii="Cambria Math" w:hAnsi="Cambria Math"/>
            <w:sz w:val="24"/>
            <w:szCs w:val="24"/>
          </w:rPr>
          <m:t>c=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Ox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Red</m:t>
            </m:r>
          </m:e>
        </m:d>
      </m:oMath>
      <w:r w:rsidR="0038312D">
        <w:rPr>
          <w:sz w:val="28"/>
          <w:szCs w:val="28"/>
        </w:rPr>
        <w:tab/>
      </w:r>
      <w:r w:rsidR="00C97411" w:rsidRPr="007C6BF6">
        <w:rPr>
          <w:b/>
        </w:rPr>
        <w:t>(5)</w:t>
      </w:r>
    </w:p>
    <w:p w14:paraId="3EC1FB70" w14:textId="3D3F9891" w:rsidR="00C97411" w:rsidRDefault="00BF1889" w:rsidP="00D06EA5">
      <w:pPr>
        <w:jc w:val="both"/>
      </w:pPr>
      <w:r w:rsidRPr="007C6BF6">
        <w:t>Je-li látka úplně oxidována (tj. [</w:t>
      </w:r>
      <w:r w:rsidRPr="007C6BF6">
        <w:rPr>
          <w:i/>
        </w:rPr>
        <w:t>Red</w:t>
      </w:r>
      <w:r w:rsidRPr="007C6BF6">
        <w:t>]=0) resp. redukována (tj. [</w:t>
      </w:r>
      <w:proofErr w:type="spellStart"/>
      <w:r w:rsidRPr="007C6BF6">
        <w:rPr>
          <w:i/>
        </w:rPr>
        <w:t>Ox</w:t>
      </w:r>
      <w:proofErr w:type="spellEnd"/>
      <w:r w:rsidRPr="007C6BF6">
        <w:t>]=0), dostáváme absorbance</w:t>
      </w:r>
      <w:r w:rsidR="00F509A0">
        <w:br/>
      </w:r>
      <w:proofErr w:type="spellStart"/>
      <w:r w:rsidRPr="007C6BF6">
        <w:rPr>
          <w:i/>
        </w:rPr>
        <w:t>A</w:t>
      </w:r>
      <w:r w:rsidRPr="007C6BF6">
        <w:rPr>
          <w:vertAlign w:val="subscript"/>
        </w:rPr>
        <w:t>ox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 xml:space="preserve">) = </w:t>
      </w:r>
      <w:proofErr w:type="spellStart"/>
      <w:r w:rsidRPr="007C6BF6">
        <w:rPr>
          <w:i/>
        </w:rPr>
        <w:t>ε</w:t>
      </w:r>
      <w:r w:rsidRPr="007C6BF6">
        <w:rPr>
          <w:vertAlign w:val="subscript"/>
        </w:rPr>
        <w:t>ox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>)·</w:t>
      </w:r>
      <w:proofErr w:type="spellStart"/>
      <w:r w:rsidRPr="007C6BF6">
        <w:rPr>
          <w:i/>
        </w:rPr>
        <w:t>d</w:t>
      </w:r>
      <w:r w:rsidRPr="007C6BF6">
        <w:t>·</w:t>
      </w:r>
      <w:proofErr w:type="gramStart"/>
      <w:r w:rsidRPr="007C6BF6">
        <w:rPr>
          <w:i/>
        </w:rPr>
        <w:t>c</w:t>
      </w:r>
      <w:proofErr w:type="spellEnd"/>
      <w:proofErr w:type="gramEnd"/>
      <w:r w:rsidRPr="007C6BF6">
        <w:t xml:space="preserve"> resp. </w:t>
      </w:r>
      <w:proofErr w:type="spellStart"/>
      <w:r w:rsidRPr="007C6BF6">
        <w:rPr>
          <w:i/>
        </w:rPr>
        <w:t>A</w:t>
      </w:r>
      <w:r w:rsidRPr="007C6BF6">
        <w:rPr>
          <w:vertAlign w:val="subscript"/>
        </w:rPr>
        <w:t>red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 xml:space="preserve">) = </w:t>
      </w:r>
      <w:proofErr w:type="spellStart"/>
      <w:r w:rsidRPr="007C6BF6">
        <w:rPr>
          <w:i/>
        </w:rPr>
        <w:t>ε</w:t>
      </w:r>
      <w:r w:rsidRPr="007C6BF6">
        <w:rPr>
          <w:vertAlign w:val="subscript"/>
        </w:rPr>
        <w:t>red</w:t>
      </w:r>
      <w:proofErr w:type="spellEnd"/>
      <w:r w:rsidRPr="007C6BF6">
        <w:t>(</w:t>
      </w:r>
      <w:r w:rsidRPr="007C6BF6">
        <w:rPr>
          <w:i/>
        </w:rPr>
        <w:t>λ</w:t>
      </w:r>
      <w:r w:rsidRPr="007C6BF6">
        <w:t>)·</w:t>
      </w:r>
      <w:proofErr w:type="spellStart"/>
      <w:r w:rsidRPr="007C6BF6">
        <w:rPr>
          <w:i/>
        </w:rPr>
        <w:t>d</w:t>
      </w:r>
      <w:r w:rsidRPr="007C6BF6">
        <w:t>·</w:t>
      </w:r>
      <w:r w:rsidRPr="007C6BF6">
        <w:rPr>
          <w:i/>
        </w:rPr>
        <w:t>c</w:t>
      </w:r>
      <w:proofErr w:type="spellEnd"/>
      <w:r w:rsidR="007C6BF6">
        <w:t xml:space="preserve">. </w:t>
      </w:r>
      <w:r w:rsidR="00EE03D1">
        <w:t>Po jejich</w:t>
      </w:r>
      <w:r w:rsidR="007C6BF6">
        <w:t xml:space="preserve"> zavedení</w:t>
      </w:r>
      <w:r w:rsidR="00EE03D1">
        <w:t xml:space="preserve"> namísto absorpčních koeficientů vztah </w:t>
      </w:r>
      <w:r w:rsidR="007C6BF6">
        <w:t xml:space="preserve">(4) </w:t>
      </w:r>
      <w:r w:rsidR="00EE03D1">
        <w:t>přechází</w:t>
      </w:r>
      <w:r w:rsidR="007C6BF6">
        <w:t xml:space="preserve"> na tvar</w:t>
      </w:r>
      <w:r w:rsidR="00A3128F">
        <w:t xml:space="preserve"> (6)</w:t>
      </w:r>
    </w:p>
    <w:p w14:paraId="32D7D294" w14:textId="243CA268" w:rsidR="00A3128F" w:rsidRDefault="009A75CE" w:rsidP="00C51756">
      <w:pPr>
        <w:jc w:val="both"/>
        <w:rPr>
          <w:b/>
        </w:rPr>
      </w:pPr>
      <m:oMath>
        <m:r>
          <w:rPr>
            <w:rFonts w:ascii="Cambria Math" w:hAnsi="Cambria Math"/>
            <w:sz w:val="24"/>
            <w:szCs w:val="24"/>
          </w:rPr>
          <m:t>A(λ)=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ox</m:t>
            </m:r>
          </m:sub>
        </m:sSub>
        <m:r>
          <w:rPr>
            <w:rFonts w:ascii="Cambria Math" w:hAnsi="Cambria Math"/>
            <w:sz w:val="24"/>
            <w:szCs w:val="24"/>
          </w:rPr>
          <m:t>(λ)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Ox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red</m:t>
            </m:r>
          </m:sub>
        </m:sSub>
        <m:r>
          <w:rPr>
            <w:rFonts w:ascii="Cambria Math" w:hAnsi="Cambria Math"/>
            <w:sz w:val="24"/>
            <w:szCs w:val="24"/>
          </w:rPr>
          <m:t>(λ)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mbria Math"/>
                    <w:iCs/>
                    <w:sz w:val="24"/>
                    <w:szCs w:val="24"/>
                  </w:rPr>
                  <m:t>Red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 w:rsidR="00C6291D">
        <w:rPr>
          <w:sz w:val="28"/>
          <w:szCs w:val="28"/>
        </w:rPr>
        <w:tab/>
      </w:r>
      <w:r w:rsidR="00C6291D">
        <w:rPr>
          <w:sz w:val="28"/>
          <w:szCs w:val="28"/>
        </w:rPr>
        <w:tab/>
      </w:r>
      <w:r w:rsidR="00E13306">
        <w:rPr>
          <w:sz w:val="28"/>
          <w:szCs w:val="28"/>
        </w:rPr>
        <w:tab/>
      </w:r>
      <w:r w:rsidR="00C6291D">
        <w:rPr>
          <w:sz w:val="28"/>
          <w:szCs w:val="28"/>
        </w:rPr>
        <w:tab/>
      </w:r>
      <w:r w:rsidR="007C6BF6" w:rsidRPr="007C6BF6">
        <w:rPr>
          <w:b/>
        </w:rPr>
        <w:t>(6)</w:t>
      </w:r>
    </w:p>
    <w:p w14:paraId="1CB637E8" w14:textId="77777777" w:rsidR="00EE03D1" w:rsidRDefault="00A3128F" w:rsidP="00D06EA5">
      <w:pPr>
        <w:jc w:val="both"/>
      </w:pPr>
      <w:r>
        <w:t xml:space="preserve">Podíly </w:t>
      </w:r>
      <w:r w:rsidRPr="007C6BF6">
        <w:t>[</w:t>
      </w:r>
      <w:proofErr w:type="spellStart"/>
      <w:r w:rsidRPr="007C6BF6">
        <w:rPr>
          <w:i/>
        </w:rPr>
        <w:t>Ox</w:t>
      </w:r>
      <w:proofErr w:type="spellEnd"/>
      <w:r w:rsidRPr="007C6BF6">
        <w:t>]</w:t>
      </w:r>
      <w:r>
        <w:t>/</w:t>
      </w:r>
      <w:r>
        <w:rPr>
          <w:i/>
        </w:rPr>
        <w:t>c</w:t>
      </w:r>
      <w:r>
        <w:t xml:space="preserve"> a </w:t>
      </w:r>
      <w:r w:rsidRPr="007C6BF6">
        <w:t>[</w:t>
      </w:r>
      <w:proofErr w:type="spellStart"/>
      <w:r w:rsidRPr="007C6BF6">
        <w:rPr>
          <w:i/>
        </w:rPr>
        <w:t>Red</w:t>
      </w:r>
      <w:proofErr w:type="spellEnd"/>
      <w:r w:rsidRPr="007C6BF6">
        <w:t>]</w:t>
      </w:r>
      <w:r>
        <w:t>/</w:t>
      </w:r>
      <w:r>
        <w:rPr>
          <w:i/>
        </w:rPr>
        <w:t>c</w:t>
      </w:r>
      <w:r>
        <w:t xml:space="preserve"> jsou zřejmě molové zlomky </w:t>
      </w:r>
      <w:proofErr w:type="spellStart"/>
      <w:r w:rsidR="000552BE">
        <w:rPr>
          <w:i/>
        </w:rPr>
        <w:t>x</w:t>
      </w:r>
      <w:r w:rsidR="000552BE">
        <w:rPr>
          <w:vertAlign w:val="subscript"/>
        </w:rPr>
        <w:t>ox</w:t>
      </w:r>
      <w:proofErr w:type="spellEnd"/>
      <w:r w:rsidR="000552BE">
        <w:t xml:space="preserve"> a </w:t>
      </w:r>
      <w:proofErr w:type="spellStart"/>
      <w:r w:rsidR="000552BE">
        <w:rPr>
          <w:i/>
        </w:rPr>
        <w:t>x</w:t>
      </w:r>
      <w:r w:rsidR="000552BE">
        <w:rPr>
          <w:vertAlign w:val="subscript"/>
        </w:rPr>
        <w:t>red</w:t>
      </w:r>
      <w:proofErr w:type="spellEnd"/>
      <w:r w:rsidR="000552BE">
        <w:rPr>
          <w:i/>
        </w:rPr>
        <w:t xml:space="preserve"> </w:t>
      </w:r>
      <w:r>
        <w:t>oxido</w:t>
      </w:r>
      <w:r w:rsidR="00EE03D1">
        <w:t>vané a redukované formy; jejich součet se podle (5) rovná 1</w:t>
      </w:r>
      <w:r>
        <w:t xml:space="preserve">. </w:t>
      </w:r>
      <w:r w:rsidR="00EE03D1">
        <w:t>Při respektování této relace lze z (6) odvodit</w:t>
      </w:r>
    </w:p>
    <w:p w14:paraId="158B8558" w14:textId="5AC6581E" w:rsidR="000552BE" w:rsidRDefault="00E84BE2" w:rsidP="00C51756">
      <w:pPr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/>
                <w:sz w:val="24"/>
                <w:szCs w:val="24"/>
              </w:rPr>
              <m:t>ox</m:t>
            </m:r>
          </m:sub>
        </m:sSub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Ox</m:t>
                </m:r>
              </m:e>
            </m:d>
          </m:num>
          <m:den>
            <m:r>
              <w:rPr>
                <w:rFonts w:ascii="Cambria Math"/>
                <w:sz w:val="24"/>
                <w:szCs w:val="24"/>
              </w:rPr>
              <m:t>c</m:t>
            </m:r>
          </m:den>
        </m:f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red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(λ)</m:t>
            </m:r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A(λ)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red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(λ)</m:t>
            </m:r>
            <m:r>
              <w:rPr>
                <w:rFonts w:asci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ox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(λ)</m:t>
            </m:r>
          </m:den>
        </m:f>
        <m:r>
          <w:rPr>
            <w:rFonts w:ascii="Cambria Math"/>
            <w:sz w:val="24"/>
            <w:szCs w:val="24"/>
          </w:rPr>
          <m:t xml:space="preserve"> </m:t>
        </m:r>
      </m:oMath>
      <w:r w:rsidR="00201BF1">
        <w:rPr>
          <w:sz w:val="28"/>
          <w:szCs w:val="28"/>
        </w:rPr>
        <w:t xml:space="preserve"> </w:t>
      </w:r>
      <w:r w:rsidR="00892E63">
        <w:rPr>
          <w:sz w:val="28"/>
          <w:szCs w:val="28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/>
                <w:sz w:val="24"/>
                <w:szCs w:val="24"/>
              </w:rPr>
              <m:t>red</m:t>
            </m:r>
          </m:sub>
        </m:sSub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/>
                    <w:iCs/>
                    <w:sz w:val="24"/>
                    <w:szCs w:val="24"/>
                  </w:rPr>
                  <m:t>Red</m:t>
                </m:r>
              </m:e>
            </m:d>
          </m:num>
          <m:den>
            <m:r>
              <w:rPr>
                <w:rFonts w:ascii="Cambria Math"/>
                <w:sz w:val="24"/>
                <w:szCs w:val="24"/>
              </w:rPr>
              <m:t>c</m:t>
            </m:r>
          </m:den>
        </m:f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A(λ)</m:t>
            </m:r>
            <m:r>
              <w:rPr>
                <w:rFonts w:asci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ox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(λ)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red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(λ)</m:t>
            </m:r>
            <m:r>
              <w:rPr>
                <w:rFonts w:asci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ox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(λ)</m:t>
            </m:r>
          </m:den>
        </m:f>
      </m:oMath>
      <w:r w:rsidR="00996BBD">
        <w:tab/>
      </w:r>
      <w:r w:rsidR="00996BBD">
        <w:tab/>
      </w:r>
      <w:r w:rsidR="00996BBD">
        <w:tab/>
      </w:r>
      <w:r w:rsidR="00A9784B">
        <w:tab/>
      </w:r>
      <w:r w:rsidR="00A9784B">
        <w:tab/>
      </w:r>
      <w:r w:rsidR="0066755A" w:rsidRPr="0066755A">
        <w:rPr>
          <w:b/>
        </w:rPr>
        <w:t>(7)</w:t>
      </w:r>
    </w:p>
    <w:p w14:paraId="24872E14" w14:textId="77777777" w:rsidR="003F046A" w:rsidRDefault="003F046A" w:rsidP="00D06EA5">
      <w:pPr>
        <w:jc w:val="both"/>
      </w:pPr>
      <w:r>
        <w:t>a konečně též</w:t>
      </w:r>
    </w:p>
    <w:p w14:paraId="70FF7613" w14:textId="20559C6B" w:rsidR="003F046A" w:rsidRDefault="00E84BE2" w:rsidP="00C51756">
      <w:pPr>
        <w:jc w:val="both"/>
        <w:rPr>
          <w:b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Ox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/>
                    <w:iCs/>
                    <w:sz w:val="24"/>
                    <w:szCs w:val="24"/>
                  </w:rPr>
                  <m:t>Red</m:t>
                </m:r>
              </m:e>
            </m:d>
          </m:den>
        </m:f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ox</m:t>
                </m:r>
              </m:sub>
            </m:sSub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  <m:r>
              <w:rPr>
                <w:rFonts w:ascii="Cambria Math"/>
                <w:sz w:val="24"/>
                <w:szCs w:val="24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red</m:t>
                </m:r>
              </m:sub>
            </m:sSub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  <m:r>
              <w:rPr>
                <w:rFonts w:ascii="Cambria Math"/>
                <w:sz w:val="24"/>
                <w:szCs w:val="24"/>
              </w:rPr>
              <m:t>c</m:t>
            </m:r>
          </m:den>
        </m:f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ox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red</m:t>
                </m:r>
              </m:sub>
            </m:sSub>
          </m:den>
        </m:f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red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(λ)</m:t>
            </m:r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A(λ)</m:t>
            </m:r>
          </m:num>
          <m:den>
            <m:r>
              <w:rPr>
                <w:rFonts w:ascii="Cambria Math"/>
                <w:sz w:val="24"/>
                <w:szCs w:val="24"/>
              </w:rPr>
              <m:t>A(λ)</m:t>
            </m:r>
            <m:r>
              <w:rPr>
                <w:rFonts w:asci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ox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(λ)</m:t>
            </m:r>
          </m:den>
        </m:f>
      </m:oMath>
      <w:r w:rsidR="00996BBD">
        <w:tab/>
      </w:r>
      <w:r w:rsidR="00996BBD">
        <w:tab/>
      </w:r>
      <w:r w:rsidR="00A9784B">
        <w:tab/>
      </w:r>
      <w:r w:rsidR="00A9784B">
        <w:tab/>
      </w:r>
      <w:r w:rsidR="003F046A" w:rsidRPr="003F046A">
        <w:rPr>
          <w:b/>
        </w:rPr>
        <w:t>(</w:t>
      </w:r>
      <w:r w:rsidR="0066755A">
        <w:rPr>
          <w:b/>
        </w:rPr>
        <w:t>8</w:t>
      </w:r>
      <w:r w:rsidR="003F046A" w:rsidRPr="003F046A">
        <w:rPr>
          <w:b/>
        </w:rPr>
        <w:t>)</w:t>
      </w:r>
    </w:p>
    <w:p w14:paraId="1361BBAE" w14:textId="77777777" w:rsidR="008C2A5B" w:rsidRDefault="003F046A" w:rsidP="00D06EA5">
      <w:pPr>
        <w:jc w:val="both"/>
      </w:pPr>
      <w:r w:rsidRPr="005D7F5D">
        <w:lastRenderedPageBreak/>
        <w:t xml:space="preserve">Známe-li </w:t>
      </w:r>
      <w:r w:rsidR="005D7F5D">
        <w:t>tedy absorbance plně oxidovaného a plně redukovaného vzorku</w:t>
      </w:r>
      <w:r w:rsidR="00545ACA">
        <w:t xml:space="preserve"> při vlnové délce </w:t>
      </w:r>
      <w:r w:rsidR="00545ACA" w:rsidRPr="007C6BF6">
        <w:rPr>
          <w:i/>
        </w:rPr>
        <w:t>λ</w:t>
      </w:r>
      <w:r w:rsidR="005D7F5D">
        <w:t xml:space="preserve">, můžeme </w:t>
      </w:r>
      <w:r w:rsidR="00545ACA">
        <w:t xml:space="preserve">po </w:t>
      </w:r>
      <w:r w:rsidR="005D7F5D">
        <w:t>změření</w:t>
      </w:r>
      <w:r w:rsidR="00545ACA">
        <w:t xml:space="preserve"> </w:t>
      </w:r>
      <w:r w:rsidR="005D7F5D" w:rsidRPr="007C6BF6">
        <w:rPr>
          <w:i/>
        </w:rPr>
        <w:t>A</w:t>
      </w:r>
      <w:r w:rsidR="005D7F5D" w:rsidRPr="007C6BF6">
        <w:t>(</w:t>
      </w:r>
      <w:r w:rsidR="005D7F5D" w:rsidRPr="007C6BF6">
        <w:rPr>
          <w:i/>
        </w:rPr>
        <w:t>λ</w:t>
      </w:r>
      <w:r w:rsidR="005D7F5D" w:rsidRPr="007C6BF6">
        <w:t>)</w:t>
      </w:r>
      <w:r w:rsidR="005D7F5D">
        <w:t xml:space="preserve"> </w:t>
      </w:r>
      <w:r w:rsidR="00545ACA">
        <w:t>vypočítat</w:t>
      </w:r>
      <w:r w:rsidR="008C2A5B">
        <w:t xml:space="preserve"> </w:t>
      </w:r>
      <w:r w:rsidR="00093730">
        <w:t xml:space="preserve">dosazením do vztahu (8) </w:t>
      </w:r>
      <w:r w:rsidR="008C2A5B">
        <w:t>aktuální</w:t>
      </w:r>
      <w:r w:rsidR="005D7F5D">
        <w:t xml:space="preserve"> podíl koncentrace oxidované a redukované formy.</w:t>
      </w:r>
      <w:r w:rsidR="008C2A5B">
        <w:t xml:space="preserve"> Není přitom ani </w:t>
      </w:r>
      <w:r w:rsidR="00DC2042">
        <w:t>nutná</w:t>
      </w:r>
      <w:r w:rsidR="008C2A5B">
        <w:t xml:space="preserve"> znalost celkové koncentrace </w:t>
      </w:r>
      <w:r w:rsidR="008C2A5B">
        <w:rPr>
          <w:i/>
        </w:rPr>
        <w:t>c</w:t>
      </w:r>
      <w:r w:rsidR="008C2A5B">
        <w:t>.</w:t>
      </w:r>
    </w:p>
    <w:p w14:paraId="2769B098" w14:textId="77777777" w:rsidR="003F046A" w:rsidRDefault="008C2A5B" w:rsidP="00B86841">
      <w:pPr>
        <w:tabs>
          <w:tab w:val="left" w:pos="8505"/>
        </w:tabs>
        <w:jc w:val="both"/>
      </w:pPr>
      <w:r>
        <w:t xml:space="preserve">Jak </w:t>
      </w:r>
      <w:r w:rsidR="00545ACA">
        <w:t xml:space="preserve">se změní </w:t>
      </w:r>
      <w:r w:rsidR="006147D2">
        <w:t xml:space="preserve">situace, </w:t>
      </w:r>
      <w:r w:rsidR="00361C6B">
        <w:t>jestliže</w:t>
      </w:r>
      <w:r w:rsidR="006147D2">
        <w:t xml:space="preserve"> se v roztoku nacházejí dva </w:t>
      </w:r>
      <w:r w:rsidR="004B6712">
        <w:t xml:space="preserve">absorbující </w:t>
      </w:r>
      <w:r w:rsidR="006147D2">
        <w:t xml:space="preserve">redoxní páry, </w:t>
      </w:r>
      <w:r w:rsidR="00361C6B" w:rsidRPr="007C6BF6">
        <w:rPr>
          <w:i/>
        </w:rPr>
        <w:t>Ox</w:t>
      </w:r>
      <w:r w:rsidR="00361C6B" w:rsidRPr="007C6BF6">
        <w:rPr>
          <w:vertAlign w:val="subscript"/>
        </w:rPr>
        <w:t>1</w:t>
      </w:r>
      <w:r w:rsidR="00361C6B" w:rsidRPr="007C6BF6">
        <w:t>/</w:t>
      </w:r>
      <w:r w:rsidR="00361C6B" w:rsidRPr="007C6BF6">
        <w:rPr>
          <w:i/>
        </w:rPr>
        <w:t>Red</w:t>
      </w:r>
      <w:r w:rsidR="00361C6B" w:rsidRPr="007C6BF6">
        <w:rPr>
          <w:vertAlign w:val="subscript"/>
        </w:rPr>
        <w:t>1</w:t>
      </w:r>
      <w:r w:rsidR="00361C6B" w:rsidRPr="007C6BF6">
        <w:t xml:space="preserve"> </w:t>
      </w:r>
      <w:r w:rsidR="00361C6B">
        <w:t xml:space="preserve">a </w:t>
      </w:r>
      <w:r w:rsidR="00361C6B" w:rsidRPr="007C6BF6">
        <w:rPr>
          <w:i/>
        </w:rPr>
        <w:t>Ox</w:t>
      </w:r>
      <w:r w:rsidR="00361C6B" w:rsidRPr="007C6BF6">
        <w:rPr>
          <w:vertAlign w:val="subscript"/>
        </w:rPr>
        <w:t>2</w:t>
      </w:r>
      <w:r w:rsidR="00361C6B" w:rsidRPr="007C6BF6">
        <w:t>/</w:t>
      </w:r>
      <w:r w:rsidR="00361C6B" w:rsidRPr="007C6BF6">
        <w:rPr>
          <w:i/>
        </w:rPr>
        <w:t>Red</w:t>
      </w:r>
      <w:r w:rsidR="00361C6B" w:rsidRPr="007C6BF6">
        <w:rPr>
          <w:vertAlign w:val="subscript"/>
        </w:rPr>
        <w:t>2</w:t>
      </w:r>
      <w:r w:rsidR="006147D2">
        <w:t xml:space="preserve">?  </w:t>
      </w:r>
      <w:r w:rsidR="00361C6B">
        <w:t>Místo vztahu (4) teď máme jeho rozšíření na čtyři komponenty</w:t>
      </w:r>
    </w:p>
    <w:p w14:paraId="2515FA01" w14:textId="25DA3495" w:rsidR="00541B42" w:rsidRPr="005321EF" w:rsidRDefault="000F5ADE" w:rsidP="00D06EA5">
      <w:pPr>
        <w:jc w:val="both"/>
        <w:rPr>
          <w:rFonts w:ascii="Cambria Math" w:hAnsi="Cambria Math"/>
          <w:i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/>
              <w:sz w:val="23"/>
              <w:szCs w:val="23"/>
            </w:rPr>
            <m:t>A(λ)=</m:t>
          </m:r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ε</m:t>
              </m:r>
            </m:e>
            <m:sub>
              <m:r>
                <w:rPr>
                  <w:rFonts w:ascii="Cambria Math"/>
                  <w:sz w:val="23"/>
                  <w:szCs w:val="23"/>
                </w:rPr>
                <m:t>ox1</m:t>
              </m:r>
            </m:sub>
          </m:sSub>
          <m:r>
            <w:rPr>
              <w:rFonts w:ascii="Cambria Math"/>
              <w:sz w:val="23"/>
              <w:szCs w:val="23"/>
            </w:rPr>
            <m:t>(λ)</m:t>
          </m:r>
          <m:r>
            <w:rPr>
              <w:rFonts w:ascii="Cambria Math" w:hAnsi="Cambria Math"/>
              <w:sz w:val="23"/>
              <w:szCs w:val="23"/>
            </w:rPr>
            <m:t>∙</m:t>
          </m:r>
          <m:r>
            <w:rPr>
              <w:rFonts w:ascii="Cambria Math"/>
              <w:sz w:val="23"/>
              <w:szCs w:val="23"/>
            </w:rPr>
            <m:t>d</m:t>
          </m:r>
          <m:r>
            <w:rPr>
              <w:rFonts w:ascii="Cambria Math" w:hAnsi="Cambria Math"/>
              <w:sz w:val="23"/>
              <w:szCs w:val="23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  <w:sz w:val="23"/>
                      <w:szCs w:val="23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3"/>
                      <w:szCs w:val="23"/>
                    </w:rPr>
                    <m:t>Ox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3"/>
                      <w:szCs w:val="23"/>
                    </w:rPr>
                    <m:t>1</m:t>
                  </m:r>
                </m:sub>
              </m:sSub>
            </m:e>
          </m:d>
          <m:r>
            <w:rPr>
              <w:rFonts w:ascii="Cambria Math"/>
              <w:sz w:val="23"/>
              <w:szCs w:val="23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ε</m:t>
              </m:r>
            </m:e>
            <m:sub>
              <m:r>
                <w:rPr>
                  <w:rFonts w:ascii="Cambria Math"/>
                  <w:sz w:val="23"/>
                  <w:szCs w:val="23"/>
                </w:rPr>
                <m:t>red1</m:t>
              </m:r>
            </m:sub>
          </m:sSub>
          <m:r>
            <w:rPr>
              <w:rFonts w:ascii="Cambria Math"/>
              <w:sz w:val="23"/>
              <w:szCs w:val="23"/>
            </w:rPr>
            <m:t>(λ)</m:t>
          </m:r>
          <m:r>
            <w:rPr>
              <w:rFonts w:ascii="Cambria Math" w:hAnsi="Cambria Math"/>
              <w:sz w:val="23"/>
              <w:szCs w:val="23"/>
            </w:rPr>
            <m:t>∙</m:t>
          </m:r>
          <m:r>
            <w:rPr>
              <w:rFonts w:ascii="Cambria Math"/>
              <w:sz w:val="23"/>
              <w:szCs w:val="23"/>
            </w:rPr>
            <m:t>d</m:t>
          </m:r>
          <m:r>
            <w:rPr>
              <w:rFonts w:ascii="Cambria Math" w:hAnsi="Cambria Math"/>
              <w:sz w:val="23"/>
              <w:szCs w:val="23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  <w:sz w:val="23"/>
                      <w:szCs w:val="23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3"/>
                      <w:szCs w:val="23"/>
                    </w:rPr>
                    <m:t>Red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3"/>
                      <w:szCs w:val="23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3"/>
              <w:szCs w:val="23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ε</m:t>
              </m:r>
            </m:e>
            <m:sub>
              <m:r>
                <w:rPr>
                  <w:rFonts w:ascii="Cambria Math"/>
                  <w:sz w:val="23"/>
                  <w:szCs w:val="23"/>
                </w:rPr>
                <m:t>ox2</m:t>
              </m:r>
            </m:sub>
          </m:sSub>
          <m:r>
            <w:rPr>
              <w:rFonts w:ascii="Cambria Math"/>
              <w:sz w:val="23"/>
              <w:szCs w:val="23"/>
            </w:rPr>
            <m:t>(λ)</m:t>
          </m:r>
          <m:r>
            <w:rPr>
              <w:rFonts w:ascii="Cambria Math" w:hAnsi="Cambria Math"/>
              <w:sz w:val="23"/>
              <w:szCs w:val="23"/>
            </w:rPr>
            <m:t>∙</m:t>
          </m:r>
          <m:r>
            <w:rPr>
              <w:rFonts w:ascii="Cambria Math"/>
              <w:sz w:val="23"/>
              <w:szCs w:val="23"/>
            </w:rPr>
            <m:t>d</m:t>
          </m:r>
          <m:r>
            <w:rPr>
              <w:rFonts w:ascii="Cambria Math" w:hAnsi="Cambria Math"/>
              <w:sz w:val="23"/>
              <w:szCs w:val="23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  <w:sz w:val="23"/>
                      <w:szCs w:val="23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3"/>
                      <w:szCs w:val="23"/>
                    </w:rPr>
                    <m:t>Ox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3"/>
                      <w:szCs w:val="23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3"/>
              <w:szCs w:val="23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ε</m:t>
              </m:r>
            </m:e>
            <m:sub>
              <m:r>
                <w:rPr>
                  <w:rFonts w:ascii="Cambria Math"/>
                  <w:sz w:val="23"/>
                  <w:szCs w:val="23"/>
                </w:rPr>
                <m:t>red2</m:t>
              </m:r>
            </m:sub>
          </m:sSub>
          <m:r>
            <w:rPr>
              <w:rFonts w:ascii="Cambria Math"/>
              <w:sz w:val="23"/>
              <w:szCs w:val="23"/>
            </w:rPr>
            <m:t>(λ)</m:t>
          </m:r>
          <m:r>
            <w:rPr>
              <w:rFonts w:ascii="Cambria Math" w:hAnsi="Cambria Math"/>
              <w:sz w:val="23"/>
              <w:szCs w:val="23"/>
            </w:rPr>
            <m:t>∙</m:t>
          </m:r>
          <m:r>
            <w:rPr>
              <w:rFonts w:ascii="Cambria Math"/>
              <w:sz w:val="23"/>
              <w:szCs w:val="23"/>
            </w:rPr>
            <m:t>d</m:t>
          </m:r>
          <m:r>
            <w:rPr>
              <w:rFonts w:ascii="Cambria Math" w:hAnsi="Cambria Math"/>
              <w:sz w:val="23"/>
              <w:szCs w:val="23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3"/>
                      <w:szCs w:val="23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3"/>
                      <w:szCs w:val="23"/>
                    </w:rPr>
                    <m:t>Red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3"/>
                      <w:szCs w:val="23"/>
                    </w:rPr>
                    <m:t>2</m:t>
                  </m:r>
                </m:sub>
              </m:sSub>
            </m:e>
          </m:d>
        </m:oMath>
      </m:oMathPara>
    </w:p>
    <w:p w14:paraId="06930380" w14:textId="77777777" w:rsidR="0066755A" w:rsidRDefault="00361C6B" w:rsidP="00D06EA5">
      <w:pPr>
        <w:jc w:val="both"/>
      </w:pPr>
      <w:r>
        <w:t xml:space="preserve">jedna látková bilance (5) je nahrazena dvěma bilancemi </w:t>
      </w:r>
      <w:r w:rsidR="00446270">
        <w:t>(9)</w:t>
      </w:r>
    </w:p>
    <w:p w14:paraId="50F9FA40" w14:textId="767FE8A4" w:rsidR="00361C6B" w:rsidRDefault="00E84BE2" w:rsidP="007579DB">
      <w:pPr>
        <w:tabs>
          <w:tab w:val="left" w:pos="5670"/>
        </w:tabs>
        <w:jc w:val="both"/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Ox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Red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EF63BD">
        <w:rPr>
          <w:rFonts w:ascii="Cambria Math" w:hAnsi="Cambria Math"/>
          <w:iCs/>
          <w:sz w:val="28"/>
          <w:szCs w:val="28"/>
        </w:rPr>
        <w:t xml:space="preserve">        </w:t>
      </w:r>
      <w:r w:rsidR="00EF63BD">
        <w:rPr>
          <w:rFonts w:ascii="Cambria Math" w:hAnsi="Cambria Math"/>
          <w:iCs/>
          <w:sz w:val="24"/>
          <w:szCs w:val="24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Ox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Red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7579DB">
        <w:rPr>
          <w:rFonts w:ascii="Cambria Math" w:hAnsi="Cambria Math"/>
          <w:iCs/>
          <w:sz w:val="24"/>
          <w:szCs w:val="24"/>
        </w:rPr>
        <w:tab/>
      </w:r>
      <w:r w:rsidR="00ED2FFC" w:rsidRPr="00ED2FFC">
        <w:rPr>
          <w:b/>
        </w:rPr>
        <w:t>(</w:t>
      </w:r>
      <w:r w:rsidR="00ED2FFC">
        <w:rPr>
          <w:b/>
        </w:rPr>
        <w:t>9</w:t>
      </w:r>
      <w:r w:rsidR="00ED2FFC" w:rsidRPr="00ED2FFC">
        <w:rPr>
          <w:b/>
        </w:rPr>
        <w:t>)</w:t>
      </w:r>
    </w:p>
    <w:p w14:paraId="21023E4C" w14:textId="77777777" w:rsidR="00361C6B" w:rsidRDefault="00361C6B" w:rsidP="00D06EA5">
      <w:pPr>
        <w:jc w:val="both"/>
      </w:pPr>
      <w:r>
        <w:t xml:space="preserve">a </w:t>
      </w:r>
      <w:r w:rsidR="001344B4">
        <w:t>(6) dostává následující podobu</w:t>
      </w:r>
    </w:p>
    <w:p w14:paraId="6E1CA34D" w14:textId="71CC7600" w:rsidR="001344B4" w:rsidRPr="00BB0913" w:rsidRDefault="000A6E8C" w:rsidP="00C51756">
      <w:pPr>
        <w:jc w:val="both"/>
        <w:rPr>
          <w:sz w:val="20"/>
          <w:szCs w:val="20"/>
        </w:rPr>
      </w:pPr>
      <m:oMath>
        <m:r>
          <w:rPr>
            <w:rFonts w:ascii="Cambria Math"/>
            <w:sz w:val="24"/>
            <w:szCs w:val="24"/>
          </w:rPr>
          <m:t>A(λ)=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/>
                <w:sz w:val="24"/>
                <w:szCs w:val="24"/>
              </w:rPr>
              <m:t>ox1</m:t>
            </m:r>
          </m:sub>
        </m:sSub>
        <m:r>
          <w:rPr>
            <w:rFonts w:ascii="Cambria Math"/>
            <w:sz w:val="24"/>
            <w:szCs w:val="24"/>
          </w:rPr>
          <m:t>(λ)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O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/>
                <w:sz w:val="24"/>
                <w:szCs w:val="24"/>
              </w:rPr>
              <m:t>red1</m:t>
            </m:r>
          </m:sub>
        </m:sSub>
        <m:r>
          <w:rPr>
            <w:rFonts w:ascii="Cambria Math"/>
            <w:sz w:val="24"/>
            <w:szCs w:val="24"/>
          </w:rPr>
          <m:t>(λ)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/>
                    <w:iCs/>
                    <w:sz w:val="24"/>
                    <w:szCs w:val="24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/>
                        <w:iCs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/>
                <w:sz w:val="24"/>
                <w:szCs w:val="24"/>
              </w:rPr>
              <m:t>ox2</m:t>
            </m:r>
          </m:sub>
        </m:sSub>
        <m:r>
          <w:rPr>
            <w:rFonts w:ascii="Cambria Math"/>
            <w:sz w:val="24"/>
            <w:szCs w:val="24"/>
          </w:rPr>
          <m:t>(λ)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O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/>
                <w:sz w:val="24"/>
                <w:szCs w:val="24"/>
              </w:rPr>
              <m:t>red2</m:t>
            </m:r>
          </m:sub>
        </m:sSub>
        <m:r>
          <w:rPr>
            <w:rFonts w:ascii="Cambria Math"/>
            <w:sz w:val="24"/>
            <w:szCs w:val="24"/>
          </w:rPr>
          <m:t>(λ)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/>
                    <w:iCs/>
                    <w:sz w:val="24"/>
                    <w:szCs w:val="24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/>
                        <w:iCs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2C46A0" w:rsidRPr="00BB0913">
        <w:rPr>
          <w:sz w:val="20"/>
          <w:szCs w:val="20"/>
        </w:rPr>
        <w:t xml:space="preserve">    </w:t>
      </w:r>
      <w:r w:rsidR="00B86841">
        <w:rPr>
          <w:sz w:val="20"/>
          <w:szCs w:val="20"/>
        </w:rPr>
        <w:tab/>
      </w:r>
      <w:r w:rsidR="00B86841">
        <w:rPr>
          <w:sz w:val="20"/>
          <w:szCs w:val="20"/>
        </w:rPr>
        <w:tab/>
      </w:r>
      <w:r w:rsidR="002C46A0" w:rsidRPr="00BB0913">
        <w:rPr>
          <w:sz w:val="20"/>
          <w:szCs w:val="20"/>
        </w:rPr>
        <w:t xml:space="preserve"> </w:t>
      </w:r>
      <w:r w:rsidR="001344B4" w:rsidRPr="00BB0913">
        <w:rPr>
          <w:b/>
          <w:sz w:val="20"/>
          <w:szCs w:val="20"/>
        </w:rPr>
        <w:t>(</w:t>
      </w:r>
      <w:r w:rsidR="00ED2FFC" w:rsidRPr="00BB0913">
        <w:rPr>
          <w:b/>
          <w:sz w:val="20"/>
          <w:szCs w:val="20"/>
        </w:rPr>
        <w:t>10</w:t>
      </w:r>
      <w:r w:rsidR="001344B4" w:rsidRPr="00BB0913">
        <w:rPr>
          <w:b/>
          <w:sz w:val="20"/>
          <w:szCs w:val="20"/>
        </w:rPr>
        <w:t>)</w:t>
      </w:r>
    </w:p>
    <w:p w14:paraId="5BB1BBEE" w14:textId="44DB8C38" w:rsidR="001344B4" w:rsidRDefault="001344B4" w:rsidP="00D06EA5">
      <w:pPr>
        <w:jc w:val="both"/>
      </w:pPr>
      <w:r>
        <w:t>Je důležité si uvědomit</w:t>
      </w:r>
      <w:r w:rsidR="001A4D32">
        <w:t xml:space="preserve">, </w:t>
      </w:r>
      <w:r w:rsidR="00827D24">
        <w:t>co přesně znamenají</w:t>
      </w:r>
      <w:r w:rsidR="001A4D32">
        <w:t xml:space="preserve"> absorbance na pravé straně </w:t>
      </w:r>
      <w:r w:rsidR="00827D24">
        <w:t xml:space="preserve">vztahu </w:t>
      </w:r>
      <w:r w:rsidR="001A4D32">
        <w:t>(</w:t>
      </w:r>
      <w:r w:rsidR="00446270">
        <w:t>10</w:t>
      </w:r>
      <w:r w:rsidR="001A4D32">
        <w:t xml:space="preserve">). </w:t>
      </w:r>
      <w:r w:rsidR="00DC2042">
        <w:t xml:space="preserve">Například </w:t>
      </w:r>
      <w:r w:rsidR="00DC2042">
        <w:rPr>
          <w:i/>
        </w:rPr>
        <w:t>A</w:t>
      </w:r>
      <w:r w:rsidR="00DC2042">
        <w:rPr>
          <w:vertAlign w:val="subscript"/>
        </w:rPr>
        <w:t>ox1</w:t>
      </w:r>
      <w:r w:rsidR="00DC2042">
        <w:t>(</w:t>
      </w:r>
      <w:r w:rsidR="00DC2042" w:rsidRPr="007C6BF6">
        <w:rPr>
          <w:i/>
        </w:rPr>
        <w:t>λ</w:t>
      </w:r>
      <w:r w:rsidR="00DC2042">
        <w:t xml:space="preserve">) získáme </w:t>
      </w:r>
      <w:r w:rsidR="00FA5F1C">
        <w:t>pro</w:t>
      </w:r>
      <w:r w:rsidR="00DC2042">
        <w:t xml:space="preserve"> zcela oxidovan</w:t>
      </w:r>
      <w:r w:rsidR="00FA5F1C">
        <w:t>ý</w:t>
      </w:r>
      <w:r w:rsidR="00DC2042">
        <w:t xml:space="preserve"> vzor</w:t>
      </w:r>
      <w:r w:rsidR="00FA5F1C">
        <w:t>ek</w:t>
      </w:r>
      <w:r w:rsidR="00DC2042">
        <w:t xml:space="preserve">, </w:t>
      </w:r>
      <w:r w:rsidR="00FA5F1C">
        <w:t xml:space="preserve">který obsahuje pouze redoxní pár 1 v koncentraci </w:t>
      </w:r>
      <w:r w:rsidR="00FA5F1C">
        <w:rPr>
          <w:i/>
        </w:rPr>
        <w:t>c</w:t>
      </w:r>
      <w:r w:rsidR="00FA5F1C">
        <w:rPr>
          <w:vertAlign w:val="subscript"/>
        </w:rPr>
        <w:t>1</w:t>
      </w:r>
      <w:r w:rsidR="00FA5F1C">
        <w:t>; redoxní pár 2 není přítomen. Analýza směsi dvou redoxních párů podle (</w:t>
      </w:r>
      <w:r w:rsidR="00446270">
        <w:t>10</w:t>
      </w:r>
      <w:r w:rsidR="00FA5F1C">
        <w:t xml:space="preserve">) tudíž vyžaduje, abychom </w:t>
      </w:r>
      <w:r w:rsidR="00B55D15">
        <w:t xml:space="preserve">měli k dispozici </w:t>
      </w:r>
      <w:r w:rsidR="00DD2C41">
        <w:t xml:space="preserve">i </w:t>
      </w:r>
      <w:r w:rsidR="00B55D15">
        <w:t xml:space="preserve">data pro separátní oxidované a redukované standardy: </w:t>
      </w:r>
      <w:r w:rsidR="00DD2C41">
        <w:t xml:space="preserve">1) </w:t>
      </w:r>
      <w:r w:rsidR="00B55D15" w:rsidRPr="007C6BF6">
        <w:t>[</w:t>
      </w:r>
      <w:r w:rsidR="00B55D15" w:rsidRPr="007C6BF6">
        <w:rPr>
          <w:i/>
        </w:rPr>
        <w:t>Ox</w:t>
      </w:r>
      <w:r w:rsidR="00B55D15">
        <w:rPr>
          <w:vertAlign w:val="subscript"/>
        </w:rPr>
        <w:t>1</w:t>
      </w:r>
      <w:r w:rsidR="00B55D15" w:rsidRPr="007C6BF6">
        <w:t>]</w:t>
      </w:r>
      <w:r w:rsidR="00B55D15">
        <w:t xml:space="preserve"> = </w:t>
      </w:r>
      <w:r w:rsidR="00B55D15">
        <w:rPr>
          <w:i/>
        </w:rPr>
        <w:t>c</w:t>
      </w:r>
      <w:r w:rsidR="00B55D15">
        <w:rPr>
          <w:vertAlign w:val="subscript"/>
        </w:rPr>
        <w:t>1</w:t>
      </w:r>
      <w:r w:rsidR="00DD2C41">
        <w:t xml:space="preserve"> a</w:t>
      </w:r>
      <w:r w:rsidR="00B55D15">
        <w:t xml:space="preserve"> </w:t>
      </w:r>
      <w:r w:rsidR="00DD2C41">
        <w:rPr>
          <w:i/>
        </w:rPr>
        <w:t>c</w:t>
      </w:r>
      <w:r w:rsidR="00DD2C41">
        <w:rPr>
          <w:vertAlign w:val="subscript"/>
        </w:rPr>
        <w:t>2</w:t>
      </w:r>
      <w:r w:rsidR="00DD2C41" w:rsidRPr="007C6BF6">
        <w:t xml:space="preserve"> </w:t>
      </w:r>
      <w:r w:rsidR="00DD2C41">
        <w:t xml:space="preserve">= 0; 2) </w:t>
      </w:r>
      <w:r w:rsidR="00B55D15" w:rsidRPr="007C6BF6">
        <w:t>[</w:t>
      </w:r>
      <w:r w:rsidR="00B55D15" w:rsidRPr="007C6BF6">
        <w:rPr>
          <w:i/>
        </w:rPr>
        <w:t>Ox</w:t>
      </w:r>
      <w:r w:rsidR="00B55D15">
        <w:rPr>
          <w:vertAlign w:val="subscript"/>
        </w:rPr>
        <w:t>2</w:t>
      </w:r>
      <w:r w:rsidR="00B55D15" w:rsidRPr="007C6BF6">
        <w:t>]</w:t>
      </w:r>
      <w:r w:rsidR="00B55D15">
        <w:t xml:space="preserve"> = </w:t>
      </w:r>
      <w:r w:rsidR="00B55D15">
        <w:rPr>
          <w:i/>
        </w:rPr>
        <w:t>c</w:t>
      </w:r>
      <w:r w:rsidR="00B55D15">
        <w:rPr>
          <w:vertAlign w:val="subscript"/>
        </w:rPr>
        <w:t>2</w:t>
      </w:r>
      <w:r w:rsidR="00DD2C41">
        <w:rPr>
          <w:vertAlign w:val="subscript"/>
        </w:rPr>
        <w:t xml:space="preserve"> </w:t>
      </w:r>
      <w:r w:rsidR="00DD2C41">
        <w:t xml:space="preserve">a </w:t>
      </w:r>
      <w:r w:rsidR="00DD2C41">
        <w:rPr>
          <w:i/>
        </w:rPr>
        <w:t>c</w:t>
      </w:r>
      <w:r w:rsidR="00DD2C41">
        <w:rPr>
          <w:vertAlign w:val="subscript"/>
        </w:rPr>
        <w:t>1</w:t>
      </w:r>
      <w:r w:rsidR="00DD2C41" w:rsidRPr="007C6BF6">
        <w:t xml:space="preserve"> </w:t>
      </w:r>
      <w:r w:rsidR="00DD2C41">
        <w:t>= 0; 3)</w:t>
      </w:r>
      <w:r w:rsidR="00DD2C41" w:rsidRPr="007C6BF6">
        <w:t xml:space="preserve"> </w:t>
      </w:r>
      <w:r w:rsidR="00B55D15" w:rsidRPr="007C6BF6">
        <w:t>[</w:t>
      </w:r>
      <w:r w:rsidR="00B55D15" w:rsidRPr="007C6BF6">
        <w:rPr>
          <w:i/>
        </w:rPr>
        <w:t>Red</w:t>
      </w:r>
      <w:r w:rsidR="00B55D15">
        <w:rPr>
          <w:vertAlign w:val="subscript"/>
        </w:rPr>
        <w:t>1</w:t>
      </w:r>
      <w:r w:rsidR="00B55D15" w:rsidRPr="007C6BF6">
        <w:t>]</w:t>
      </w:r>
      <w:r w:rsidR="00B55D15">
        <w:t xml:space="preserve"> = </w:t>
      </w:r>
      <w:r w:rsidR="00B55D15">
        <w:rPr>
          <w:i/>
        </w:rPr>
        <w:t>c</w:t>
      </w:r>
      <w:r w:rsidR="00B55D15">
        <w:rPr>
          <w:vertAlign w:val="subscript"/>
        </w:rPr>
        <w:t>1</w:t>
      </w:r>
      <w:r w:rsidR="00B55D15" w:rsidRPr="007C6BF6">
        <w:t xml:space="preserve"> </w:t>
      </w:r>
      <w:r w:rsidR="00DD2C41">
        <w:t xml:space="preserve">a </w:t>
      </w:r>
      <w:r w:rsidR="00DD2C41">
        <w:rPr>
          <w:i/>
        </w:rPr>
        <w:t>c</w:t>
      </w:r>
      <w:r w:rsidR="00DD2C41">
        <w:rPr>
          <w:vertAlign w:val="subscript"/>
        </w:rPr>
        <w:t>2</w:t>
      </w:r>
      <w:r w:rsidR="00DD2C41" w:rsidRPr="007C6BF6">
        <w:t xml:space="preserve"> </w:t>
      </w:r>
      <w:r w:rsidR="00DD2C41">
        <w:t xml:space="preserve">= 0; 4) </w:t>
      </w:r>
      <w:r w:rsidR="00B55D15" w:rsidRPr="007C6BF6">
        <w:t>[</w:t>
      </w:r>
      <w:r w:rsidR="00B55D15" w:rsidRPr="007C6BF6">
        <w:rPr>
          <w:i/>
        </w:rPr>
        <w:t>Red</w:t>
      </w:r>
      <w:r w:rsidR="00B55D15">
        <w:rPr>
          <w:vertAlign w:val="subscript"/>
        </w:rPr>
        <w:t>2</w:t>
      </w:r>
      <w:r w:rsidR="00B55D15" w:rsidRPr="007C6BF6">
        <w:t>]</w:t>
      </w:r>
      <w:r w:rsidR="00B55D15">
        <w:t xml:space="preserve"> = </w:t>
      </w:r>
      <w:r w:rsidR="00B55D15">
        <w:rPr>
          <w:i/>
        </w:rPr>
        <w:t>c</w:t>
      </w:r>
      <w:r w:rsidR="00DD2C41">
        <w:rPr>
          <w:vertAlign w:val="subscript"/>
        </w:rPr>
        <w:t>2</w:t>
      </w:r>
      <w:r w:rsidR="00DD2C41">
        <w:t xml:space="preserve"> a </w:t>
      </w:r>
      <w:r w:rsidR="00DD2C41">
        <w:rPr>
          <w:i/>
        </w:rPr>
        <w:t>c</w:t>
      </w:r>
      <w:r w:rsidR="00DD2C41">
        <w:rPr>
          <w:vertAlign w:val="subscript"/>
        </w:rPr>
        <w:t>1</w:t>
      </w:r>
      <w:r w:rsidR="00DD2C41" w:rsidRPr="007C6BF6">
        <w:t xml:space="preserve"> </w:t>
      </w:r>
      <w:r w:rsidR="00DD2C41">
        <w:t>= 0.</w:t>
      </w:r>
    </w:p>
    <w:p w14:paraId="4C837626" w14:textId="7A0CF519" w:rsidR="00361C6B" w:rsidRDefault="0094540A" w:rsidP="00D06EA5">
      <w:pPr>
        <w:jc w:val="both"/>
      </w:pPr>
      <w:r>
        <w:t>V případě</w:t>
      </w:r>
      <w:r w:rsidR="009D6C57">
        <w:t xml:space="preserve"> jednoho redoxního páru </w:t>
      </w:r>
      <w:r w:rsidR="00D4678A">
        <w:t xml:space="preserve">v zásadě </w:t>
      </w:r>
      <w:r>
        <w:t xml:space="preserve">stačila </w:t>
      </w:r>
      <w:r w:rsidR="00ED2FFC">
        <w:t xml:space="preserve">jedna </w:t>
      </w:r>
      <w:r>
        <w:t xml:space="preserve">rovnice </w:t>
      </w:r>
      <w:r w:rsidR="00023D01">
        <w:t>(</w:t>
      </w:r>
      <w:r w:rsidR="00ED2FFC">
        <w:t>6</w:t>
      </w:r>
      <w:r w:rsidR="00023D01">
        <w:t xml:space="preserve">) </w:t>
      </w:r>
      <w:r w:rsidR="00ED2FFC">
        <w:t xml:space="preserve">spolu s látkovou bilancí (5) </w:t>
      </w:r>
      <w:r w:rsidR="009C0889">
        <w:t>k charakterizaci</w:t>
      </w:r>
      <w:r w:rsidR="00ED2FFC">
        <w:t xml:space="preserve"> redoxního stavu</w:t>
      </w:r>
      <w:r w:rsidR="00446270">
        <w:t xml:space="preserve"> systému</w:t>
      </w:r>
      <w:r w:rsidR="00ED2FFC">
        <w:t xml:space="preserve">. </w:t>
      </w:r>
      <w:r w:rsidR="00CD54F7">
        <w:t xml:space="preserve">Naproti tomu </w:t>
      </w:r>
      <w:r w:rsidR="00C741C3">
        <w:t xml:space="preserve">zde </w:t>
      </w:r>
      <w:r w:rsidR="00CD54F7">
        <w:t>jedna</w:t>
      </w:r>
      <w:r w:rsidR="00ED2FFC">
        <w:t xml:space="preserve"> rovnice (10) </w:t>
      </w:r>
      <w:r w:rsidR="00CD54F7">
        <w:t>nestačí, protože ze čtyř </w:t>
      </w:r>
      <w:r w:rsidR="00BB2E8C">
        <w:t xml:space="preserve">obsažených </w:t>
      </w:r>
      <w:r w:rsidR="00CD54F7">
        <w:t xml:space="preserve">molových zlomků </w:t>
      </w:r>
      <w:r w:rsidR="00CD54F7" w:rsidRPr="006F2F61">
        <w:rPr>
          <w:rFonts w:ascii="Cambria Math" w:hAnsi="Cambria Math"/>
          <w:iCs/>
        </w:rPr>
        <w:t>x</w:t>
      </w:r>
      <w:r w:rsidR="00CD54F7" w:rsidRPr="006F2F61">
        <w:rPr>
          <w:rFonts w:ascii="Cambria Math" w:hAnsi="Cambria Math"/>
          <w:iCs/>
          <w:vertAlign w:val="subscript"/>
        </w:rPr>
        <w:t>ox1</w:t>
      </w:r>
      <w:r w:rsidR="00CD54F7" w:rsidRPr="006F2F61">
        <w:rPr>
          <w:rFonts w:ascii="Cambria Math" w:hAnsi="Cambria Math"/>
          <w:iCs/>
        </w:rPr>
        <w:t xml:space="preserve"> = [Ox</w:t>
      </w:r>
      <w:proofErr w:type="gramStart"/>
      <w:r w:rsidR="00CD54F7" w:rsidRPr="006F2F61">
        <w:rPr>
          <w:rFonts w:ascii="Cambria Math" w:hAnsi="Cambria Math"/>
          <w:iCs/>
          <w:vertAlign w:val="subscript"/>
        </w:rPr>
        <w:t>1</w:t>
      </w:r>
      <w:r w:rsidR="00CD54F7" w:rsidRPr="006F2F61">
        <w:rPr>
          <w:rFonts w:ascii="Cambria Math" w:hAnsi="Cambria Math"/>
          <w:iCs/>
        </w:rPr>
        <w:t>]/</w:t>
      </w:r>
      <w:proofErr w:type="gramEnd"/>
      <w:r w:rsidR="00CD54F7" w:rsidRPr="006F2F61">
        <w:rPr>
          <w:rFonts w:ascii="Cambria Math" w:hAnsi="Cambria Math"/>
          <w:iCs/>
        </w:rPr>
        <w:t>c</w:t>
      </w:r>
      <w:r w:rsidR="00CD54F7" w:rsidRPr="006F2F61">
        <w:rPr>
          <w:rFonts w:ascii="Cambria Math" w:hAnsi="Cambria Math"/>
          <w:iCs/>
          <w:vertAlign w:val="subscript"/>
        </w:rPr>
        <w:t>1</w:t>
      </w:r>
      <w:r w:rsidR="00CD54F7" w:rsidRPr="006F2F61">
        <w:rPr>
          <w:rFonts w:ascii="Cambria Math" w:hAnsi="Cambria Math"/>
          <w:iCs/>
        </w:rPr>
        <w:t>, x</w:t>
      </w:r>
      <w:r w:rsidR="00CD54F7" w:rsidRPr="006F2F61">
        <w:rPr>
          <w:rFonts w:ascii="Cambria Math" w:hAnsi="Cambria Math"/>
          <w:iCs/>
          <w:vertAlign w:val="subscript"/>
        </w:rPr>
        <w:t>red1</w:t>
      </w:r>
      <w:r w:rsidR="00CD54F7" w:rsidRPr="006F2F61">
        <w:rPr>
          <w:rFonts w:ascii="Cambria Math" w:hAnsi="Cambria Math"/>
          <w:iCs/>
        </w:rPr>
        <w:t xml:space="preserve"> = [Red</w:t>
      </w:r>
      <w:r w:rsidR="00CD54F7" w:rsidRPr="006F2F61">
        <w:rPr>
          <w:rFonts w:ascii="Cambria Math" w:hAnsi="Cambria Math"/>
          <w:iCs/>
          <w:vertAlign w:val="subscript"/>
        </w:rPr>
        <w:t>1</w:t>
      </w:r>
      <w:r w:rsidR="00CD54F7" w:rsidRPr="006F2F61">
        <w:rPr>
          <w:rFonts w:ascii="Cambria Math" w:hAnsi="Cambria Math"/>
          <w:iCs/>
        </w:rPr>
        <w:t>]/c</w:t>
      </w:r>
      <w:r w:rsidR="00CD54F7" w:rsidRPr="006F2F61">
        <w:rPr>
          <w:rFonts w:ascii="Cambria Math" w:hAnsi="Cambria Math"/>
          <w:iCs/>
          <w:vertAlign w:val="subscript"/>
        </w:rPr>
        <w:t>1</w:t>
      </w:r>
      <w:r w:rsidR="00CD54F7" w:rsidRPr="006F2F61">
        <w:rPr>
          <w:rFonts w:ascii="Cambria Math" w:hAnsi="Cambria Math"/>
          <w:iCs/>
        </w:rPr>
        <w:t>, x</w:t>
      </w:r>
      <w:r w:rsidR="00CD54F7" w:rsidRPr="006F2F61">
        <w:rPr>
          <w:rFonts w:ascii="Cambria Math" w:hAnsi="Cambria Math"/>
          <w:iCs/>
          <w:vertAlign w:val="subscript"/>
        </w:rPr>
        <w:t>ox2</w:t>
      </w:r>
      <w:r w:rsidR="00CD54F7" w:rsidRPr="006F2F61">
        <w:rPr>
          <w:rFonts w:ascii="Cambria Math" w:hAnsi="Cambria Math"/>
          <w:iCs/>
        </w:rPr>
        <w:t xml:space="preserve"> = [Ox</w:t>
      </w:r>
      <w:r w:rsidR="00CD54F7" w:rsidRPr="006F2F61">
        <w:rPr>
          <w:rFonts w:ascii="Cambria Math" w:hAnsi="Cambria Math"/>
          <w:iCs/>
          <w:vertAlign w:val="subscript"/>
        </w:rPr>
        <w:t>2</w:t>
      </w:r>
      <w:r w:rsidR="00CD54F7" w:rsidRPr="006F2F61">
        <w:rPr>
          <w:rFonts w:ascii="Cambria Math" w:hAnsi="Cambria Math"/>
          <w:iCs/>
        </w:rPr>
        <w:t>]/c</w:t>
      </w:r>
      <w:r w:rsidR="00CD54F7" w:rsidRPr="006F2F61">
        <w:rPr>
          <w:rFonts w:ascii="Cambria Math" w:hAnsi="Cambria Math"/>
          <w:iCs/>
          <w:vertAlign w:val="subscript"/>
        </w:rPr>
        <w:t>2</w:t>
      </w:r>
      <w:r w:rsidR="00CD54F7" w:rsidRPr="006F2F61">
        <w:rPr>
          <w:rFonts w:ascii="Cambria Math" w:hAnsi="Cambria Math"/>
          <w:iCs/>
        </w:rPr>
        <w:t xml:space="preserve"> a x</w:t>
      </w:r>
      <w:r w:rsidR="00CD54F7" w:rsidRPr="006F2F61">
        <w:rPr>
          <w:rFonts w:ascii="Cambria Math" w:hAnsi="Cambria Math"/>
          <w:iCs/>
          <w:vertAlign w:val="subscript"/>
        </w:rPr>
        <w:t>red2</w:t>
      </w:r>
      <w:r w:rsidR="00CD54F7" w:rsidRPr="006F2F61">
        <w:rPr>
          <w:rFonts w:ascii="Cambria Math" w:hAnsi="Cambria Math"/>
          <w:iCs/>
        </w:rPr>
        <w:t xml:space="preserve"> = [Red</w:t>
      </w:r>
      <w:r w:rsidR="00CD54F7" w:rsidRPr="006F2F61">
        <w:rPr>
          <w:rFonts w:ascii="Cambria Math" w:hAnsi="Cambria Math"/>
          <w:iCs/>
          <w:vertAlign w:val="subscript"/>
        </w:rPr>
        <w:t>2</w:t>
      </w:r>
      <w:r w:rsidR="00CD54F7" w:rsidRPr="006F2F61">
        <w:rPr>
          <w:rFonts w:ascii="Cambria Math" w:hAnsi="Cambria Math"/>
          <w:iCs/>
        </w:rPr>
        <w:t>]/c</w:t>
      </w:r>
      <w:r w:rsidR="00CD54F7" w:rsidRPr="006F2F61">
        <w:rPr>
          <w:rFonts w:ascii="Cambria Math" w:hAnsi="Cambria Math"/>
          <w:iCs/>
          <w:vertAlign w:val="subscript"/>
        </w:rPr>
        <w:t>2</w:t>
      </w:r>
      <w:r w:rsidR="00CD54F7">
        <w:t xml:space="preserve"> jsou </w:t>
      </w:r>
      <w:r w:rsidR="00BB2E8C">
        <w:t>v důsledku</w:t>
      </w:r>
      <w:r w:rsidR="00A30DE9">
        <w:t xml:space="preserve"> </w:t>
      </w:r>
      <w:r w:rsidR="00CD54F7">
        <w:t>(9) nezávislé dva.</w:t>
      </w:r>
      <w:r w:rsidR="00A30DE9">
        <w:t xml:space="preserve"> </w:t>
      </w:r>
      <w:r w:rsidR="00D4678A">
        <w:t xml:space="preserve">Východisko spočívá </w:t>
      </w:r>
      <w:r w:rsidR="000D0CCF">
        <w:t>ve z</w:t>
      </w:r>
      <w:r w:rsidR="00777B21">
        <w:t>měření vzorku pří více vlnových d</w:t>
      </w:r>
      <w:r w:rsidR="00EF4E40">
        <w:t>é</w:t>
      </w:r>
      <w:r w:rsidR="00777B21">
        <w:t>lkách</w:t>
      </w:r>
      <w:r w:rsidR="00EF4E40">
        <w:t xml:space="preserve"> </w:t>
      </w:r>
      <w:r w:rsidR="00C741C3">
        <w:t>(</w:t>
      </w:r>
      <w:r w:rsidR="00C57E1C" w:rsidRPr="007C6BF6">
        <w:rPr>
          <w:i/>
        </w:rPr>
        <w:t>λ</w:t>
      </w:r>
      <w:proofErr w:type="gramStart"/>
      <w:r w:rsidR="00C57E1C">
        <w:rPr>
          <w:vertAlign w:val="subscript"/>
        </w:rPr>
        <w:t>1</w:t>
      </w:r>
      <w:r w:rsidR="00C57E1C">
        <w:t xml:space="preserve"> ,</w:t>
      </w:r>
      <w:proofErr w:type="gramEnd"/>
      <w:r w:rsidR="00C57E1C">
        <w:t xml:space="preserve"> … , </w:t>
      </w:r>
      <w:proofErr w:type="spellStart"/>
      <w:r w:rsidR="00C57E1C" w:rsidRPr="007C6BF6">
        <w:rPr>
          <w:i/>
        </w:rPr>
        <w:t>λ</w:t>
      </w:r>
      <w:r w:rsidR="00C57E1C">
        <w:rPr>
          <w:vertAlign w:val="subscript"/>
        </w:rPr>
        <w:t>k</w:t>
      </w:r>
      <w:proofErr w:type="spellEnd"/>
      <w:r w:rsidR="00EF4E40">
        <w:t>)</w:t>
      </w:r>
      <w:r w:rsidR="00E810DE">
        <w:t xml:space="preserve">. Místo (10) pak máme </w:t>
      </w:r>
      <w:r w:rsidR="00D4678A">
        <w:t>soustavu</w:t>
      </w:r>
      <w:r w:rsidR="00C57E1C">
        <w:t xml:space="preserve"> </w:t>
      </w:r>
      <w:r w:rsidR="00C57E1C">
        <w:rPr>
          <w:i/>
        </w:rPr>
        <w:t>k</w:t>
      </w:r>
      <w:r w:rsidR="00C57E1C">
        <w:t> lineárních rovnic</w:t>
      </w:r>
      <w:r w:rsidR="00D4678A">
        <w:t xml:space="preserve"> </w:t>
      </w:r>
      <w:r w:rsidR="00C57E1C">
        <w:t>o čtyřech neznámých molových zlomcích redoxních forem</w:t>
      </w:r>
      <w:r w:rsidR="00EF4E40">
        <w:t>:</w:t>
      </w:r>
      <w:r w:rsidR="00464DF1">
        <w:t xml:space="preserve"> </w:t>
      </w:r>
    </w:p>
    <w:p w14:paraId="6A585DBA" w14:textId="4C7E82D2" w:rsidR="00446270" w:rsidRDefault="00E84BE2" w:rsidP="007579DB">
      <w:pPr>
        <w:tabs>
          <w:tab w:val="left" w:pos="8505"/>
        </w:tabs>
        <w:jc w:val="both"/>
        <w:rPr>
          <w:b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ox1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red1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ox2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red2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•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•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•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•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•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•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•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•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ox1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red1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ox2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red2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</m:mr>
            </m:m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</m:e>
        </m:d>
        <m:r>
          <w:rPr>
            <w:rFonts w:ascii="Cambria Math" w:hAnsi="Cambria Math" w:cs="Cambria Math"/>
            <w:sz w:val="24"/>
            <w:szCs w:val="24"/>
          </w:rPr>
          <m:t>⋅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ox1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red1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ox2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red2</m:t>
                      </m:r>
                    </m:sub>
                  </m:sSub>
                </m:e>
              </m:mr>
            </m:m>
          </m:e>
        </m:d>
        <m:r>
          <w:rPr>
            <w:rFonts w:asci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A(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•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•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A(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</m:mr>
            </m:m>
          </m:e>
        </m:d>
      </m:oMath>
      <w:r w:rsidR="007579DB">
        <w:tab/>
      </w:r>
      <w:r w:rsidR="002C46A0" w:rsidRPr="002C46A0">
        <w:rPr>
          <w:b/>
        </w:rPr>
        <w:t>(11)</w:t>
      </w:r>
    </w:p>
    <w:p w14:paraId="5B10A52D" w14:textId="77777777" w:rsidR="00BB2E8C" w:rsidRDefault="00BB2E8C" w:rsidP="00D06EA5">
      <w:pPr>
        <w:jc w:val="both"/>
      </w:pPr>
      <w:r>
        <w:t>n</w:t>
      </w:r>
      <w:r w:rsidRPr="00BB2E8C">
        <w:t>ebo</w:t>
      </w:r>
      <w:r>
        <w:t xml:space="preserve"> ve zkráceném zápisu</w:t>
      </w:r>
    </w:p>
    <w:p w14:paraId="289D8BD0" w14:textId="1ADFE941" w:rsidR="00BB2E8C" w:rsidRPr="005219BD" w:rsidRDefault="001942F1" w:rsidP="00D06EA5">
      <w:pPr>
        <w:jc w:val="both"/>
        <w:rPr>
          <w:b/>
        </w:rPr>
      </w:pPr>
      <w:r w:rsidRPr="00B32624">
        <w:rPr>
          <w:rFonts w:ascii="Cambria Math" w:hAnsi="Cambria Math"/>
          <w:b/>
        </w:rPr>
        <w:t>A x = a</w:t>
      </w:r>
      <w:r w:rsidR="007579DB">
        <w:rPr>
          <w:rFonts w:ascii="Cambria Math" w:hAnsi="Cambria Math"/>
          <w:b/>
        </w:rPr>
        <w:tab/>
      </w:r>
      <w:r w:rsidR="007579DB">
        <w:rPr>
          <w:rFonts w:ascii="Cambria Math" w:hAnsi="Cambria Math"/>
          <w:b/>
        </w:rPr>
        <w:tab/>
      </w:r>
      <w:r w:rsidR="007579DB">
        <w:rPr>
          <w:rFonts w:ascii="Cambria Math" w:hAnsi="Cambria Math"/>
          <w:b/>
        </w:rPr>
        <w:tab/>
      </w:r>
      <w:r w:rsidR="007579DB">
        <w:rPr>
          <w:rFonts w:ascii="Cambria Math" w:hAnsi="Cambria Math"/>
          <w:b/>
        </w:rPr>
        <w:tab/>
      </w:r>
      <w:r w:rsidR="007579DB">
        <w:rPr>
          <w:rFonts w:ascii="Cambria Math" w:hAnsi="Cambria Math"/>
          <w:b/>
        </w:rPr>
        <w:tab/>
      </w:r>
      <w:r w:rsidR="007579DB">
        <w:rPr>
          <w:rFonts w:ascii="Cambria Math" w:hAnsi="Cambria Math"/>
          <w:b/>
        </w:rPr>
        <w:tab/>
      </w:r>
      <w:r w:rsidR="007579DB">
        <w:rPr>
          <w:rFonts w:ascii="Cambria Math" w:hAnsi="Cambria Math"/>
          <w:b/>
        </w:rPr>
        <w:tab/>
      </w:r>
      <w:r w:rsidR="007579DB">
        <w:rPr>
          <w:rFonts w:ascii="Cambria Math" w:hAnsi="Cambria Math"/>
          <w:b/>
        </w:rPr>
        <w:tab/>
      </w:r>
      <w:r w:rsidR="005219BD">
        <w:rPr>
          <w:b/>
        </w:rPr>
        <w:t>(11´)</w:t>
      </w:r>
    </w:p>
    <w:p w14:paraId="3F096395" w14:textId="6DDF6C51" w:rsidR="001942F1" w:rsidRDefault="001942F1" w:rsidP="006B71A1">
      <w:pPr>
        <w:jc w:val="both"/>
      </w:pPr>
      <w:r w:rsidRPr="005F2329">
        <w:rPr>
          <w:rFonts w:ascii="Cambria Math" w:hAnsi="Cambria Math"/>
          <w:b/>
        </w:rPr>
        <w:t>A</w:t>
      </w:r>
      <w:r>
        <w:t xml:space="preserve"> je matice </w:t>
      </w:r>
      <w:r w:rsidR="00DA1F02">
        <w:t xml:space="preserve">typu </w:t>
      </w:r>
      <w:r w:rsidR="00BC67A4" w:rsidRPr="00BC67A4">
        <w:rPr>
          <w:i/>
          <w:iCs/>
        </w:rPr>
        <w:t>k</w:t>
      </w:r>
      <w:r>
        <w:t xml:space="preserve"> x </w:t>
      </w:r>
      <w:r w:rsidR="00BC67A4">
        <w:t>4</w:t>
      </w:r>
      <w:r w:rsidR="00DA1F02">
        <w:t>, obsahující</w:t>
      </w:r>
      <w:r>
        <w:t> absorbanc</w:t>
      </w:r>
      <w:r w:rsidR="00DA1F02">
        <w:t>e</w:t>
      </w:r>
      <w:r>
        <w:t xml:space="preserve"> standardů, </w:t>
      </w:r>
      <w:r w:rsidR="005219BD" w:rsidRPr="005F2329">
        <w:rPr>
          <w:rFonts w:ascii="Cambria Math" w:hAnsi="Cambria Math"/>
          <w:b/>
        </w:rPr>
        <w:t>x</w:t>
      </w:r>
      <w:r w:rsidR="005219BD">
        <w:rPr>
          <w:b/>
        </w:rPr>
        <w:t xml:space="preserve"> </w:t>
      </w:r>
      <w:r w:rsidR="005219BD" w:rsidRPr="005219BD">
        <w:t>je čtyřrozměrný vektor molových zlomků</w:t>
      </w:r>
      <w:r w:rsidR="005219BD">
        <w:t xml:space="preserve"> a </w:t>
      </w:r>
      <w:proofErr w:type="spellStart"/>
      <w:r w:rsidR="005219BD" w:rsidRPr="005F2329">
        <w:rPr>
          <w:rFonts w:ascii="Cambria Math" w:hAnsi="Cambria Math"/>
          <w:b/>
        </w:rPr>
        <w:t>a</w:t>
      </w:r>
      <w:proofErr w:type="spellEnd"/>
      <w:r w:rsidR="005219BD">
        <w:t xml:space="preserve"> je </w:t>
      </w:r>
      <w:r w:rsidR="005219BD" w:rsidRPr="005219BD">
        <w:t>k</w:t>
      </w:r>
      <w:r w:rsidR="005219BD">
        <w:t xml:space="preserve">-rozměrný </w:t>
      </w:r>
      <w:r w:rsidR="005219BD" w:rsidRPr="005219BD">
        <w:t>vektor</w:t>
      </w:r>
      <w:r w:rsidR="005219BD">
        <w:t xml:space="preserve"> absorbancí směsi. </w:t>
      </w:r>
      <w:r w:rsidR="00C741C3">
        <w:t xml:space="preserve">Pro </w:t>
      </w:r>
      <w:proofErr w:type="gramStart"/>
      <w:r w:rsidR="00C741C3">
        <w:rPr>
          <w:i/>
        </w:rPr>
        <w:t>k</w:t>
      </w:r>
      <w:r w:rsidR="00C741C3">
        <w:t xml:space="preserve"> &gt;</w:t>
      </w:r>
      <w:proofErr w:type="gramEnd"/>
      <w:r w:rsidR="00C741C3">
        <w:t xml:space="preserve"> 4 </w:t>
      </w:r>
      <w:r w:rsidR="000D0CCF">
        <w:t>se jedná o tzv. přeurčenou soustavu</w:t>
      </w:r>
      <w:r w:rsidR="00445C29">
        <w:t>, která obecně nemá řešení</w:t>
      </w:r>
      <w:r w:rsidR="000D0CCF">
        <w:t>.</w:t>
      </w:r>
      <w:r w:rsidR="00C41303">
        <w:t xml:space="preserve"> </w:t>
      </w:r>
      <w:r w:rsidR="000D0CCF">
        <w:t>M</w:t>
      </w:r>
      <w:r w:rsidR="00707FAC">
        <w:t>ůžeme</w:t>
      </w:r>
      <w:r w:rsidR="008B3FE6">
        <w:t xml:space="preserve"> však</w:t>
      </w:r>
      <w:r w:rsidR="00DE79CF">
        <w:t xml:space="preserve"> </w:t>
      </w:r>
      <w:r w:rsidR="00445C29">
        <w:t>hledat vektor</w:t>
      </w:r>
      <w:r w:rsidR="00E810DE">
        <w:t xml:space="preserve"> </w:t>
      </w:r>
      <w:r w:rsidR="00E810DE" w:rsidRPr="005F2329">
        <w:rPr>
          <w:rFonts w:ascii="Cambria Math" w:hAnsi="Cambria Math"/>
          <w:b/>
        </w:rPr>
        <w:t>x</w:t>
      </w:r>
      <w:r w:rsidR="00E810DE">
        <w:t xml:space="preserve"> takový, aby velikost vektoru</w:t>
      </w:r>
      <w:r w:rsidR="001A2B6B">
        <w:t xml:space="preserve"> </w:t>
      </w:r>
      <w:r w:rsidR="00E810DE" w:rsidRPr="005F2329">
        <w:rPr>
          <w:rFonts w:ascii="Cambria Math" w:hAnsi="Cambria Math"/>
          <w:b/>
        </w:rPr>
        <w:t xml:space="preserve">A </w:t>
      </w:r>
      <w:proofErr w:type="gramStart"/>
      <w:r w:rsidR="00E810DE" w:rsidRPr="005F2329">
        <w:rPr>
          <w:rFonts w:ascii="Cambria Math" w:hAnsi="Cambria Math"/>
          <w:b/>
        </w:rPr>
        <w:t>x</w:t>
      </w:r>
      <w:r w:rsidR="00E810DE" w:rsidRPr="005F2329">
        <w:rPr>
          <w:rFonts w:ascii="Cambria Math" w:hAnsi="Cambria Math"/>
        </w:rPr>
        <w:t xml:space="preserve"> - </w:t>
      </w:r>
      <w:r w:rsidR="00E810DE" w:rsidRPr="005F2329">
        <w:rPr>
          <w:rFonts w:ascii="Cambria Math" w:hAnsi="Cambria Math"/>
          <w:b/>
        </w:rPr>
        <w:t>a</w:t>
      </w:r>
      <w:proofErr w:type="gramEnd"/>
      <w:r w:rsidR="00E810DE">
        <w:t xml:space="preserve"> </w:t>
      </w:r>
      <w:r w:rsidR="00844DBC">
        <w:t xml:space="preserve">nabyla </w:t>
      </w:r>
      <w:r w:rsidR="00E810DE">
        <w:t xml:space="preserve">minimální hodnoty. </w:t>
      </w:r>
      <w:r w:rsidR="00844DBC">
        <w:t>V</w:t>
      </w:r>
      <w:r w:rsidR="006B71A1">
        <w:t> </w:t>
      </w:r>
      <w:r w:rsidR="00844DBC">
        <w:t>české</w:t>
      </w:r>
      <w:r w:rsidR="006B71A1">
        <w:t xml:space="preserve"> verzi</w:t>
      </w:r>
      <w:r w:rsidR="00844DBC">
        <w:t xml:space="preserve"> Excelu lze k tomuto účelu použít maticové funkce</w:t>
      </w:r>
    </w:p>
    <w:p w14:paraId="663E2DBC" w14:textId="77777777" w:rsidR="00844DBC" w:rsidRDefault="00844DBC" w:rsidP="00844DBC">
      <w:pPr>
        <w:rPr>
          <w:b/>
          <w:bCs/>
          <w:i/>
          <w:iCs/>
        </w:rPr>
      </w:pPr>
      <w:proofErr w:type="gramStart"/>
      <w:r w:rsidRPr="00844DBC">
        <w:t>LINREGRESE(</w:t>
      </w:r>
      <w:proofErr w:type="spellStart"/>
      <w:proofErr w:type="gramEnd"/>
      <w:r w:rsidRPr="00844DBC">
        <w:t>pole_y</w:t>
      </w:r>
      <w:proofErr w:type="spellEnd"/>
      <w:r w:rsidRPr="00844DBC">
        <w:t>;[</w:t>
      </w:r>
      <w:proofErr w:type="spellStart"/>
      <w:r w:rsidRPr="00844DBC">
        <w:t>pole_x</w:t>
      </w:r>
      <w:proofErr w:type="spellEnd"/>
      <w:r w:rsidRPr="00844DBC">
        <w:t>];[b];[</w:t>
      </w:r>
      <w:proofErr w:type="spellStart"/>
      <w:r w:rsidRPr="00844DBC">
        <w:t>stat</w:t>
      </w:r>
      <w:proofErr w:type="spellEnd"/>
      <w:r w:rsidRPr="00844DBC">
        <w:t>])</w:t>
      </w:r>
    </w:p>
    <w:p w14:paraId="7A6D60A2" w14:textId="1C07AA7D" w:rsidR="00844DBC" w:rsidRDefault="006B71A1" w:rsidP="00844DBC">
      <w:r>
        <w:t xml:space="preserve">kde </w:t>
      </w:r>
      <w:proofErr w:type="spellStart"/>
      <w:r w:rsidRPr="00844DBC">
        <w:t>pole_y</w:t>
      </w:r>
      <w:proofErr w:type="spellEnd"/>
      <w:r>
        <w:t xml:space="preserve"> je svislá oblast obsahující složky vektoru </w:t>
      </w:r>
      <w:r w:rsidRPr="005F2329">
        <w:rPr>
          <w:rFonts w:ascii="Cambria Math" w:hAnsi="Cambria Math"/>
          <w:b/>
        </w:rPr>
        <w:t>a</w:t>
      </w:r>
      <w:r>
        <w:t xml:space="preserve">, </w:t>
      </w:r>
      <w:proofErr w:type="spellStart"/>
      <w:r w:rsidRPr="00844DBC">
        <w:t>pole_x</w:t>
      </w:r>
      <w:proofErr w:type="spellEnd"/>
      <w:r>
        <w:t xml:space="preserve"> je oblast obsahující prvky matice </w:t>
      </w:r>
      <w:r w:rsidRPr="005F2329">
        <w:rPr>
          <w:rFonts w:ascii="Cambria Math" w:hAnsi="Cambria Math"/>
          <w:b/>
        </w:rPr>
        <w:t>A</w:t>
      </w:r>
      <w:r w:rsidR="006325EE">
        <w:t xml:space="preserve">; pro </w:t>
      </w:r>
      <w:r w:rsidR="00E216E8">
        <w:t xml:space="preserve">argumenty b a </w:t>
      </w:r>
      <w:proofErr w:type="spellStart"/>
      <w:r w:rsidR="00E216E8">
        <w:t>stat</w:t>
      </w:r>
      <w:proofErr w:type="spellEnd"/>
      <w:r w:rsidR="00E216E8">
        <w:t xml:space="preserve"> se volí logická hodnota 0 (NEPRAVDA).</w:t>
      </w:r>
      <w:r w:rsidR="00AD2BFF">
        <w:br/>
      </w:r>
      <w:r w:rsidR="00AD2BFF">
        <w:br/>
      </w:r>
      <w:r w:rsidR="00E216E8">
        <w:lastRenderedPageBreak/>
        <w:t xml:space="preserve">Výsledný vektor </w:t>
      </w:r>
      <w:r w:rsidR="00E216E8" w:rsidRPr="005219BD">
        <w:rPr>
          <w:b/>
        </w:rPr>
        <w:t>x</w:t>
      </w:r>
      <w:r w:rsidR="00E216E8">
        <w:t xml:space="preserve"> se nachází ve vodorovné oblasti, přičemž jeho složky jsou v buňkách umístěny v opačném pořadí, tedy (</w:t>
      </w:r>
      <w:r w:rsidR="007271B8">
        <w:rPr>
          <w:i/>
        </w:rPr>
        <w:t>x</w:t>
      </w:r>
      <w:r w:rsidR="007271B8">
        <w:rPr>
          <w:vertAlign w:val="subscript"/>
        </w:rPr>
        <w:t>red2</w:t>
      </w:r>
      <w:r w:rsidR="007271B8">
        <w:t xml:space="preserve">, </w:t>
      </w:r>
      <w:r w:rsidR="007271B8">
        <w:rPr>
          <w:i/>
        </w:rPr>
        <w:t>x</w:t>
      </w:r>
      <w:r w:rsidR="007271B8">
        <w:rPr>
          <w:vertAlign w:val="subscript"/>
        </w:rPr>
        <w:t>ox2</w:t>
      </w:r>
      <w:r w:rsidR="007271B8">
        <w:t xml:space="preserve">, </w:t>
      </w:r>
      <w:r w:rsidR="007271B8">
        <w:rPr>
          <w:i/>
        </w:rPr>
        <w:t>x</w:t>
      </w:r>
      <w:r w:rsidR="007271B8">
        <w:rPr>
          <w:vertAlign w:val="subscript"/>
        </w:rPr>
        <w:t>red1</w:t>
      </w:r>
      <w:r w:rsidR="007271B8">
        <w:t>,</w:t>
      </w:r>
      <w:r w:rsidR="007271B8" w:rsidRPr="007271B8">
        <w:rPr>
          <w:i/>
        </w:rPr>
        <w:t xml:space="preserve"> </w:t>
      </w:r>
      <w:r w:rsidR="007271B8">
        <w:rPr>
          <w:i/>
        </w:rPr>
        <w:t>x</w:t>
      </w:r>
      <w:r w:rsidR="007271B8">
        <w:rPr>
          <w:vertAlign w:val="subscript"/>
        </w:rPr>
        <w:t>ox1</w:t>
      </w:r>
      <w:r w:rsidR="007271B8">
        <w:t>). Do svislé podoby ho lze převést funkcí TRANSPOZICE.</w:t>
      </w:r>
      <w:r w:rsidR="00707FAC">
        <w:t xml:space="preserve"> Ukázka výpočtu je na obr. 2.</w:t>
      </w:r>
    </w:p>
    <w:p w14:paraId="512110CD" w14:textId="77777777" w:rsidR="00707FAC" w:rsidRDefault="00C409BD" w:rsidP="00844DBC">
      <w:r>
        <w:rPr>
          <w:noProof/>
          <w:lang w:eastAsia="cs-CZ"/>
        </w:rPr>
        <w:drawing>
          <wp:inline distT="0" distB="0" distL="0" distR="0" wp14:anchorId="53B89FD9" wp14:editId="6CD92F4E">
            <wp:extent cx="5752465" cy="3719195"/>
            <wp:effectExtent l="0" t="0" r="635" b="0"/>
            <wp:docPr id="12" name="obrázek 12" descr="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xc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E5C50" w14:textId="77777777" w:rsidR="00707FAC" w:rsidRPr="00707FAC" w:rsidRDefault="00707FAC" w:rsidP="00844DBC">
      <w:pPr>
        <w:rPr>
          <w:sz w:val="20"/>
          <w:szCs w:val="20"/>
        </w:rPr>
      </w:pPr>
      <w:r w:rsidRPr="00707FAC">
        <w:rPr>
          <w:b/>
          <w:sz w:val="20"/>
          <w:szCs w:val="20"/>
        </w:rPr>
        <w:t>Obr. 2.</w:t>
      </w:r>
      <w:r w:rsidRPr="00707FAC">
        <w:rPr>
          <w:sz w:val="20"/>
          <w:szCs w:val="20"/>
        </w:rPr>
        <w:t xml:space="preserve"> Ukázka výpočtu molových zlomků redoxních forem z absorbancí standardů a směsi za použití Excelu.</w:t>
      </w:r>
      <w:r w:rsidR="00DA1F02">
        <w:rPr>
          <w:sz w:val="20"/>
          <w:szCs w:val="20"/>
        </w:rPr>
        <w:t xml:space="preserve"> </w:t>
      </w:r>
    </w:p>
    <w:p w14:paraId="7C787314" w14:textId="77777777" w:rsidR="00DA533F" w:rsidRPr="007C6BF6" w:rsidRDefault="00DA533F" w:rsidP="00DA533F">
      <w:pPr>
        <w:pStyle w:val="Nadpis2"/>
      </w:pPr>
      <w:r w:rsidRPr="007C6BF6">
        <w:t xml:space="preserve">Cytochrom </w:t>
      </w:r>
      <w:r w:rsidRPr="00143B49">
        <w:rPr>
          <w:i w:val="0"/>
          <w:iCs w:val="0"/>
        </w:rPr>
        <w:t>c</w:t>
      </w:r>
    </w:p>
    <w:p w14:paraId="33E3B696" w14:textId="470C1748" w:rsidR="00FB46C1" w:rsidRPr="007C6BF6" w:rsidRDefault="00DA533F" w:rsidP="00D06EA5">
      <w:pPr>
        <w:jc w:val="both"/>
      </w:pPr>
      <w:r w:rsidRPr="007C6BF6">
        <w:t>C</w:t>
      </w:r>
      <w:r w:rsidR="005312C7" w:rsidRPr="007C6BF6">
        <w:t xml:space="preserve">ytochrom </w:t>
      </w:r>
      <w:r w:rsidR="005312C7" w:rsidRPr="007C6BF6">
        <w:rPr>
          <w:i/>
        </w:rPr>
        <w:t>c</w:t>
      </w:r>
      <w:r w:rsidR="008B195D" w:rsidRPr="007C6BF6">
        <w:t xml:space="preserve"> </w:t>
      </w:r>
      <w:r w:rsidRPr="007C6BF6">
        <w:t xml:space="preserve">studovaný v naší úloze se </w:t>
      </w:r>
      <w:r w:rsidR="001A4D32">
        <w:t xml:space="preserve">běžně </w:t>
      </w:r>
      <w:r w:rsidR="003F7796" w:rsidRPr="007C6BF6">
        <w:t>izoluje</w:t>
      </w:r>
      <w:r w:rsidR="008B195D" w:rsidRPr="007C6BF6">
        <w:t xml:space="preserve"> z hovězího srdce</w:t>
      </w:r>
      <w:r w:rsidR="005312C7" w:rsidRPr="007C6BF6">
        <w:t xml:space="preserve">. </w:t>
      </w:r>
      <w:r w:rsidR="00B06B6C" w:rsidRPr="007C6BF6">
        <w:t>Tento malý</w:t>
      </w:r>
      <w:r w:rsidR="003F7796" w:rsidRPr="007C6BF6">
        <w:t xml:space="preserve"> (</w:t>
      </w:r>
      <w:r w:rsidR="003F7796" w:rsidRPr="007C6BF6">
        <w:rPr>
          <w:i/>
        </w:rPr>
        <w:t>M</w:t>
      </w:r>
      <w:r w:rsidR="003F7796" w:rsidRPr="007C6BF6">
        <w:rPr>
          <w:vertAlign w:val="subscript"/>
        </w:rPr>
        <w:t>r</w:t>
      </w:r>
      <w:r w:rsidR="003F7796" w:rsidRPr="007C6BF6">
        <w:t xml:space="preserve"> = 12 400)</w:t>
      </w:r>
      <w:r w:rsidRPr="007C6BF6">
        <w:t xml:space="preserve"> </w:t>
      </w:r>
      <w:r w:rsidR="001A4D32">
        <w:t xml:space="preserve">a </w:t>
      </w:r>
      <w:r w:rsidRPr="007C6BF6">
        <w:t xml:space="preserve">dobře </w:t>
      </w:r>
      <w:r w:rsidR="00D40A00" w:rsidRPr="007C6BF6">
        <w:t>rozpustný</w:t>
      </w:r>
      <w:r w:rsidR="008B195D" w:rsidRPr="007C6BF6">
        <w:t xml:space="preserve"> protein </w:t>
      </w:r>
      <w:r w:rsidR="00B06B6C" w:rsidRPr="007C6BF6">
        <w:t xml:space="preserve">je tvořen jedním polypeptidovým řetězcem se 104 aminokyselinovými zbytky, který nese kovalentně vázaný hem (obr. </w:t>
      </w:r>
      <w:r w:rsidR="00B0393F">
        <w:t>3</w:t>
      </w:r>
      <w:r w:rsidR="00B06B6C" w:rsidRPr="007C6BF6">
        <w:t>).</w:t>
      </w:r>
      <w:r w:rsidR="00BA1D6C" w:rsidRPr="007C6BF6">
        <w:t xml:space="preserve"> </w:t>
      </w:r>
    </w:p>
    <w:p w14:paraId="41E056C2" w14:textId="77777777" w:rsidR="005D0609" w:rsidRPr="007C6BF6" w:rsidRDefault="00C409BD" w:rsidP="00D06EA5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2F8BD9E" wp14:editId="7B8F4105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3213100" cy="1536700"/>
            <wp:effectExtent l="0" t="0" r="6350" b="6350"/>
            <wp:wrapSquare wrapText="bothSides"/>
            <wp:docPr id="3" name="obrázek 5" descr="cyt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yt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41BE48DD" wp14:editId="3BFE1D6D">
                <wp:extent cx="2302510" cy="1522730"/>
                <wp:effectExtent l="0" t="0" r="2540" b="127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5827" w14:textId="77777777" w:rsidR="000D0CCF" w:rsidRPr="00456516" w:rsidRDefault="000D0CCF" w:rsidP="006E231A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65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Obr.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. Vazba hemu na </w:t>
                            </w:r>
                            <w:proofErr w:type="gramStart"/>
                            <w:r w:rsidRPr="00456516">
                              <w:rPr>
                                <w:sz w:val="20"/>
                                <w:szCs w:val="20"/>
                              </w:rPr>
                              <w:t>polypeptidový  řetězec</w:t>
                            </w:r>
                            <w:proofErr w:type="gramEnd"/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 v cytochromu </w:t>
                            </w:r>
                            <w:r w:rsidRPr="00456516">
                              <w:rPr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.  Hem je vázán kovalentně dvěma </w:t>
                            </w:r>
                            <w:proofErr w:type="spellStart"/>
                            <w:r w:rsidRPr="00456516">
                              <w:rPr>
                                <w:sz w:val="20"/>
                                <w:szCs w:val="20"/>
                              </w:rPr>
                              <w:t>thioetherovými</w:t>
                            </w:r>
                            <w:proofErr w:type="spellEnd"/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 můstky, jež vznikly adicí </w:t>
                            </w:r>
                            <w:proofErr w:type="spellStart"/>
                            <w:r w:rsidRPr="00456516">
                              <w:rPr>
                                <w:sz w:val="20"/>
                                <w:szCs w:val="20"/>
                              </w:rPr>
                              <w:t>thiolových</w:t>
                            </w:r>
                            <w:proofErr w:type="spellEnd"/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 skupin dvou zbytků cysteinu na vinyly v polohách 2 a 4 </w:t>
                            </w:r>
                            <w:proofErr w:type="spellStart"/>
                            <w:r w:rsidRPr="00456516">
                              <w:rPr>
                                <w:sz w:val="20"/>
                                <w:szCs w:val="20"/>
                              </w:rPr>
                              <w:t>tetrapyrrolového</w:t>
                            </w:r>
                            <w:proofErr w:type="spellEnd"/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 kruhu. Kromě toho síra methioninu a dusík imidazolového kruhu histidinu vystupují jako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další dva </w:t>
                            </w:r>
                            <w:r w:rsidRPr="00456516">
                              <w:rPr>
                                <w:sz w:val="20"/>
                                <w:szCs w:val="20"/>
                              </w:rPr>
                              <w:t xml:space="preserve">ligandy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hemu.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BE48DD" id="Text Box 6" o:spid="_x0000_s1027" type="#_x0000_t202" style="width:181.3pt;height:1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" stroked="f">
                <v:textbox>
                  <w:txbxContent>
                    <w:p w14:paraId="23E25827" w14:textId="77777777" w:rsidR="000D0CCF" w:rsidRPr="00456516" w:rsidRDefault="000D0CCF" w:rsidP="006E231A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56516">
                        <w:rPr>
                          <w:b/>
                          <w:sz w:val="20"/>
                          <w:szCs w:val="20"/>
                        </w:rPr>
                        <w:t xml:space="preserve">Obr.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456516">
                        <w:rPr>
                          <w:sz w:val="20"/>
                          <w:szCs w:val="20"/>
                        </w:rPr>
                        <w:t xml:space="preserve">. Vazba hemu na </w:t>
                      </w:r>
                      <w:proofErr w:type="gramStart"/>
                      <w:r w:rsidRPr="00456516">
                        <w:rPr>
                          <w:sz w:val="20"/>
                          <w:szCs w:val="20"/>
                        </w:rPr>
                        <w:t>polypeptidový  řetězec</w:t>
                      </w:r>
                      <w:proofErr w:type="gramEnd"/>
                      <w:r w:rsidRPr="00456516">
                        <w:rPr>
                          <w:sz w:val="20"/>
                          <w:szCs w:val="20"/>
                        </w:rPr>
                        <w:t xml:space="preserve"> v cytochromu </w:t>
                      </w:r>
                      <w:r w:rsidRPr="00456516">
                        <w:rPr>
                          <w:i/>
                          <w:sz w:val="20"/>
                          <w:szCs w:val="20"/>
                        </w:rPr>
                        <w:t>c</w:t>
                      </w:r>
                      <w:r w:rsidRPr="00456516">
                        <w:rPr>
                          <w:sz w:val="20"/>
                          <w:szCs w:val="20"/>
                        </w:rPr>
                        <w:t xml:space="preserve">.  Hem je vázán kovalentně dvěma </w:t>
                      </w:r>
                      <w:proofErr w:type="spellStart"/>
                      <w:r w:rsidRPr="00456516">
                        <w:rPr>
                          <w:sz w:val="20"/>
                          <w:szCs w:val="20"/>
                        </w:rPr>
                        <w:t>thioetherovými</w:t>
                      </w:r>
                      <w:proofErr w:type="spellEnd"/>
                      <w:r w:rsidRPr="00456516">
                        <w:rPr>
                          <w:sz w:val="20"/>
                          <w:szCs w:val="20"/>
                        </w:rPr>
                        <w:t xml:space="preserve"> můstky, jež vznikly adicí </w:t>
                      </w:r>
                      <w:proofErr w:type="spellStart"/>
                      <w:r w:rsidRPr="00456516">
                        <w:rPr>
                          <w:sz w:val="20"/>
                          <w:szCs w:val="20"/>
                        </w:rPr>
                        <w:t>thiolových</w:t>
                      </w:r>
                      <w:proofErr w:type="spellEnd"/>
                      <w:r w:rsidRPr="00456516">
                        <w:rPr>
                          <w:sz w:val="20"/>
                          <w:szCs w:val="20"/>
                        </w:rPr>
                        <w:t xml:space="preserve"> skupin dvou zbytků cysteinu na vinyly v polohách 2 a 4 </w:t>
                      </w:r>
                      <w:proofErr w:type="spellStart"/>
                      <w:r w:rsidRPr="00456516">
                        <w:rPr>
                          <w:sz w:val="20"/>
                          <w:szCs w:val="20"/>
                        </w:rPr>
                        <w:t>tetrapyrrolového</w:t>
                      </w:r>
                      <w:proofErr w:type="spellEnd"/>
                      <w:r w:rsidRPr="00456516">
                        <w:rPr>
                          <w:sz w:val="20"/>
                          <w:szCs w:val="20"/>
                        </w:rPr>
                        <w:t xml:space="preserve"> kruhu. Kromě toho síra methioninu a dusík imidazolového kruhu histidinu vystupují jako </w:t>
                      </w:r>
                      <w:r>
                        <w:rPr>
                          <w:sz w:val="20"/>
                          <w:szCs w:val="20"/>
                        </w:rPr>
                        <w:t xml:space="preserve">další dva </w:t>
                      </w:r>
                      <w:r w:rsidRPr="00456516">
                        <w:rPr>
                          <w:sz w:val="20"/>
                          <w:szCs w:val="20"/>
                        </w:rPr>
                        <w:t xml:space="preserve">ligandy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hemu.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6D2824" w14:textId="77777777" w:rsidR="00B06B6C" w:rsidRPr="007C6BF6" w:rsidRDefault="00DA533F" w:rsidP="00D06EA5">
      <w:pPr>
        <w:jc w:val="both"/>
      </w:pPr>
      <w:r w:rsidRPr="007C6BF6">
        <w:t xml:space="preserve">Cytochrom </w:t>
      </w:r>
      <w:r w:rsidRPr="007C6BF6">
        <w:rPr>
          <w:i/>
        </w:rPr>
        <w:t>c</w:t>
      </w:r>
      <w:r w:rsidRPr="007C6BF6">
        <w:t xml:space="preserve"> </w:t>
      </w:r>
      <w:r w:rsidR="001B62FC" w:rsidRPr="007C6BF6">
        <w:t>se</w:t>
      </w:r>
      <w:r w:rsidR="006E231A" w:rsidRPr="007C6BF6">
        <w:t xml:space="preserve"> </w:t>
      </w:r>
      <w:r w:rsidR="001B62FC" w:rsidRPr="007C6BF6">
        <w:t xml:space="preserve">nachází v prostoru mezi vnitřní a vnější membránou mitochondrií, kde </w:t>
      </w:r>
      <w:r w:rsidR="00AC6C84" w:rsidRPr="007C6BF6">
        <w:t xml:space="preserve">díky své schopnosti přecházet mezi oxidovanou a redukovanou formou </w:t>
      </w:r>
      <w:r w:rsidR="001B62FC" w:rsidRPr="007C6BF6">
        <w:t>působí jako přenašeč elektronů v respiračním řetězci.</w:t>
      </w:r>
      <w:r w:rsidR="00C34767" w:rsidRPr="007C6BF6">
        <w:t xml:space="preserve"> </w:t>
      </w:r>
      <w:r w:rsidR="001B62FC" w:rsidRPr="007C6BF6">
        <w:t xml:space="preserve"> </w:t>
      </w:r>
      <w:r w:rsidR="00525F7D" w:rsidRPr="007C6BF6">
        <w:t xml:space="preserve">Pokud se </w:t>
      </w:r>
      <w:r w:rsidR="00C34767" w:rsidRPr="007C6BF6">
        <w:t xml:space="preserve">z mitochondrie </w:t>
      </w:r>
      <w:r w:rsidR="00AC6C84" w:rsidRPr="007C6BF6">
        <w:t xml:space="preserve">uvolní </w:t>
      </w:r>
      <w:r w:rsidR="00525F7D" w:rsidRPr="007C6BF6">
        <w:t xml:space="preserve">do </w:t>
      </w:r>
      <w:proofErr w:type="gramStart"/>
      <w:r w:rsidR="00525F7D" w:rsidRPr="007C6BF6">
        <w:t>cytoplasmy</w:t>
      </w:r>
      <w:proofErr w:type="gramEnd"/>
      <w:r w:rsidR="00525F7D" w:rsidRPr="007C6BF6">
        <w:t xml:space="preserve"> buňky, může se vázat na </w:t>
      </w:r>
      <w:r w:rsidR="00C34767" w:rsidRPr="007C6BF6">
        <w:t xml:space="preserve">zde přítomný </w:t>
      </w:r>
      <w:r w:rsidR="00AC6C84" w:rsidRPr="007C6BF6">
        <w:t>protein Apaf-1</w:t>
      </w:r>
      <w:r w:rsidR="0061125B" w:rsidRPr="007C6BF6">
        <w:t xml:space="preserve"> (</w:t>
      </w:r>
      <w:proofErr w:type="spellStart"/>
      <w:r w:rsidR="0061125B" w:rsidRPr="007C6BF6">
        <w:t>apoptotic</w:t>
      </w:r>
      <w:proofErr w:type="spellEnd"/>
      <w:r w:rsidR="0061125B" w:rsidRPr="007C6BF6">
        <w:t xml:space="preserve"> </w:t>
      </w:r>
      <w:proofErr w:type="spellStart"/>
      <w:r w:rsidR="0061125B" w:rsidRPr="007C6BF6">
        <w:t>protease</w:t>
      </w:r>
      <w:proofErr w:type="spellEnd"/>
      <w:r w:rsidR="0061125B" w:rsidRPr="007C6BF6">
        <w:t xml:space="preserve"> </w:t>
      </w:r>
      <w:proofErr w:type="spellStart"/>
      <w:r w:rsidR="0061125B" w:rsidRPr="007C6BF6">
        <w:t>activating</w:t>
      </w:r>
      <w:proofErr w:type="spellEnd"/>
      <w:r w:rsidR="0061125B" w:rsidRPr="007C6BF6">
        <w:t xml:space="preserve"> </w:t>
      </w:r>
      <w:proofErr w:type="spellStart"/>
      <w:r w:rsidR="0061125B" w:rsidRPr="007C6BF6">
        <w:t>factor</w:t>
      </w:r>
      <w:proofErr w:type="spellEnd"/>
      <w:r w:rsidR="0061125B" w:rsidRPr="007C6BF6">
        <w:t xml:space="preserve"> 1)</w:t>
      </w:r>
      <w:r w:rsidR="00AC6C84" w:rsidRPr="007C6BF6">
        <w:t>.</w:t>
      </w:r>
      <w:r w:rsidR="00525F7D" w:rsidRPr="007C6BF6">
        <w:t xml:space="preserve"> </w:t>
      </w:r>
      <w:r w:rsidR="00AC6C84" w:rsidRPr="007C6BF6">
        <w:t>To</w:t>
      </w:r>
      <w:r w:rsidR="00525F7D" w:rsidRPr="007C6BF6">
        <w:t xml:space="preserve"> vede ke vzniku </w:t>
      </w:r>
      <w:r w:rsidR="0061125B" w:rsidRPr="007C6BF6">
        <w:t>oligomerního</w:t>
      </w:r>
      <w:r w:rsidR="00525F7D" w:rsidRPr="007C6BF6">
        <w:t xml:space="preserve"> </w:t>
      </w:r>
      <w:proofErr w:type="spellStart"/>
      <w:r w:rsidR="00525F7D" w:rsidRPr="007C6BF6">
        <w:t>apoptosomu</w:t>
      </w:r>
      <w:proofErr w:type="spellEnd"/>
      <w:r w:rsidR="00525F7D" w:rsidRPr="007C6BF6">
        <w:t xml:space="preserve">, aktivaci </w:t>
      </w:r>
      <w:proofErr w:type="spellStart"/>
      <w:r w:rsidR="00525F7D" w:rsidRPr="007C6BF6">
        <w:t>prokaspasy</w:t>
      </w:r>
      <w:proofErr w:type="spellEnd"/>
      <w:r w:rsidR="00525F7D" w:rsidRPr="007C6BF6">
        <w:t xml:space="preserve"> 9 a dalších enzymů </w:t>
      </w:r>
      <w:r w:rsidR="00151584" w:rsidRPr="007C6BF6">
        <w:t xml:space="preserve">účastnících se </w:t>
      </w:r>
      <w:proofErr w:type="spellStart"/>
      <w:r w:rsidR="00C34767" w:rsidRPr="007C6BF6">
        <w:t>apoptosy</w:t>
      </w:r>
      <w:proofErr w:type="spellEnd"/>
      <w:r w:rsidR="00C34767" w:rsidRPr="007C6BF6">
        <w:t xml:space="preserve"> (programované buněčné smrti</w:t>
      </w:r>
      <w:r w:rsidR="00525F7D" w:rsidRPr="007C6BF6">
        <w:t xml:space="preserve">). </w:t>
      </w:r>
      <w:r w:rsidR="00F57B72" w:rsidRPr="007C6BF6">
        <w:t>P</w:t>
      </w:r>
      <w:r w:rsidR="00AC6C84" w:rsidRPr="007C6BF6">
        <w:t xml:space="preserve">řítomnost hemové skupiny </w:t>
      </w:r>
      <w:r w:rsidR="006E231A" w:rsidRPr="007C6BF6">
        <w:t xml:space="preserve">způsobuje barevnost proteinu. </w:t>
      </w:r>
      <w:r w:rsidR="00936D6A" w:rsidRPr="007C6BF6">
        <w:t>S</w:t>
      </w:r>
      <w:r w:rsidR="006E231A" w:rsidRPr="007C6BF6">
        <w:t xml:space="preserve">pektrum roztoku jeho </w:t>
      </w:r>
      <w:r w:rsidR="006E231A" w:rsidRPr="007C6BF6">
        <w:lastRenderedPageBreak/>
        <w:t xml:space="preserve">redukované formy vykazuje ve viditelné oblasti tři </w:t>
      </w:r>
      <w:r w:rsidR="001500B1" w:rsidRPr="007C6BF6">
        <w:t>hlavní</w:t>
      </w:r>
      <w:r w:rsidR="006E231A" w:rsidRPr="007C6BF6">
        <w:t xml:space="preserve"> </w:t>
      </w:r>
      <w:r w:rsidR="00936D6A" w:rsidRPr="007C6BF6">
        <w:t xml:space="preserve">absorpční pásy s maximy </w:t>
      </w:r>
      <w:r w:rsidR="006E231A" w:rsidRPr="007C6BF6">
        <w:t xml:space="preserve">při </w:t>
      </w:r>
      <w:r w:rsidR="00936D6A" w:rsidRPr="007C6BF6">
        <w:t xml:space="preserve">vlnových délkách </w:t>
      </w:r>
      <w:r w:rsidR="006E231A" w:rsidRPr="007C6BF6">
        <w:t>4</w:t>
      </w:r>
      <w:r w:rsidR="00936D6A" w:rsidRPr="007C6BF6">
        <w:t>16 nm (γ</w:t>
      </w:r>
      <w:r w:rsidR="001500B1" w:rsidRPr="007C6BF6">
        <w:t xml:space="preserve">; tzv. </w:t>
      </w:r>
      <w:proofErr w:type="spellStart"/>
      <w:r w:rsidR="001500B1" w:rsidRPr="007C6BF6">
        <w:t>So</w:t>
      </w:r>
      <w:r w:rsidR="00936D6A" w:rsidRPr="007C6BF6">
        <w:t>retův</w:t>
      </w:r>
      <w:proofErr w:type="spellEnd"/>
      <w:r w:rsidR="00936D6A" w:rsidRPr="007C6BF6">
        <w:t xml:space="preserve"> pás), 520 nm (β) a 550 nm (α).</w:t>
      </w:r>
      <w:r w:rsidR="00900B12" w:rsidRPr="007C6BF6">
        <w:t xml:space="preserve"> Při </w:t>
      </w:r>
      <w:r w:rsidR="000C3678" w:rsidRPr="007C6BF6">
        <w:t>oxidaci se spektrum mění zejména v oblasti vyšších vlnových délek.</w:t>
      </w:r>
    </w:p>
    <w:p w14:paraId="34A9DAD9" w14:textId="718AD08E" w:rsidR="00B1560F" w:rsidRPr="007C6BF6" w:rsidRDefault="005139F9" w:rsidP="00B1560F">
      <w:pPr>
        <w:pStyle w:val="Nadpis2"/>
      </w:pPr>
      <w:r>
        <w:t>P</w:t>
      </w:r>
      <w:r w:rsidR="004D1FEA" w:rsidRPr="007C6BF6">
        <w:t>oužívané m</w:t>
      </w:r>
      <w:r w:rsidR="00B1560F" w:rsidRPr="007C6BF6">
        <w:t>etody</w:t>
      </w:r>
    </w:p>
    <w:p w14:paraId="733D94A4" w14:textId="1DAF3415" w:rsidR="00B1560F" w:rsidRPr="007C6BF6" w:rsidRDefault="00DA2C11" w:rsidP="00321D46">
      <w:pPr>
        <w:jc w:val="both"/>
      </w:pPr>
      <w:r>
        <w:t>Samotný s</w:t>
      </w:r>
      <w:r w:rsidR="00D73409" w:rsidRPr="007C6BF6">
        <w:t xml:space="preserve">tandardní redoxní potenciál cytochromu </w:t>
      </w:r>
      <w:r w:rsidR="00D73409" w:rsidRPr="007C6BF6">
        <w:rPr>
          <w:i/>
        </w:rPr>
        <w:t>c</w:t>
      </w:r>
      <w:r w:rsidR="00D73409" w:rsidRPr="007C6BF6">
        <w:t xml:space="preserve"> budeme stanovovat dvěma metodami</w:t>
      </w:r>
      <w:r w:rsidR="00151584" w:rsidRPr="007C6BF6">
        <w:t xml:space="preserve">. Obě </w:t>
      </w:r>
      <w:r w:rsidR="00321D46" w:rsidRPr="007C6BF6">
        <w:t xml:space="preserve">využívají </w:t>
      </w:r>
      <w:proofErr w:type="spellStart"/>
      <w:r w:rsidR="00321D46" w:rsidRPr="007C6BF6">
        <w:t>ekvilibrace</w:t>
      </w:r>
      <w:proofErr w:type="spellEnd"/>
      <w:r w:rsidR="00321D46" w:rsidRPr="007C6BF6">
        <w:t xml:space="preserve"> redoxního páru </w:t>
      </w:r>
      <w:proofErr w:type="spellStart"/>
      <w:r w:rsidR="00321D46" w:rsidRPr="007C6BF6">
        <w:t>cyt</w:t>
      </w:r>
      <w:proofErr w:type="spellEnd"/>
      <w:r w:rsidR="00321D46" w:rsidRPr="007C6BF6">
        <w:t xml:space="preserve"> </w:t>
      </w:r>
      <w:proofErr w:type="spellStart"/>
      <w:r w:rsidR="00321D46" w:rsidRPr="007C6BF6">
        <w:rPr>
          <w:i/>
        </w:rPr>
        <w:t>c</w:t>
      </w:r>
      <w:r w:rsidR="00321D46" w:rsidRPr="007C6BF6">
        <w:rPr>
          <w:vertAlign w:val="subscript"/>
        </w:rPr>
        <w:t>ox</w:t>
      </w:r>
      <w:proofErr w:type="spellEnd"/>
      <w:r w:rsidR="00321D46" w:rsidRPr="007C6BF6">
        <w:t>/</w:t>
      </w:r>
      <w:proofErr w:type="spellStart"/>
      <w:r w:rsidR="00321D46" w:rsidRPr="007C6BF6">
        <w:t>cyt</w:t>
      </w:r>
      <w:proofErr w:type="spellEnd"/>
      <w:r w:rsidR="00321D46" w:rsidRPr="007C6BF6">
        <w:t xml:space="preserve"> </w:t>
      </w:r>
      <w:proofErr w:type="spellStart"/>
      <w:r w:rsidR="00321D46" w:rsidRPr="007C6BF6">
        <w:rPr>
          <w:i/>
        </w:rPr>
        <w:t>c</w:t>
      </w:r>
      <w:r w:rsidR="00321D46" w:rsidRPr="007C6BF6">
        <w:rPr>
          <w:vertAlign w:val="subscript"/>
        </w:rPr>
        <w:t>red</w:t>
      </w:r>
      <w:proofErr w:type="spellEnd"/>
      <w:r w:rsidR="00321D46" w:rsidRPr="007C6BF6">
        <w:t xml:space="preserve"> s</w:t>
      </w:r>
      <w:r w:rsidR="004D1FEA" w:rsidRPr="007C6BF6">
        <w:t> druhým (pomocným)</w:t>
      </w:r>
      <w:r w:rsidR="00321D46" w:rsidRPr="007C6BF6">
        <w:t xml:space="preserve"> redoxním párem a platnosti vztahu (3).</w:t>
      </w:r>
    </w:p>
    <w:p w14:paraId="1C7C414E" w14:textId="7C9FCB9E" w:rsidR="00151584" w:rsidRDefault="00B277C2" w:rsidP="00B1560F">
      <w:pPr>
        <w:rPr>
          <w:u w:val="single"/>
        </w:rPr>
      </w:pPr>
      <w:r>
        <w:t>1</w:t>
      </w:r>
      <w:r w:rsidR="001F5243" w:rsidRPr="007C6BF6">
        <w:t xml:space="preserve">) </w:t>
      </w:r>
      <w:r w:rsidR="001F5243" w:rsidRPr="007C6BF6">
        <w:rPr>
          <w:u w:val="single"/>
        </w:rPr>
        <w:t>M</w:t>
      </w:r>
      <w:r w:rsidR="00151584" w:rsidRPr="007C6BF6">
        <w:rPr>
          <w:u w:val="single"/>
        </w:rPr>
        <w:t>etod</w:t>
      </w:r>
      <w:r w:rsidR="001F5243" w:rsidRPr="007C6BF6">
        <w:rPr>
          <w:u w:val="single"/>
        </w:rPr>
        <w:t>a</w:t>
      </w:r>
      <w:r w:rsidR="0061125B" w:rsidRPr="007C6BF6">
        <w:rPr>
          <w:u w:val="single"/>
        </w:rPr>
        <w:t xml:space="preserve"> redoxního pufru</w:t>
      </w:r>
    </w:p>
    <w:p w14:paraId="65E20C33" w14:textId="3DE119E3" w:rsidR="00EE10ED" w:rsidRPr="00B277C2" w:rsidRDefault="005139F9" w:rsidP="00B277C2">
      <w:pPr>
        <w:jc w:val="both"/>
        <w:rPr>
          <w:u w:val="single"/>
        </w:rPr>
      </w:pPr>
      <w:r>
        <w:t>Při tomto měření</w:t>
      </w:r>
      <w:r w:rsidR="000219AF" w:rsidRPr="007C6BF6">
        <w:t xml:space="preserve"> </w:t>
      </w:r>
      <w:r w:rsidR="00F74D8D" w:rsidRPr="007C6BF6">
        <w:t xml:space="preserve">poslouží </w:t>
      </w:r>
      <w:r w:rsidR="000219AF" w:rsidRPr="007C6BF6">
        <w:t>jako pomocný redoxní pár směs</w:t>
      </w:r>
      <w:r w:rsidR="00ED0F3E">
        <w:t xml:space="preserve"> </w:t>
      </w:r>
      <w:r w:rsidR="00B277C2" w:rsidRPr="007C6BF6">
        <w:t>hexakyanoželezitanu („</w:t>
      </w:r>
      <w:proofErr w:type="spellStart"/>
      <w:r w:rsidR="00B277C2" w:rsidRPr="007C6BF6">
        <w:t>ferrikyanidu</w:t>
      </w:r>
      <w:proofErr w:type="spellEnd"/>
      <w:r w:rsidR="00B277C2" w:rsidRPr="007C6BF6">
        <w:t xml:space="preserve">“) a </w:t>
      </w:r>
      <w:proofErr w:type="spellStart"/>
      <w:r w:rsidR="00B277C2" w:rsidRPr="007C6BF6">
        <w:t>hexakyanoželeznatanu</w:t>
      </w:r>
      <w:proofErr w:type="spellEnd"/>
      <w:r w:rsidR="00B277C2" w:rsidRPr="007C6BF6">
        <w:t xml:space="preserve"> („ferrokyanidu“)</w:t>
      </w:r>
      <w:r w:rsidR="00B277C2">
        <w:t>.</w:t>
      </w:r>
      <w:r w:rsidR="00B277C2" w:rsidRPr="00DA627D">
        <w:t xml:space="preserve"> </w:t>
      </w:r>
      <w:r w:rsidR="00B277C2" w:rsidRPr="007C6BF6">
        <w:t>Jejich vzájemná přemě</w:t>
      </w:r>
      <w:r w:rsidR="00B277C2">
        <w:t xml:space="preserve">na probíhá </w:t>
      </w:r>
      <w:proofErr w:type="spellStart"/>
      <w:r w:rsidR="00B277C2">
        <w:t>jednoelektronově</w:t>
      </w:r>
      <w:proofErr w:type="spellEnd"/>
      <w:r w:rsidR="00B277C2">
        <w:t xml:space="preserve"> (</w:t>
      </w:r>
      <w:proofErr w:type="spellStart"/>
      <w:proofErr w:type="gramStart"/>
      <w:r w:rsidR="00B277C2" w:rsidRPr="007C6BF6">
        <w:t>Fe</w:t>
      </w:r>
      <w:proofErr w:type="spellEnd"/>
      <w:r w:rsidR="00B277C2" w:rsidRPr="007C6BF6">
        <w:t>(</w:t>
      </w:r>
      <w:proofErr w:type="gramEnd"/>
      <w:r w:rsidR="00B277C2" w:rsidRPr="007C6BF6">
        <w:t>CN)</w:t>
      </w:r>
      <w:r w:rsidR="00B277C2" w:rsidRPr="007C6BF6">
        <w:rPr>
          <w:vertAlign w:val="subscript"/>
        </w:rPr>
        <w:t>6</w:t>
      </w:r>
      <w:r w:rsidR="00B277C2" w:rsidRPr="007C6BF6">
        <w:rPr>
          <w:vertAlign w:val="superscript"/>
        </w:rPr>
        <w:t>3-</w:t>
      </w:r>
      <w:r w:rsidR="00B277C2" w:rsidRPr="007C6BF6">
        <w:t xml:space="preserve"> + e</w:t>
      </w:r>
      <w:r w:rsidR="00B277C2" w:rsidRPr="007C6BF6">
        <w:rPr>
          <w:vertAlign w:val="superscript"/>
        </w:rPr>
        <w:t>-</w:t>
      </w:r>
      <w:r w:rsidR="00B277C2" w:rsidRPr="007C6BF6">
        <w:t xml:space="preserve"> ↔ </w:t>
      </w:r>
      <w:proofErr w:type="spellStart"/>
      <w:r w:rsidR="00B277C2" w:rsidRPr="007C6BF6">
        <w:t>Fe</w:t>
      </w:r>
      <w:proofErr w:type="spellEnd"/>
      <w:r w:rsidR="00B277C2" w:rsidRPr="007C6BF6">
        <w:t>(CN)</w:t>
      </w:r>
      <w:r w:rsidR="00B277C2" w:rsidRPr="007C6BF6">
        <w:rPr>
          <w:vertAlign w:val="subscript"/>
        </w:rPr>
        <w:t>6</w:t>
      </w:r>
      <w:r w:rsidR="00B277C2" w:rsidRPr="007C6BF6">
        <w:rPr>
          <w:vertAlign w:val="superscript"/>
        </w:rPr>
        <w:t>4-</w:t>
      </w:r>
      <w:r w:rsidR="00B277C2">
        <w:t>), standardní redoxní potenciál je roven 0,430 V</w:t>
      </w:r>
      <w:r w:rsidR="00F76578">
        <w:t xml:space="preserve">. </w:t>
      </w:r>
      <w:r w:rsidR="00EE10ED" w:rsidRPr="007C6BF6">
        <w:t xml:space="preserve">Pokud </w:t>
      </w:r>
      <w:r w:rsidR="001C0A64" w:rsidRPr="007C6BF6">
        <w:t xml:space="preserve">jsou </w:t>
      </w:r>
      <w:r w:rsidR="00F76578">
        <w:t xml:space="preserve">oba ionty </w:t>
      </w:r>
      <w:r w:rsidR="001C0A64" w:rsidRPr="007C6BF6">
        <w:t xml:space="preserve">přítomny </w:t>
      </w:r>
      <w:r w:rsidR="00EE10ED" w:rsidRPr="007C6BF6">
        <w:t xml:space="preserve">ve výrazném </w:t>
      </w:r>
      <w:r w:rsidR="001C0A64" w:rsidRPr="007C6BF6">
        <w:t xml:space="preserve">stechiometrickém nadbytku vzhledem k cytochromu </w:t>
      </w:r>
      <w:r w:rsidR="001C0A64" w:rsidRPr="007C6BF6">
        <w:rPr>
          <w:i/>
        </w:rPr>
        <w:t>c</w:t>
      </w:r>
      <w:r w:rsidR="001C0A64" w:rsidRPr="007C6BF6">
        <w:t>, jejich koncentrace se během reakce s ním prakticky nezmění</w:t>
      </w:r>
      <w:r w:rsidR="009C6F2D" w:rsidRPr="007C6BF6">
        <w:t xml:space="preserve">; podle </w:t>
      </w:r>
      <w:proofErr w:type="spellStart"/>
      <w:r w:rsidR="009C6F2D" w:rsidRPr="007C6BF6">
        <w:t>Nernstovy</w:t>
      </w:r>
      <w:proofErr w:type="spellEnd"/>
      <w:r w:rsidR="009C6F2D" w:rsidRPr="007C6BF6">
        <w:t xml:space="preserve"> rovnice (2) se nemění ani redoxní potenciál. Pár hexakyanoželezitan/hexakyanoželeznatan tedy působí jako redoxní pufr</w:t>
      </w:r>
      <w:r w:rsidR="009E6D81" w:rsidRPr="007C6BF6">
        <w:t xml:space="preserve">, který udržuje konstantní redoxní potenciál a „vnutí“ jej páru </w:t>
      </w:r>
      <w:proofErr w:type="spellStart"/>
      <w:r w:rsidR="009E6D81" w:rsidRPr="007C6BF6">
        <w:t>cyt</w:t>
      </w:r>
      <w:proofErr w:type="spellEnd"/>
      <w:r w:rsidR="009E6D81" w:rsidRPr="007C6BF6">
        <w:t xml:space="preserve"> </w:t>
      </w:r>
      <w:proofErr w:type="spellStart"/>
      <w:r w:rsidR="009E6D81" w:rsidRPr="007C6BF6">
        <w:rPr>
          <w:i/>
        </w:rPr>
        <w:t>c</w:t>
      </w:r>
      <w:r w:rsidR="009E6D81" w:rsidRPr="007C6BF6">
        <w:rPr>
          <w:vertAlign w:val="subscript"/>
        </w:rPr>
        <w:t>ox</w:t>
      </w:r>
      <w:proofErr w:type="spellEnd"/>
      <w:r w:rsidR="009E6D81" w:rsidRPr="007C6BF6">
        <w:t>/</w:t>
      </w:r>
      <w:proofErr w:type="spellStart"/>
      <w:r w:rsidR="009E6D81" w:rsidRPr="007C6BF6">
        <w:t>cyt</w:t>
      </w:r>
      <w:proofErr w:type="spellEnd"/>
      <w:r w:rsidR="009E6D81" w:rsidRPr="007C6BF6">
        <w:t xml:space="preserve"> </w:t>
      </w:r>
      <w:proofErr w:type="spellStart"/>
      <w:r w:rsidR="009E6D81" w:rsidRPr="007C6BF6">
        <w:rPr>
          <w:i/>
        </w:rPr>
        <w:t>c</w:t>
      </w:r>
      <w:r w:rsidR="009E6D81" w:rsidRPr="007C6BF6">
        <w:rPr>
          <w:vertAlign w:val="subscript"/>
        </w:rPr>
        <w:t>red</w:t>
      </w:r>
      <w:proofErr w:type="spellEnd"/>
      <w:r w:rsidR="009E6D81" w:rsidRPr="007C6BF6">
        <w:t xml:space="preserve">. (Srovnej analogické chování směsi báze s její </w:t>
      </w:r>
      <w:proofErr w:type="spellStart"/>
      <w:r w:rsidR="009E6D81" w:rsidRPr="007C6BF6">
        <w:t>protonovanou</w:t>
      </w:r>
      <w:proofErr w:type="spellEnd"/>
      <w:r w:rsidR="009E6D81" w:rsidRPr="007C6BF6">
        <w:t xml:space="preserve"> konjugovanou kyselinou, </w:t>
      </w:r>
      <w:r w:rsidR="00ED2FFC">
        <w:t>pufrující</w:t>
      </w:r>
      <w:r w:rsidR="009E6D81" w:rsidRPr="007C6BF6">
        <w:t xml:space="preserve"> pH.)</w:t>
      </w:r>
      <w:r w:rsidR="00CB08F7" w:rsidRPr="007C6BF6">
        <w:t xml:space="preserve"> </w:t>
      </w:r>
      <w:r w:rsidR="008E3439" w:rsidRPr="007C6BF6">
        <w:t xml:space="preserve">Abychom mohli </w:t>
      </w:r>
      <w:r w:rsidR="00A3128F">
        <w:t>aplikovat</w:t>
      </w:r>
      <w:r w:rsidR="008E3439" w:rsidRPr="007C6BF6">
        <w:t xml:space="preserve"> vztah (3)</w:t>
      </w:r>
      <w:r w:rsidR="00B80DD9" w:rsidRPr="007C6BF6">
        <w:t>,</w:t>
      </w:r>
      <w:r w:rsidR="008E3439" w:rsidRPr="007C6BF6">
        <w:t xml:space="preserve"> je zapotřebí pro </w:t>
      </w:r>
      <w:r w:rsidR="00B80DD9" w:rsidRPr="007C6BF6">
        <w:t xml:space="preserve">několik </w:t>
      </w:r>
      <w:r w:rsidR="00A3128F">
        <w:t xml:space="preserve">známých </w:t>
      </w:r>
      <w:r w:rsidR="00B80DD9" w:rsidRPr="007C6BF6">
        <w:t>výchozích</w:t>
      </w:r>
      <w:r w:rsidR="008E3439" w:rsidRPr="007C6BF6">
        <w:t xml:space="preserve"> poměr</w:t>
      </w:r>
      <w:r w:rsidR="00B80DD9" w:rsidRPr="007C6BF6">
        <w:t>ů</w:t>
      </w:r>
      <w:r w:rsidR="008E3439" w:rsidRPr="007C6BF6">
        <w:t xml:space="preserve"> [hexakyanoželezitan]/[hexakyanoželeznatan]</w:t>
      </w:r>
      <w:r w:rsidR="00B80DD9" w:rsidRPr="007C6BF6">
        <w:t xml:space="preserve"> </w:t>
      </w:r>
      <w:r w:rsidR="00D24D6C" w:rsidRPr="007C6BF6">
        <w:t xml:space="preserve">(redoxní pár č. </w:t>
      </w:r>
      <w:r w:rsidR="00DA533F" w:rsidRPr="007C6BF6">
        <w:t>2</w:t>
      </w:r>
      <w:r w:rsidR="00D24D6C" w:rsidRPr="007C6BF6">
        <w:t xml:space="preserve">) </w:t>
      </w:r>
      <w:r w:rsidR="00B80DD9" w:rsidRPr="007C6BF6">
        <w:t>stanovit odpovídající rovnovážné poměry [</w:t>
      </w:r>
      <w:proofErr w:type="spellStart"/>
      <w:r w:rsidR="00B80DD9" w:rsidRPr="007C6BF6">
        <w:t>cyt</w:t>
      </w:r>
      <w:proofErr w:type="spellEnd"/>
      <w:r w:rsidR="00B80DD9" w:rsidRPr="007C6BF6">
        <w:t xml:space="preserve"> </w:t>
      </w:r>
      <w:proofErr w:type="spellStart"/>
      <w:proofErr w:type="gramStart"/>
      <w:r w:rsidR="00B80DD9" w:rsidRPr="007C6BF6">
        <w:rPr>
          <w:i/>
        </w:rPr>
        <w:t>c</w:t>
      </w:r>
      <w:r w:rsidR="00B80DD9" w:rsidRPr="007C6BF6">
        <w:rPr>
          <w:vertAlign w:val="subscript"/>
        </w:rPr>
        <w:t>ox</w:t>
      </w:r>
      <w:proofErr w:type="spellEnd"/>
      <w:r w:rsidR="00B80DD9" w:rsidRPr="007C6BF6">
        <w:t>]/</w:t>
      </w:r>
      <w:proofErr w:type="gramEnd"/>
      <w:r w:rsidR="00B80DD9" w:rsidRPr="007C6BF6">
        <w:t>[</w:t>
      </w:r>
      <w:proofErr w:type="spellStart"/>
      <w:r w:rsidR="00B80DD9" w:rsidRPr="007C6BF6">
        <w:t>cyt</w:t>
      </w:r>
      <w:proofErr w:type="spellEnd"/>
      <w:r w:rsidR="00B80DD9" w:rsidRPr="007C6BF6">
        <w:t xml:space="preserve"> </w:t>
      </w:r>
      <w:proofErr w:type="spellStart"/>
      <w:r w:rsidR="00B80DD9" w:rsidRPr="007C6BF6">
        <w:rPr>
          <w:i/>
        </w:rPr>
        <w:t>c</w:t>
      </w:r>
      <w:r w:rsidR="00B80DD9" w:rsidRPr="007C6BF6">
        <w:rPr>
          <w:vertAlign w:val="subscript"/>
        </w:rPr>
        <w:t>red</w:t>
      </w:r>
      <w:proofErr w:type="spellEnd"/>
      <w:r w:rsidR="00D24D6C" w:rsidRPr="007C6BF6">
        <w:t xml:space="preserve">] (redoxní pár č. </w:t>
      </w:r>
      <w:r w:rsidR="00DA533F" w:rsidRPr="007C6BF6">
        <w:t>1</w:t>
      </w:r>
      <w:r w:rsidR="00D24D6C" w:rsidRPr="007C6BF6">
        <w:t>).</w:t>
      </w:r>
      <w:r w:rsidR="005D7F5D">
        <w:t xml:space="preserve"> </w:t>
      </w:r>
      <w:r w:rsidR="004E42C1">
        <w:t xml:space="preserve">Využijeme k tomu měření absorbance </w:t>
      </w:r>
      <w:r w:rsidR="00967246">
        <w:t xml:space="preserve">v oblasti maxima </w:t>
      </w:r>
      <w:r w:rsidR="00967246" w:rsidRPr="007C6BF6">
        <w:t>α</w:t>
      </w:r>
      <w:r w:rsidR="00967246">
        <w:t xml:space="preserve"> pásu (550 nm), neboť zde </w:t>
      </w:r>
      <w:proofErr w:type="spellStart"/>
      <w:r w:rsidR="00ED5BB9">
        <w:t>ferrikyanid</w:t>
      </w:r>
      <w:proofErr w:type="spellEnd"/>
      <w:r w:rsidR="00DA1F02">
        <w:t xml:space="preserve"> ani </w:t>
      </w:r>
      <w:r w:rsidR="00ED5BB9">
        <w:t>ferrokyanid</w:t>
      </w:r>
      <w:r w:rsidR="00DA1F02">
        <w:t xml:space="preserve"> významně neabsorbují. Poměry </w:t>
      </w:r>
      <w:r w:rsidR="00DA1F02" w:rsidRPr="007C6BF6">
        <w:t>[</w:t>
      </w:r>
      <w:proofErr w:type="spellStart"/>
      <w:r w:rsidR="00DA1F02" w:rsidRPr="007C6BF6">
        <w:t>cyt</w:t>
      </w:r>
      <w:proofErr w:type="spellEnd"/>
      <w:r w:rsidR="00DA1F02" w:rsidRPr="007C6BF6">
        <w:t xml:space="preserve"> </w:t>
      </w:r>
      <w:proofErr w:type="spellStart"/>
      <w:proofErr w:type="gramStart"/>
      <w:r w:rsidR="00DA1F02" w:rsidRPr="007C6BF6">
        <w:rPr>
          <w:i/>
        </w:rPr>
        <w:t>c</w:t>
      </w:r>
      <w:r w:rsidR="00DA1F02" w:rsidRPr="007C6BF6">
        <w:rPr>
          <w:vertAlign w:val="subscript"/>
        </w:rPr>
        <w:t>ox</w:t>
      </w:r>
      <w:proofErr w:type="spellEnd"/>
      <w:r w:rsidR="00DA1F02" w:rsidRPr="007C6BF6">
        <w:t>]/</w:t>
      </w:r>
      <w:proofErr w:type="gramEnd"/>
      <w:r w:rsidR="00DA1F02" w:rsidRPr="007C6BF6">
        <w:t>[</w:t>
      </w:r>
      <w:proofErr w:type="spellStart"/>
      <w:r w:rsidR="00DA1F02" w:rsidRPr="007C6BF6">
        <w:t>cyt</w:t>
      </w:r>
      <w:proofErr w:type="spellEnd"/>
      <w:r w:rsidR="00DA1F02" w:rsidRPr="007C6BF6">
        <w:t xml:space="preserve"> </w:t>
      </w:r>
      <w:proofErr w:type="spellStart"/>
      <w:r w:rsidR="00DA1F02" w:rsidRPr="007C6BF6">
        <w:rPr>
          <w:i/>
        </w:rPr>
        <w:t>c</w:t>
      </w:r>
      <w:r w:rsidR="00DA1F02" w:rsidRPr="007C6BF6">
        <w:rPr>
          <w:vertAlign w:val="subscript"/>
        </w:rPr>
        <w:t>red</w:t>
      </w:r>
      <w:proofErr w:type="spellEnd"/>
      <w:r w:rsidR="00DA1F02" w:rsidRPr="007C6BF6">
        <w:t>]</w:t>
      </w:r>
      <w:r w:rsidR="00DA1F02">
        <w:t xml:space="preserve"> vypočteme pomocí vztahu (8).</w:t>
      </w:r>
    </w:p>
    <w:p w14:paraId="2BFAE994" w14:textId="3F3FB24A" w:rsidR="00DA1F02" w:rsidRDefault="00B277C2" w:rsidP="001C0A64">
      <w:pPr>
        <w:jc w:val="both"/>
        <w:rPr>
          <w:u w:val="single"/>
        </w:rPr>
      </w:pPr>
      <w:r>
        <w:t>2</w:t>
      </w:r>
      <w:r w:rsidR="00DA1F02">
        <w:t xml:space="preserve">) </w:t>
      </w:r>
      <w:r w:rsidR="00DA1F02" w:rsidRPr="005139F9">
        <w:rPr>
          <w:u w:val="single"/>
        </w:rPr>
        <w:t>Metoda redoxního indikátoru</w:t>
      </w:r>
    </w:p>
    <w:p w14:paraId="53DF9F91" w14:textId="77777777" w:rsidR="00EB479B" w:rsidRDefault="00C45E12" w:rsidP="001C0A64">
      <w:pPr>
        <w:jc w:val="both"/>
      </w:pPr>
      <w:r>
        <w:t>Zde bude</w:t>
      </w:r>
      <w:r w:rsidR="004B6712">
        <w:t xml:space="preserve"> roztok kromě cytochromu </w:t>
      </w:r>
      <w:r w:rsidR="004B6712">
        <w:rPr>
          <w:i/>
        </w:rPr>
        <w:t>c</w:t>
      </w:r>
      <w:r w:rsidR="004B6712">
        <w:t xml:space="preserve"> obsah</w:t>
      </w:r>
      <w:r>
        <w:t>ovat</w:t>
      </w:r>
      <w:r w:rsidR="004B6712">
        <w:t xml:space="preserve"> </w:t>
      </w:r>
      <w:r w:rsidR="00413015">
        <w:t xml:space="preserve">redoxní indikátor </w:t>
      </w:r>
      <w:proofErr w:type="gramStart"/>
      <w:r w:rsidR="004B6712">
        <w:t>2,6-dichlorfenolindofenol</w:t>
      </w:r>
      <w:proofErr w:type="gramEnd"/>
      <w:r w:rsidR="004B6712">
        <w:t xml:space="preserve"> </w:t>
      </w:r>
      <w:r w:rsidR="00294344">
        <w:t xml:space="preserve">(DCIP) </w:t>
      </w:r>
      <w:r w:rsidR="00EB479B">
        <w:t>(obr. 4)</w:t>
      </w:r>
      <w:r w:rsidR="00F76578">
        <w:t>, jehož standardní redoxní potenciál má podle literatury hodnotu 0,217 V.</w:t>
      </w:r>
    </w:p>
    <w:p w14:paraId="6BA41829" w14:textId="2C7E4633" w:rsidR="00C57631" w:rsidRDefault="00CB40B0" w:rsidP="00C5763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BC1F4" wp14:editId="7964E0BC">
                <wp:simplePos x="0" y="0"/>
                <wp:positionH relativeFrom="column">
                  <wp:posOffset>2591435</wp:posOffset>
                </wp:positionH>
                <wp:positionV relativeFrom="paragraph">
                  <wp:posOffset>407035</wp:posOffset>
                </wp:positionV>
                <wp:extent cx="2806065" cy="2921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6AEA0" w14:textId="77777777" w:rsidR="000D0CCF" w:rsidRPr="00294344" w:rsidRDefault="000D0C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344">
                              <w:rPr>
                                <w:b/>
                                <w:sz w:val="20"/>
                                <w:szCs w:val="20"/>
                              </w:rPr>
                              <w:t>Obr. 4.</w:t>
                            </w:r>
                            <w:r w:rsidRPr="00294344">
                              <w:rPr>
                                <w:sz w:val="20"/>
                                <w:szCs w:val="20"/>
                              </w:rPr>
                              <w:t xml:space="preserve"> Struktura </w:t>
                            </w:r>
                            <w:proofErr w:type="gramStart"/>
                            <w:r w:rsidRPr="00294344">
                              <w:rPr>
                                <w:sz w:val="20"/>
                                <w:szCs w:val="20"/>
                              </w:rPr>
                              <w:t>2,6-dichlorfenolindofenolu</w:t>
                            </w:r>
                            <w:proofErr w:type="gramEnd"/>
                            <w:r w:rsidRPr="00294344">
                              <w:rPr>
                                <w:sz w:val="20"/>
                                <w:szCs w:val="20"/>
                              </w:rPr>
                              <w:t xml:space="preserve"> (DCIP)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C1F4" id="Text Box 7" o:spid="_x0000_s1028" type="#_x0000_t202" style="position:absolute;margin-left:204.05pt;margin-top:32.05pt;width:220.9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" stroked="f">
                <v:textbox>
                  <w:txbxContent>
                    <w:p w14:paraId="25B6AEA0" w14:textId="77777777" w:rsidR="000D0CCF" w:rsidRPr="00294344" w:rsidRDefault="000D0CCF">
                      <w:pPr>
                        <w:rPr>
                          <w:sz w:val="20"/>
                          <w:szCs w:val="20"/>
                        </w:rPr>
                      </w:pPr>
                      <w:r w:rsidRPr="00294344">
                        <w:rPr>
                          <w:b/>
                          <w:sz w:val="20"/>
                          <w:szCs w:val="20"/>
                        </w:rPr>
                        <w:t>Obr. 4.</w:t>
                      </w:r>
                      <w:r w:rsidRPr="00294344">
                        <w:rPr>
                          <w:sz w:val="20"/>
                          <w:szCs w:val="20"/>
                        </w:rPr>
                        <w:t xml:space="preserve"> Struktura </w:t>
                      </w:r>
                      <w:proofErr w:type="gramStart"/>
                      <w:r w:rsidRPr="00294344">
                        <w:rPr>
                          <w:sz w:val="20"/>
                          <w:szCs w:val="20"/>
                        </w:rPr>
                        <w:t>2,6-dichlorfenolindofenolu</w:t>
                      </w:r>
                      <w:proofErr w:type="gramEnd"/>
                      <w:r w:rsidRPr="00294344">
                        <w:rPr>
                          <w:sz w:val="20"/>
                          <w:szCs w:val="20"/>
                        </w:rPr>
                        <w:t xml:space="preserve"> (DCIP)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DC28678" wp14:editId="0AAD8456">
            <wp:extent cx="2408555" cy="1091565"/>
            <wp:effectExtent l="0" t="0" r="0" b="0"/>
            <wp:docPr id="4" name="obrázek 4" descr="D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CI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A8899" w14:textId="2AA1FF51" w:rsidR="00A764C8" w:rsidRDefault="00294344" w:rsidP="00366CA6">
      <w:pPr>
        <w:jc w:val="both"/>
      </w:pPr>
      <w:r>
        <w:t xml:space="preserve">Obě látky </w:t>
      </w:r>
      <w:r w:rsidR="00D629C4">
        <w:t xml:space="preserve">jsou redukovatelné enzymem </w:t>
      </w:r>
      <w:proofErr w:type="spellStart"/>
      <w:r w:rsidR="00D629C4">
        <w:t>xanthinoxidasou</w:t>
      </w:r>
      <w:proofErr w:type="spellEnd"/>
      <w:r w:rsidR="00D629C4">
        <w:t xml:space="preserve"> </w:t>
      </w:r>
      <w:r w:rsidR="00993937">
        <w:t>během</w:t>
      </w:r>
      <w:r w:rsidR="00D629C4">
        <w:t xml:space="preserve"> katalytické konverz</w:t>
      </w:r>
      <w:r w:rsidR="00993937">
        <w:t>e</w:t>
      </w:r>
      <w:r w:rsidR="00D629C4">
        <w:t xml:space="preserve"> </w:t>
      </w:r>
      <w:proofErr w:type="spellStart"/>
      <w:r w:rsidR="00D629C4">
        <w:t>xanthinu</w:t>
      </w:r>
      <w:proofErr w:type="spellEnd"/>
      <w:r w:rsidR="00D629C4">
        <w:t xml:space="preserve"> na kyselinu močovou za anaerobních podmínek.</w:t>
      </w:r>
      <w:r>
        <w:t xml:space="preserve"> </w:t>
      </w:r>
      <w:r w:rsidR="00993937">
        <w:t xml:space="preserve">Po nastartování enzymové reakce </w:t>
      </w:r>
      <w:r w:rsidR="004C13A0">
        <w:t xml:space="preserve">a redukce obou látek </w:t>
      </w:r>
      <w:r w:rsidR="00993937">
        <w:t>postupně klesá redoxní potenciál ve směsi,</w:t>
      </w:r>
      <w:r w:rsidR="00CB40B0">
        <w:t xml:space="preserve"> </w:t>
      </w:r>
      <w:r w:rsidR="00993937">
        <w:t>což se projevuje změnami poměrů koncentrací oxidovaných a redukovaných forem</w:t>
      </w:r>
      <w:r w:rsidR="00DA772A" w:rsidRPr="00DA772A">
        <w:t xml:space="preserve"> </w:t>
      </w:r>
      <w:r w:rsidR="00DA772A">
        <w:t xml:space="preserve">cytochromu </w:t>
      </w:r>
      <w:r w:rsidR="00DA772A">
        <w:rPr>
          <w:i/>
        </w:rPr>
        <w:t>c</w:t>
      </w:r>
      <w:r w:rsidR="00DA772A">
        <w:t xml:space="preserve"> i DCIP</w:t>
      </w:r>
      <w:r w:rsidR="00993937">
        <w:t xml:space="preserve">. Analýzou </w:t>
      </w:r>
      <w:r w:rsidR="00DA772A">
        <w:t xml:space="preserve">opakovaně zaznamenávaných </w:t>
      </w:r>
      <w:r w:rsidR="00993937">
        <w:t xml:space="preserve">absorpčních spekter </w:t>
      </w:r>
      <w:r w:rsidR="00DA772A">
        <w:t xml:space="preserve">reakční směsi lze </w:t>
      </w:r>
      <w:r w:rsidR="00F76578">
        <w:t xml:space="preserve">oba </w:t>
      </w:r>
      <w:r w:rsidR="00DA772A">
        <w:t>tyto poměry určit. Jak bylo zdůvodněno výše, potřebujeme k tomu spektra oxidovaných a redukovaných standardů</w:t>
      </w:r>
      <w:r w:rsidR="00F76578">
        <w:t>, která změříme separátně.</w:t>
      </w:r>
    </w:p>
    <w:p w14:paraId="02472F5A" w14:textId="77777777" w:rsidR="00A764C8" w:rsidRDefault="00A764C8" w:rsidP="00A764C8">
      <w:pPr>
        <w:pStyle w:val="Nadpis1"/>
      </w:pPr>
      <w:r>
        <w:br w:type="page"/>
      </w:r>
      <w:r>
        <w:lastRenderedPageBreak/>
        <w:t>PRAKTICKÁ ČÁST</w:t>
      </w:r>
    </w:p>
    <w:p w14:paraId="5623C91D" w14:textId="77777777" w:rsidR="003D476B" w:rsidRDefault="003D476B" w:rsidP="004A6F76">
      <w:pPr>
        <w:jc w:val="both"/>
      </w:pPr>
    </w:p>
    <w:p w14:paraId="3191E4A9" w14:textId="3D2FFE14" w:rsidR="004A6F76" w:rsidRPr="00413FC3" w:rsidRDefault="00366CA6" w:rsidP="004A6F76">
      <w:pPr>
        <w:jc w:val="both"/>
        <w:rPr>
          <w:b/>
          <w:bCs/>
          <w:u w:val="single"/>
        </w:rPr>
      </w:pPr>
      <w:r w:rsidRPr="00413FC3">
        <w:rPr>
          <w:b/>
          <w:bCs/>
        </w:rPr>
        <w:t xml:space="preserve">1) </w:t>
      </w:r>
      <w:r w:rsidR="004A6F76" w:rsidRPr="00413FC3">
        <w:rPr>
          <w:b/>
          <w:bCs/>
          <w:u w:val="single"/>
        </w:rPr>
        <w:t xml:space="preserve">Potenciometrické </w:t>
      </w:r>
      <w:r w:rsidR="003B4642" w:rsidRPr="00413FC3">
        <w:rPr>
          <w:b/>
          <w:bCs/>
          <w:u w:val="single"/>
        </w:rPr>
        <w:t xml:space="preserve">ověření platnosti </w:t>
      </w:r>
      <w:proofErr w:type="spellStart"/>
      <w:r w:rsidR="003B4642" w:rsidRPr="00413FC3">
        <w:rPr>
          <w:b/>
          <w:bCs/>
          <w:u w:val="single"/>
        </w:rPr>
        <w:t>Nerstovy</w:t>
      </w:r>
      <w:proofErr w:type="spellEnd"/>
      <w:r w:rsidR="003B4642" w:rsidRPr="00413FC3">
        <w:rPr>
          <w:b/>
          <w:bCs/>
          <w:u w:val="single"/>
        </w:rPr>
        <w:t xml:space="preserve"> rovnice</w:t>
      </w:r>
    </w:p>
    <w:p w14:paraId="21554F96" w14:textId="77777777" w:rsidR="00366CA6" w:rsidRPr="004A0589" w:rsidRDefault="00366CA6" w:rsidP="00366CA6">
      <w:pPr>
        <w:spacing w:line="240" w:lineRule="auto"/>
        <w:jc w:val="both"/>
        <w:rPr>
          <w:u w:val="single"/>
        </w:rPr>
      </w:pPr>
      <w:r w:rsidRPr="004A0589">
        <w:rPr>
          <w:u w:val="single"/>
        </w:rPr>
        <w:t>Přístroje:</w:t>
      </w:r>
    </w:p>
    <w:p w14:paraId="60DAFAAB" w14:textId="2D3423EA" w:rsidR="00366CA6" w:rsidRPr="00366CA6" w:rsidRDefault="00366CA6" w:rsidP="00F12001">
      <w:pPr>
        <w:spacing w:after="0"/>
        <w:jc w:val="both"/>
      </w:pPr>
      <w:r w:rsidRPr="00366CA6">
        <w:t xml:space="preserve">Automatické pipety </w:t>
      </w:r>
      <w:r w:rsidR="0077677E">
        <w:t>1</w:t>
      </w:r>
      <w:r w:rsidR="0077677E" w:rsidRPr="00366CA6">
        <w:t>-</w:t>
      </w:r>
      <w:r w:rsidR="0077677E">
        <w:t>1</w:t>
      </w:r>
      <w:r w:rsidR="0077677E" w:rsidRPr="00366CA6">
        <w:t xml:space="preserve">0 </w:t>
      </w:r>
      <w:r w:rsidR="0077677E" w:rsidRPr="00257147">
        <w:t>μ</w:t>
      </w:r>
      <w:r w:rsidR="0077677E" w:rsidRPr="00366CA6">
        <w:t>l</w:t>
      </w:r>
      <w:r w:rsidR="0077677E">
        <w:t>,</w:t>
      </w:r>
      <w:r w:rsidR="0077677E" w:rsidRPr="00366CA6">
        <w:t xml:space="preserve"> </w:t>
      </w:r>
      <w:r w:rsidR="0077677E">
        <w:t>5-20</w:t>
      </w:r>
      <w:r w:rsidRPr="00366CA6">
        <w:t xml:space="preserve"> </w:t>
      </w:r>
      <w:r w:rsidR="00BB0200" w:rsidRPr="00257147">
        <w:t>μ</w:t>
      </w:r>
      <w:r w:rsidRPr="00366CA6">
        <w:t xml:space="preserve">l, 100-1000 </w:t>
      </w:r>
      <w:r w:rsidR="00BB0200" w:rsidRPr="00257147">
        <w:t>μ</w:t>
      </w:r>
      <w:r w:rsidRPr="00366CA6">
        <w:t>l, 1</w:t>
      </w:r>
      <w:r w:rsidR="00944AA7">
        <w:t>000</w:t>
      </w:r>
      <w:r w:rsidRPr="00366CA6">
        <w:t>-5</w:t>
      </w:r>
      <w:r w:rsidR="00944AA7">
        <w:t>000</w:t>
      </w:r>
      <w:r w:rsidRPr="00366CA6">
        <w:t xml:space="preserve"> </w:t>
      </w:r>
      <w:r w:rsidR="00944AA7" w:rsidRPr="00257147">
        <w:t>μ</w:t>
      </w:r>
      <w:r w:rsidRPr="00366CA6">
        <w:t>l</w:t>
      </w:r>
      <w:r w:rsidR="00B146AA">
        <w:t>, pipetovací špičky</w:t>
      </w:r>
    </w:p>
    <w:p w14:paraId="6B262816" w14:textId="18B97D15" w:rsidR="00366CA6" w:rsidRDefault="00366CA6" w:rsidP="00F12001">
      <w:pPr>
        <w:spacing w:after="0"/>
        <w:jc w:val="both"/>
      </w:pPr>
      <w:r w:rsidRPr="00366CA6">
        <w:t>Voltmetr MT 100</w:t>
      </w:r>
    </w:p>
    <w:p w14:paraId="1F00470D" w14:textId="77777777" w:rsidR="00B55919" w:rsidRPr="00366CA6" w:rsidRDefault="00B55919" w:rsidP="00B55919">
      <w:pPr>
        <w:spacing w:after="0" w:line="240" w:lineRule="auto"/>
        <w:jc w:val="both"/>
      </w:pPr>
    </w:p>
    <w:p w14:paraId="31DCD5FE" w14:textId="77777777" w:rsidR="00366CA6" w:rsidRDefault="00366CA6" w:rsidP="00366CA6">
      <w:pPr>
        <w:spacing w:line="240" w:lineRule="auto"/>
        <w:jc w:val="both"/>
        <w:rPr>
          <w:u w:val="single"/>
        </w:rPr>
      </w:pPr>
      <w:r w:rsidRPr="00366CA6">
        <w:rPr>
          <w:u w:val="single"/>
        </w:rPr>
        <w:t>Materiál:</w:t>
      </w:r>
    </w:p>
    <w:p w14:paraId="38731F75" w14:textId="144C32B1" w:rsidR="00B15059" w:rsidRDefault="00B15059" w:rsidP="00F12001">
      <w:pPr>
        <w:spacing w:after="0"/>
        <w:jc w:val="both"/>
      </w:pPr>
      <w:r>
        <w:t>Kádinky 5ml, 100ml</w:t>
      </w:r>
    </w:p>
    <w:p w14:paraId="000A50D0" w14:textId="00840A9B" w:rsidR="009E023F" w:rsidRPr="009E023F" w:rsidRDefault="001157E2" w:rsidP="00F12001">
      <w:pPr>
        <w:spacing w:after="0"/>
        <w:jc w:val="both"/>
      </w:pPr>
      <w:proofErr w:type="spellStart"/>
      <w:r>
        <w:t>Termostatovaná</w:t>
      </w:r>
      <w:proofErr w:type="spellEnd"/>
      <w:r w:rsidR="00F12001">
        <w:t xml:space="preserve"> 4</w:t>
      </w:r>
      <w:r>
        <w:t>0ml kádinka</w:t>
      </w:r>
    </w:p>
    <w:p w14:paraId="1FA8EB23" w14:textId="725630BB" w:rsidR="001157E2" w:rsidRDefault="00366CA6" w:rsidP="00F12001">
      <w:pPr>
        <w:spacing w:after="0"/>
        <w:jc w:val="both"/>
      </w:pPr>
      <w:proofErr w:type="spellStart"/>
      <w:r w:rsidRPr="00366CA6">
        <w:t>Pt</w:t>
      </w:r>
      <w:proofErr w:type="spellEnd"/>
      <w:r w:rsidRPr="00366CA6">
        <w:t xml:space="preserve"> elektroda</w:t>
      </w:r>
    </w:p>
    <w:p w14:paraId="5C0516C9" w14:textId="74B00981" w:rsidR="001157E2" w:rsidRPr="00366CA6" w:rsidRDefault="004A2398" w:rsidP="00F12001">
      <w:pPr>
        <w:spacing w:after="0"/>
        <w:jc w:val="both"/>
      </w:pPr>
      <w:r>
        <w:t>Referenční</w:t>
      </w:r>
      <w:r w:rsidR="001157E2" w:rsidRPr="00366CA6">
        <w:t xml:space="preserve"> kalomelová</w:t>
      </w:r>
      <w:r w:rsidR="001157E2">
        <w:t>/</w:t>
      </w:r>
      <w:proofErr w:type="spellStart"/>
      <w:r w:rsidR="001157E2">
        <w:t>AgCl</w:t>
      </w:r>
      <w:proofErr w:type="spellEnd"/>
      <w:r w:rsidR="001157E2" w:rsidRPr="00366CA6">
        <w:t xml:space="preserve"> elektroda</w:t>
      </w:r>
    </w:p>
    <w:p w14:paraId="209E3837" w14:textId="68B28EF1" w:rsidR="00366CA6" w:rsidRDefault="004A6F76" w:rsidP="00F12001">
      <w:pPr>
        <w:spacing w:after="0"/>
        <w:jc w:val="both"/>
      </w:pPr>
      <w:r>
        <w:t>Magnetické</w:t>
      </w:r>
      <w:r w:rsidR="00366CA6" w:rsidRPr="00366CA6">
        <w:t xml:space="preserve"> míchadlo</w:t>
      </w:r>
    </w:p>
    <w:p w14:paraId="2522AFDC" w14:textId="77777777" w:rsidR="00B55919" w:rsidRPr="00366CA6" w:rsidRDefault="00B55919" w:rsidP="00B55919">
      <w:pPr>
        <w:spacing w:after="0" w:line="240" w:lineRule="auto"/>
        <w:jc w:val="both"/>
      </w:pPr>
    </w:p>
    <w:p w14:paraId="0E56FEB9" w14:textId="77777777" w:rsidR="00366CA6" w:rsidRPr="00366CA6" w:rsidRDefault="00366CA6" w:rsidP="00366CA6">
      <w:pPr>
        <w:jc w:val="both"/>
        <w:rPr>
          <w:u w:val="single"/>
        </w:rPr>
      </w:pPr>
      <w:r w:rsidRPr="00366CA6">
        <w:rPr>
          <w:u w:val="single"/>
        </w:rPr>
        <w:t>Chemikálie:</w:t>
      </w:r>
    </w:p>
    <w:p w14:paraId="3A76BD19" w14:textId="182C818A" w:rsidR="00366CA6" w:rsidRDefault="00C51756" w:rsidP="00F12001">
      <w:pPr>
        <w:spacing w:after="0"/>
        <w:jc w:val="both"/>
      </w:pPr>
      <w:r>
        <w:t xml:space="preserve">5 ml </w:t>
      </w:r>
      <w:r w:rsidR="00366CA6">
        <w:t>0,1 M K</w:t>
      </w:r>
      <w:r w:rsidR="00366CA6" w:rsidRPr="003B7382">
        <w:rPr>
          <w:vertAlign w:val="subscript"/>
        </w:rPr>
        <w:t>4</w:t>
      </w:r>
      <w:r w:rsidR="00366CA6">
        <w:t>[</w:t>
      </w:r>
      <w:proofErr w:type="spellStart"/>
      <w:proofErr w:type="gramStart"/>
      <w:r w:rsidR="00366CA6">
        <w:t>Fe</w:t>
      </w:r>
      <w:proofErr w:type="spellEnd"/>
      <w:r w:rsidR="00366CA6">
        <w:t>(</w:t>
      </w:r>
      <w:proofErr w:type="gramEnd"/>
      <w:r w:rsidR="00366CA6">
        <w:t>CN)</w:t>
      </w:r>
      <w:r w:rsidR="00366CA6" w:rsidRPr="003B7382">
        <w:rPr>
          <w:vertAlign w:val="subscript"/>
        </w:rPr>
        <w:t>6</w:t>
      </w:r>
      <w:r w:rsidR="00366CA6">
        <w:t>]</w:t>
      </w:r>
    </w:p>
    <w:p w14:paraId="78414344" w14:textId="037EEE51" w:rsidR="00366CA6" w:rsidRDefault="00C51756" w:rsidP="00F12001">
      <w:pPr>
        <w:spacing w:after="0"/>
        <w:jc w:val="both"/>
      </w:pPr>
      <w:r>
        <w:t xml:space="preserve">5 ml </w:t>
      </w:r>
      <w:r w:rsidR="00366CA6">
        <w:t>0,1 M K</w:t>
      </w:r>
      <w:r w:rsidR="00366CA6">
        <w:rPr>
          <w:vertAlign w:val="subscript"/>
        </w:rPr>
        <w:t>3</w:t>
      </w:r>
      <w:r w:rsidR="00366CA6">
        <w:t>[</w:t>
      </w:r>
      <w:proofErr w:type="spellStart"/>
      <w:proofErr w:type="gramStart"/>
      <w:r w:rsidR="00366CA6">
        <w:t>Fe</w:t>
      </w:r>
      <w:proofErr w:type="spellEnd"/>
      <w:r w:rsidR="00366CA6">
        <w:t>(</w:t>
      </w:r>
      <w:proofErr w:type="gramEnd"/>
      <w:r w:rsidR="00366CA6">
        <w:t>CN)</w:t>
      </w:r>
      <w:r w:rsidR="00366CA6" w:rsidRPr="003B7382">
        <w:rPr>
          <w:vertAlign w:val="subscript"/>
        </w:rPr>
        <w:t>6</w:t>
      </w:r>
      <w:r w:rsidR="00366CA6">
        <w:t>]</w:t>
      </w:r>
    </w:p>
    <w:p w14:paraId="04E27631" w14:textId="73DF3EB1" w:rsidR="00C66862" w:rsidRDefault="00090838" w:rsidP="00F12001">
      <w:pPr>
        <w:spacing w:after="0"/>
        <w:jc w:val="both"/>
      </w:pPr>
      <w:r>
        <w:t xml:space="preserve">100 ml </w:t>
      </w:r>
      <w:r w:rsidR="00366CA6">
        <w:t>0,1 M sodno-fosfátov</w:t>
      </w:r>
      <w:r>
        <w:t>ého</w:t>
      </w:r>
      <w:r w:rsidR="00366CA6">
        <w:t xml:space="preserve"> pufr</w:t>
      </w:r>
      <w:r>
        <w:t>u</w:t>
      </w:r>
      <w:r w:rsidR="00366CA6">
        <w:t xml:space="preserve"> (pH 7,0)</w:t>
      </w:r>
    </w:p>
    <w:p w14:paraId="177AA35B" w14:textId="77777777" w:rsidR="00192888" w:rsidRDefault="00192888" w:rsidP="00192888">
      <w:pPr>
        <w:spacing w:after="0"/>
        <w:jc w:val="both"/>
      </w:pPr>
    </w:p>
    <w:p w14:paraId="59F318F5" w14:textId="77777777" w:rsidR="00F12EFC" w:rsidRPr="00F12EFC" w:rsidRDefault="00F12EFC" w:rsidP="00F12EFC">
      <w:pPr>
        <w:jc w:val="both"/>
        <w:rPr>
          <w:u w:val="single"/>
        </w:rPr>
      </w:pPr>
      <w:r w:rsidRPr="00F12EFC">
        <w:rPr>
          <w:u w:val="single"/>
        </w:rPr>
        <w:t>Postup:</w:t>
      </w:r>
    </w:p>
    <w:p w14:paraId="3CB340BD" w14:textId="2CF81BB0" w:rsidR="00527A51" w:rsidRDefault="00371373" w:rsidP="00527A51">
      <w:pPr>
        <w:jc w:val="both"/>
      </w:pPr>
      <w:r>
        <w:t xml:space="preserve">Do kádinky </w:t>
      </w:r>
      <w:r w:rsidR="00C03DF4">
        <w:t>temperované</w:t>
      </w:r>
      <w:r>
        <w:t xml:space="preserve"> na 25 </w:t>
      </w:r>
      <w:r>
        <w:rPr>
          <w:rFonts w:cs="Calibri"/>
        </w:rPr>
        <w:t>°</w:t>
      </w:r>
      <w:r>
        <w:t xml:space="preserve">C </w:t>
      </w:r>
      <w:proofErr w:type="spellStart"/>
      <w:r w:rsidR="00861B17">
        <w:t>napipetujeme</w:t>
      </w:r>
      <w:proofErr w:type="spellEnd"/>
      <w:r>
        <w:t xml:space="preserve"> 27 ml fosfátového pufru</w:t>
      </w:r>
      <w:r w:rsidR="00232E1A">
        <w:t>,</w:t>
      </w:r>
      <w:r>
        <w:t xml:space="preserve"> 3 ml roztoku 0,1 M </w:t>
      </w:r>
      <w:r w:rsidRPr="00257147">
        <w:t>K</w:t>
      </w:r>
      <w:r>
        <w:rPr>
          <w:vertAlign w:val="subscript"/>
        </w:rPr>
        <w:t>4</w:t>
      </w:r>
      <w:r w:rsidRPr="00257147">
        <w:t>[</w:t>
      </w:r>
      <w:proofErr w:type="spellStart"/>
      <w:proofErr w:type="gramStart"/>
      <w:r w:rsidRPr="00257147">
        <w:t>Fe</w:t>
      </w:r>
      <w:proofErr w:type="spellEnd"/>
      <w:r w:rsidRPr="00257147">
        <w:t>(</w:t>
      </w:r>
      <w:proofErr w:type="gramEnd"/>
      <w:r w:rsidRPr="00257147">
        <w:t>CN)</w:t>
      </w:r>
      <w:r w:rsidRPr="00257147">
        <w:rPr>
          <w:vertAlign w:val="subscript"/>
        </w:rPr>
        <w:t>6</w:t>
      </w:r>
      <w:r w:rsidRPr="00257147">
        <w:t>]</w:t>
      </w:r>
      <w:r>
        <w:t xml:space="preserve"> a </w:t>
      </w:r>
      <w:r w:rsidRPr="00257147">
        <w:t xml:space="preserve">7,5 μl </w:t>
      </w:r>
      <w:r>
        <w:t xml:space="preserve">0,1 M </w:t>
      </w:r>
      <w:r w:rsidRPr="00257147">
        <w:t>K</w:t>
      </w:r>
      <w:r w:rsidRPr="00257147">
        <w:rPr>
          <w:vertAlign w:val="subscript"/>
        </w:rPr>
        <w:t>3</w:t>
      </w:r>
      <w:r w:rsidRPr="00257147">
        <w:t>[</w:t>
      </w:r>
      <w:proofErr w:type="spellStart"/>
      <w:r w:rsidRPr="00257147">
        <w:t>Fe</w:t>
      </w:r>
      <w:proofErr w:type="spellEnd"/>
      <w:r w:rsidRPr="00257147">
        <w:t>(CN)</w:t>
      </w:r>
      <w:r w:rsidRPr="00257147">
        <w:rPr>
          <w:vertAlign w:val="subscript"/>
        </w:rPr>
        <w:t>6</w:t>
      </w:r>
      <w:r w:rsidRPr="00257147">
        <w:t>]</w:t>
      </w:r>
      <w:r w:rsidR="00ED37BF">
        <w:t>. Do roztoku ponoří</w:t>
      </w:r>
      <w:r w:rsidR="00861B17">
        <w:t>me</w:t>
      </w:r>
      <w:r w:rsidR="00ED37BF">
        <w:t xml:space="preserve"> pracovní platinov</w:t>
      </w:r>
      <w:r w:rsidR="00861B17">
        <w:t>ou</w:t>
      </w:r>
      <w:r w:rsidR="00ED37BF">
        <w:t xml:space="preserve"> elektrod</w:t>
      </w:r>
      <w:r w:rsidR="00861B17">
        <w:t>u</w:t>
      </w:r>
      <w:r w:rsidR="00ED37BF">
        <w:t xml:space="preserve"> a </w:t>
      </w:r>
      <w:r w:rsidR="004A2398">
        <w:t>referenční</w:t>
      </w:r>
      <w:r w:rsidR="00ED37BF">
        <w:t xml:space="preserve"> elektrod</w:t>
      </w:r>
      <w:r w:rsidR="00861B17">
        <w:t>u</w:t>
      </w:r>
      <w:r w:rsidR="00ED37BF">
        <w:t xml:space="preserve">. </w:t>
      </w:r>
      <w:r w:rsidR="00527A51">
        <w:t xml:space="preserve">Po ustálení signálu zaznamenáme hodnotu elektrochemického napětí. Následně přidáváme roztok 0,1 M </w:t>
      </w:r>
      <w:r w:rsidR="00527A51" w:rsidRPr="00257147">
        <w:t>K</w:t>
      </w:r>
      <w:r w:rsidR="00527A51" w:rsidRPr="00257147">
        <w:rPr>
          <w:vertAlign w:val="subscript"/>
        </w:rPr>
        <w:t>3</w:t>
      </w:r>
      <w:r w:rsidR="00527A51" w:rsidRPr="00257147">
        <w:t>[</w:t>
      </w:r>
      <w:proofErr w:type="spellStart"/>
      <w:proofErr w:type="gramStart"/>
      <w:r w:rsidR="00527A51" w:rsidRPr="00257147">
        <w:t>Fe</w:t>
      </w:r>
      <w:proofErr w:type="spellEnd"/>
      <w:r w:rsidR="00527A51" w:rsidRPr="00257147">
        <w:t>(</w:t>
      </w:r>
      <w:proofErr w:type="gramEnd"/>
      <w:r w:rsidR="00527A51" w:rsidRPr="00257147">
        <w:t>CN)</w:t>
      </w:r>
      <w:r w:rsidR="00527A51" w:rsidRPr="00257147">
        <w:rPr>
          <w:vertAlign w:val="subscript"/>
        </w:rPr>
        <w:t>6</w:t>
      </w:r>
      <w:r w:rsidR="00527A51" w:rsidRPr="00257147">
        <w:t>]</w:t>
      </w:r>
      <w:r w:rsidR="00527A51">
        <w:t xml:space="preserve"> jak je naznačeno ve vzorové tabulce a zaznamenáváme hodnoty potenciálu.</w:t>
      </w:r>
    </w:p>
    <w:tbl>
      <w:tblPr>
        <w:tblpPr w:leftFromText="141" w:rightFromText="141" w:vertAnchor="text" w:horzAnchor="margin" w:tblpY="376"/>
        <w:tblW w:w="8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418"/>
        <w:gridCol w:w="3544"/>
      </w:tblGrid>
      <w:tr w:rsidR="00B6083C" w:rsidRPr="00BC7C78" w14:paraId="751EE43B" w14:textId="77777777" w:rsidTr="007368D2">
        <w:trPr>
          <w:trHeight w:val="397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3368" w14:textId="77777777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Roztoky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E263" w14:textId="77777777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E</w:t>
            </w:r>
            <w:r w:rsidRPr="00BC7C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(V)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F1E65A" w14:textId="26EB5D23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log([</w:t>
            </w:r>
            <w:proofErr w:type="spellStart"/>
            <w:r w:rsidR="006767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ferri</w:t>
            </w:r>
            <w:r w:rsidR="00696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kyanid</w:t>
            </w:r>
            <w:proofErr w:type="spellEnd"/>
            <w:r w:rsidRPr="00BC7C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]/[</w:t>
            </w:r>
            <w:r w:rsidR="006767B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ferro</w:t>
            </w:r>
            <w:r w:rsidR="00696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kyanid</w:t>
            </w:r>
            <w:r w:rsidRPr="00BC7C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])</w:t>
            </w:r>
          </w:p>
        </w:tc>
      </w:tr>
      <w:tr w:rsidR="00FE166A" w:rsidRPr="00BC7C78" w14:paraId="1C2977DA" w14:textId="77777777" w:rsidTr="00F90F03">
        <w:trPr>
          <w:trHeight w:val="397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ADF6" w14:textId="188CA6E6" w:rsidR="00F25C42" w:rsidRPr="00BC7C78" w:rsidRDefault="00696DE6" w:rsidP="00696DE6">
            <w:pPr>
              <w:spacing w:after="0" w:line="240" w:lineRule="auto"/>
              <w:ind w:left="708" w:hanging="708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ferrokyanid</w:t>
            </w:r>
            <w:r w:rsidR="00F25C42" w:rsidRPr="00BC7C7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+</w:t>
            </w:r>
            <w:r w:rsidR="00FF608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25C42" w:rsidRPr="00BC7C7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7,5 μl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ferrikyanidu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FEC7A08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23934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25C42" w:rsidRPr="00BC7C78" w14:paraId="49EF4FE8" w14:textId="77777777" w:rsidTr="00F90F03">
        <w:trPr>
          <w:trHeight w:val="397"/>
        </w:trPr>
        <w:tc>
          <w:tcPr>
            <w:tcW w:w="39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B8B0" w14:textId="5E23B7D6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+ 7,5 μl </w:t>
            </w:r>
            <w:proofErr w:type="spellStart"/>
            <w:r w:rsidR="00696DE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ferrikyanidu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DA5379E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36FA9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25C42" w:rsidRPr="00BC7C78" w14:paraId="6BB582AD" w14:textId="77777777" w:rsidTr="00F90F03">
        <w:trPr>
          <w:trHeight w:val="397"/>
        </w:trPr>
        <w:tc>
          <w:tcPr>
            <w:tcW w:w="39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42E1" w14:textId="78BB19EF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+ 7,5 μl </w:t>
            </w:r>
            <w:proofErr w:type="spellStart"/>
            <w:r w:rsidR="00696DE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ferrikyanidu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5E7BC82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789FE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25C42" w:rsidRPr="00BC7C78" w14:paraId="66F07873" w14:textId="77777777" w:rsidTr="00F90F03">
        <w:trPr>
          <w:trHeight w:val="397"/>
        </w:trPr>
        <w:tc>
          <w:tcPr>
            <w:tcW w:w="39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29E6" w14:textId="4B514D23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+ 7,5 μl </w:t>
            </w:r>
            <w:proofErr w:type="spellStart"/>
            <w:r w:rsidR="00696DE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ferrikyanidu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04B2A8E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AC66CB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25C42" w:rsidRPr="00BC7C78" w14:paraId="6A541FE8" w14:textId="77777777" w:rsidTr="00F90F03">
        <w:trPr>
          <w:trHeight w:val="397"/>
        </w:trPr>
        <w:tc>
          <w:tcPr>
            <w:tcW w:w="39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B39D" w14:textId="3E910820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+ 7,5 μl </w:t>
            </w:r>
            <w:proofErr w:type="spellStart"/>
            <w:r w:rsidR="00696DE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ferrikyanidu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07C4DB9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BE9B2E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25C42" w:rsidRPr="00BC7C78" w14:paraId="48753737" w14:textId="77777777" w:rsidTr="00F90F03">
        <w:trPr>
          <w:trHeight w:val="397"/>
        </w:trPr>
        <w:tc>
          <w:tcPr>
            <w:tcW w:w="39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EC36" w14:textId="3990829E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+ 7,5 μl </w:t>
            </w:r>
            <w:proofErr w:type="spellStart"/>
            <w:r w:rsidR="00696DE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ferrikyanidu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66AA0CB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76909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25C42" w:rsidRPr="00BC7C78" w14:paraId="52432E91" w14:textId="77777777" w:rsidTr="00F90F03">
        <w:trPr>
          <w:trHeight w:val="397"/>
        </w:trPr>
        <w:tc>
          <w:tcPr>
            <w:tcW w:w="39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149E" w14:textId="453C62AB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+ 15 μl </w:t>
            </w:r>
            <w:proofErr w:type="spellStart"/>
            <w:r w:rsidR="00696DE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ferrikyanidu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A27D0DC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844B22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25C42" w:rsidRPr="00BC7C78" w14:paraId="40A27C87" w14:textId="77777777" w:rsidTr="00F90F03">
        <w:trPr>
          <w:trHeight w:val="397"/>
        </w:trPr>
        <w:tc>
          <w:tcPr>
            <w:tcW w:w="39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E5AFF" w14:textId="3A60B302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+ 15 μl </w:t>
            </w:r>
            <w:proofErr w:type="spellStart"/>
            <w:r w:rsidR="00696DE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ferrikyanidu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CD5DF2D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DF829C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25C42" w:rsidRPr="00BC7C78" w14:paraId="20F02722" w14:textId="77777777" w:rsidTr="00F90F03">
        <w:trPr>
          <w:trHeight w:val="397"/>
        </w:trPr>
        <w:tc>
          <w:tcPr>
            <w:tcW w:w="39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296D" w14:textId="29EBA1FD" w:rsidR="00F25C42" w:rsidRPr="00BC7C78" w:rsidRDefault="00F25C42" w:rsidP="00582F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BC7C7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+ 15 μl </w:t>
            </w:r>
            <w:proofErr w:type="spellStart"/>
            <w:r w:rsidR="00696DE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ferrikyanidu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9920108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3E5FDC" w14:textId="77777777" w:rsidR="00F25C42" w:rsidRPr="00BC7C78" w:rsidRDefault="00F25C42" w:rsidP="00582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C7C7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14:paraId="4A087C56" w14:textId="77777777" w:rsidR="007062A4" w:rsidRDefault="007062A4" w:rsidP="007062A4">
      <w:pPr>
        <w:jc w:val="both"/>
        <w:rPr>
          <w:u w:val="single"/>
        </w:rPr>
      </w:pPr>
      <w:r w:rsidRPr="00257147">
        <w:rPr>
          <w:u w:val="single"/>
        </w:rPr>
        <w:lastRenderedPageBreak/>
        <w:t>Vyhodnocení:</w:t>
      </w:r>
    </w:p>
    <w:p w14:paraId="2E175784" w14:textId="15524A71" w:rsidR="007062A4" w:rsidRDefault="007062A4" w:rsidP="007062A4">
      <w:pPr>
        <w:jc w:val="both"/>
      </w:pPr>
      <w:r>
        <w:t xml:space="preserve">Koncentrace, resp. poměry oxidované a redukované formy </w:t>
      </w:r>
      <w:r w:rsidRPr="007C6BF6">
        <w:t>hexakyanoželezitan</w:t>
      </w:r>
      <w:r>
        <w:t xml:space="preserve">u a </w:t>
      </w:r>
      <w:r w:rsidRPr="007C6BF6">
        <w:t>hexakyanoželez</w:t>
      </w:r>
      <w:r>
        <w:t>na</w:t>
      </w:r>
      <w:r w:rsidRPr="007C6BF6">
        <w:t>tan</w:t>
      </w:r>
      <w:r>
        <w:t>u, jsou známy a lze je spočítat z koncentrací zásobních roztoků.</w:t>
      </w:r>
      <w:r w:rsidRPr="00D544CA">
        <w:t xml:space="preserve"> </w:t>
      </w:r>
      <w:r>
        <w:t xml:space="preserve">Vyneseme graf závislosti </w:t>
      </w:r>
      <w:r w:rsidRPr="00E500BF">
        <w:rPr>
          <w:i/>
        </w:rPr>
        <w:t>E</w:t>
      </w:r>
      <w:r>
        <w:t xml:space="preserve"> na </w:t>
      </w:r>
      <w:r w:rsidRPr="00257147">
        <w:t>log([K</w:t>
      </w:r>
      <w:r w:rsidRPr="00257147">
        <w:rPr>
          <w:vertAlign w:val="subscript"/>
        </w:rPr>
        <w:t>3</w:t>
      </w:r>
      <w:r w:rsidRPr="00257147">
        <w:t>[</w:t>
      </w:r>
      <w:proofErr w:type="spellStart"/>
      <w:proofErr w:type="gramStart"/>
      <w:r w:rsidRPr="00257147">
        <w:t>Fe</w:t>
      </w:r>
      <w:proofErr w:type="spellEnd"/>
      <w:r w:rsidRPr="00257147">
        <w:t>(</w:t>
      </w:r>
      <w:proofErr w:type="gramEnd"/>
      <w:r w:rsidRPr="00257147">
        <w:t>CN)</w:t>
      </w:r>
      <w:r w:rsidRPr="00257147">
        <w:rPr>
          <w:vertAlign w:val="subscript"/>
        </w:rPr>
        <w:t>6</w:t>
      </w:r>
      <w:r w:rsidRPr="00257147">
        <w:t>]]/[K</w:t>
      </w:r>
      <w:r w:rsidRPr="00257147">
        <w:rPr>
          <w:vertAlign w:val="subscript"/>
        </w:rPr>
        <w:t>4</w:t>
      </w:r>
      <w:r w:rsidRPr="00257147">
        <w:t>[</w:t>
      </w:r>
      <w:proofErr w:type="spellStart"/>
      <w:r w:rsidRPr="00257147">
        <w:t>Fe</w:t>
      </w:r>
      <w:proofErr w:type="spellEnd"/>
      <w:r w:rsidRPr="00257147">
        <w:t>(CN)</w:t>
      </w:r>
      <w:r w:rsidRPr="00257147">
        <w:rPr>
          <w:vertAlign w:val="subscript"/>
        </w:rPr>
        <w:t>6</w:t>
      </w:r>
      <w:r w:rsidRPr="00257147">
        <w:t>]])</w:t>
      </w:r>
      <w:r>
        <w:t xml:space="preserve">, body proložíme lineární regresní přímkou a uvedeme v protokolu vedle grafu i rovnici této přímky. Úpravou rovnice </w:t>
      </w:r>
      <w:r w:rsidR="00CB0FDF">
        <w:t>(</w:t>
      </w:r>
      <w:r>
        <w:t>2</w:t>
      </w:r>
      <w:r w:rsidR="00CB0FDF">
        <w:t>)</w:t>
      </w:r>
      <w:r>
        <w:t xml:space="preserve"> vypočítáme standardní redoxní potenciál</w:t>
      </w:r>
      <w:r w:rsidRPr="009E023F">
        <w:t xml:space="preserve"> </w:t>
      </w:r>
      <w:r>
        <w:t>páru</w:t>
      </w:r>
      <w:r w:rsidRPr="009E023F">
        <w:t xml:space="preserve"> </w:t>
      </w:r>
      <w:r w:rsidRPr="007C6BF6">
        <w:t>hexakyanoželezitan</w:t>
      </w:r>
      <w:r>
        <w:t xml:space="preserve"> a </w:t>
      </w:r>
      <w:r w:rsidRPr="007C6BF6">
        <w:t>hexakyanoželez</w:t>
      </w:r>
      <w:r>
        <w:t>na</w:t>
      </w:r>
      <w:r w:rsidRPr="007C6BF6">
        <w:t>tan</w:t>
      </w:r>
      <w:r>
        <w:t xml:space="preserve"> a srovnáme s tabelovanou hodnotou: </w:t>
      </w:r>
      <w:r w:rsidR="00810E79">
        <w:br/>
      </w:r>
      <w:r w:rsidRPr="00574C98">
        <w:rPr>
          <w:i/>
        </w:rPr>
        <w:t>E</w:t>
      </w:r>
      <w:proofErr w:type="gramStart"/>
      <w:r>
        <w:rPr>
          <w:i/>
          <w:vertAlign w:val="subscript"/>
        </w:rPr>
        <w:t>7</w:t>
      </w:r>
      <w:r w:rsidRPr="00574C98">
        <w:rPr>
          <w:i/>
          <w:vertAlign w:val="superscript"/>
        </w:rPr>
        <w:t xml:space="preserve">0 </w:t>
      </w:r>
      <w:r>
        <w:rPr>
          <w:i/>
          <w:vertAlign w:val="superscript"/>
        </w:rPr>
        <w:t xml:space="preserve"> </w:t>
      </w:r>
      <w:r>
        <w:t>(</w:t>
      </w:r>
      <w:proofErr w:type="gramEnd"/>
      <w:r w:rsidRPr="00574C98">
        <w:t>[K</w:t>
      </w:r>
      <w:r w:rsidRPr="00574C98">
        <w:rPr>
          <w:vertAlign w:val="subscript"/>
        </w:rPr>
        <w:t>3</w:t>
      </w:r>
      <w:r w:rsidRPr="00574C98">
        <w:t>[</w:t>
      </w:r>
      <w:proofErr w:type="spellStart"/>
      <w:r w:rsidRPr="00574C98">
        <w:t>Fe</w:t>
      </w:r>
      <w:proofErr w:type="spellEnd"/>
      <w:r w:rsidRPr="00574C98">
        <w:t>(CN)</w:t>
      </w:r>
      <w:r w:rsidRPr="00574C98">
        <w:rPr>
          <w:vertAlign w:val="subscript"/>
        </w:rPr>
        <w:t>6</w:t>
      </w:r>
      <w:r w:rsidRPr="00574C98">
        <w:t>]]/[K</w:t>
      </w:r>
      <w:r w:rsidRPr="00574C98">
        <w:rPr>
          <w:vertAlign w:val="subscript"/>
        </w:rPr>
        <w:t>4</w:t>
      </w:r>
      <w:r w:rsidRPr="00574C98">
        <w:t>[</w:t>
      </w:r>
      <w:proofErr w:type="spellStart"/>
      <w:r w:rsidRPr="00574C98">
        <w:t>Fe</w:t>
      </w:r>
      <w:proofErr w:type="spellEnd"/>
      <w:r w:rsidRPr="00574C98">
        <w:t>(CN)</w:t>
      </w:r>
      <w:r w:rsidRPr="00574C98">
        <w:rPr>
          <w:vertAlign w:val="subscript"/>
        </w:rPr>
        <w:t>6</w:t>
      </w:r>
      <w:r w:rsidRPr="00574C98">
        <w:t>]</w:t>
      </w:r>
      <w:r>
        <w:t>) = +0</w:t>
      </w:r>
      <w:r w:rsidR="00311BB7">
        <w:t>,</w:t>
      </w:r>
      <w:r>
        <w:t>43 V</w:t>
      </w:r>
      <w:r w:rsidR="00584C43">
        <w:t>;</w:t>
      </w:r>
      <w:r>
        <w:t xml:space="preserve"> n = 1. </w:t>
      </w:r>
    </w:p>
    <w:p w14:paraId="50853D51" w14:textId="77777777" w:rsidR="007062A4" w:rsidRDefault="007062A4" w:rsidP="007062A4">
      <w:pPr>
        <w:jc w:val="both"/>
        <w:rPr>
          <w:u w:val="single"/>
        </w:rPr>
      </w:pPr>
      <w:r w:rsidRPr="00276808">
        <w:rPr>
          <w:u w:val="single"/>
        </w:rPr>
        <w:t>Protokol:</w:t>
      </w:r>
    </w:p>
    <w:p w14:paraId="2DD68103" w14:textId="77777777" w:rsidR="007062A4" w:rsidRDefault="007062A4" w:rsidP="007062A4">
      <w:pPr>
        <w:jc w:val="both"/>
      </w:pPr>
      <w:r>
        <w:t xml:space="preserve">Tabulka s naměřenými elektrochemickými potenciály páru </w:t>
      </w:r>
      <w:r w:rsidRPr="007C6BF6">
        <w:t>hexakyanoželezitan</w:t>
      </w:r>
      <w:r>
        <w:t>/</w:t>
      </w:r>
      <w:r w:rsidRPr="007C6BF6">
        <w:t>hexakyanoželez</w:t>
      </w:r>
      <w:r>
        <w:t>na</w:t>
      </w:r>
      <w:r w:rsidRPr="007C6BF6">
        <w:t>tan</w:t>
      </w:r>
      <w:r>
        <w:t xml:space="preserve"> a vypočítané logaritmy poměru koncentrací tohoto redoxního páru. </w:t>
      </w:r>
    </w:p>
    <w:p w14:paraId="19202549" w14:textId="77777777" w:rsidR="007062A4" w:rsidRDefault="007062A4" w:rsidP="007062A4">
      <w:pPr>
        <w:jc w:val="both"/>
      </w:pPr>
      <w:r>
        <w:t>Graf závislosti</w:t>
      </w:r>
      <w:r w:rsidRPr="00276808">
        <w:rPr>
          <w:i/>
        </w:rPr>
        <w:t xml:space="preserve"> </w:t>
      </w:r>
      <w:r w:rsidRPr="00E500BF">
        <w:rPr>
          <w:i/>
        </w:rPr>
        <w:t>E</w:t>
      </w:r>
      <w:r>
        <w:t xml:space="preserve"> na </w:t>
      </w:r>
      <w:r w:rsidRPr="00257147">
        <w:t>log([K</w:t>
      </w:r>
      <w:r w:rsidRPr="00257147">
        <w:rPr>
          <w:vertAlign w:val="subscript"/>
        </w:rPr>
        <w:t>3</w:t>
      </w:r>
      <w:r w:rsidRPr="00257147">
        <w:t>[</w:t>
      </w:r>
      <w:proofErr w:type="spellStart"/>
      <w:proofErr w:type="gramStart"/>
      <w:r w:rsidRPr="00257147">
        <w:t>Fe</w:t>
      </w:r>
      <w:proofErr w:type="spellEnd"/>
      <w:r w:rsidRPr="00257147">
        <w:t>(</w:t>
      </w:r>
      <w:proofErr w:type="gramEnd"/>
      <w:r w:rsidRPr="00257147">
        <w:t>CN)</w:t>
      </w:r>
      <w:r w:rsidRPr="00257147">
        <w:rPr>
          <w:vertAlign w:val="subscript"/>
        </w:rPr>
        <w:t>6</w:t>
      </w:r>
      <w:r w:rsidRPr="00257147">
        <w:t>]]/[K</w:t>
      </w:r>
      <w:r w:rsidRPr="00257147">
        <w:rPr>
          <w:vertAlign w:val="subscript"/>
        </w:rPr>
        <w:t>4</w:t>
      </w:r>
      <w:r w:rsidRPr="00257147">
        <w:t>[</w:t>
      </w:r>
      <w:proofErr w:type="spellStart"/>
      <w:r w:rsidRPr="00257147">
        <w:t>Fe</w:t>
      </w:r>
      <w:proofErr w:type="spellEnd"/>
      <w:r w:rsidRPr="00257147">
        <w:t>(CN)</w:t>
      </w:r>
      <w:r w:rsidRPr="00257147">
        <w:rPr>
          <w:vertAlign w:val="subscript"/>
        </w:rPr>
        <w:t>6</w:t>
      </w:r>
      <w:r w:rsidRPr="00257147">
        <w:t>]])</w:t>
      </w:r>
      <w:r>
        <w:t>.</w:t>
      </w:r>
    </w:p>
    <w:p w14:paraId="01432928" w14:textId="77777777" w:rsidR="007062A4" w:rsidRDefault="007062A4" w:rsidP="007062A4">
      <w:pPr>
        <w:jc w:val="both"/>
      </w:pPr>
      <w:r>
        <w:t xml:space="preserve">Výpočet standardního redoxního potenciálu </w:t>
      </w:r>
      <w:r w:rsidRPr="007C6BF6">
        <w:t>hexakyanoželezitan</w:t>
      </w:r>
      <w:r>
        <w:t>u/</w:t>
      </w:r>
      <w:r w:rsidRPr="007C6BF6">
        <w:t>hexakyanoželez</w:t>
      </w:r>
      <w:r>
        <w:t>na</w:t>
      </w:r>
      <w:r w:rsidRPr="007C6BF6">
        <w:t>tan</w:t>
      </w:r>
      <w:r>
        <w:t xml:space="preserve">u a srovnání s tabelovanými hodnotami. </w:t>
      </w:r>
    </w:p>
    <w:p w14:paraId="5E1E5378" w14:textId="77777777" w:rsidR="007062A4" w:rsidRDefault="007062A4" w:rsidP="003B38A9">
      <w:pPr>
        <w:spacing w:line="240" w:lineRule="auto"/>
      </w:pPr>
    </w:p>
    <w:p w14:paraId="2BF54385" w14:textId="75EB4761" w:rsidR="003B38A9" w:rsidRPr="00413FC3" w:rsidRDefault="00B15059" w:rsidP="003B38A9">
      <w:pPr>
        <w:spacing w:line="240" w:lineRule="auto"/>
        <w:rPr>
          <w:b/>
          <w:bCs/>
          <w:u w:val="single"/>
        </w:rPr>
      </w:pPr>
      <w:r w:rsidRPr="00413FC3">
        <w:rPr>
          <w:b/>
          <w:bCs/>
        </w:rPr>
        <w:t>2</w:t>
      </w:r>
      <w:r w:rsidR="003B38A9" w:rsidRPr="00413FC3">
        <w:rPr>
          <w:b/>
          <w:bCs/>
        </w:rPr>
        <w:t xml:space="preserve">) </w:t>
      </w:r>
      <w:r w:rsidR="003B38A9" w:rsidRPr="00413FC3">
        <w:rPr>
          <w:b/>
          <w:bCs/>
          <w:u w:val="single"/>
        </w:rPr>
        <w:t>Metoda redoxního pufru</w:t>
      </w:r>
    </w:p>
    <w:p w14:paraId="7B2C1A95" w14:textId="77777777" w:rsidR="003B38A9" w:rsidRPr="004A0589" w:rsidRDefault="003B38A9" w:rsidP="003B38A9">
      <w:pPr>
        <w:spacing w:line="240" w:lineRule="auto"/>
        <w:jc w:val="both"/>
        <w:rPr>
          <w:u w:val="single"/>
        </w:rPr>
      </w:pPr>
      <w:r w:rsidRPr="004A0589">
        <w:rPr>
          <w:u w:val="single"/>
        </w:rPr>
        <w:t>Přístroje:</w:t>
      </w:r>
    </w:p>
    <w:p w14:paraId="6604BB17" w14:textId="038B7A06" w:rsidR="003B38A9" w:rsidRPr="00366CA6" w:rsidRDefault="003B38A9" w:rsidP="007062A4">
      <w:pPr>
        <w:spacing w:after="0" w:line="240" w:lineRule="auto"/>
        <w:jc w:val="both"/>
      </w:pPr>
      <w:r w:rsidRPr="00366CA6">
        <w:t xml:space="preserve">Automatické pipety </w:t>
      </w:r>
      <w:r>
        <w:t>1</w:t>
      </w:r>
      <w:r w:rsidRPr="00366CA6">
        <w:t>-</w:t>
      </w:r>
      <w:r>
        <w:t>1</w:t>
      </w:r>
      <w:r w:rsidRPr="00366CA6">
        <w:t xml:space="preserve">0 </w:t>
      </w:r>
      <w:r w:rsidRPr="00257147">
        <w:t>μ</w:t>
      </w:r>
      <w:r w:rsidRPr="00366CA6">
        <w:t>l</w:t>
      </w:r>
      <w:r>
        <w:t>,</w:t>
      </w:r>
      <w:r w:rsidRPr="00366CA6">
        <w:t xml:space="preserve"> </w:t>
      </w:r>
      <w:r>
        <w:t>5-20</w:t>
      </w:r>
      <w:r w:rsidRPr="00366CA6">
        <w:t xml:space="preserve"> </w:t>
      </w:r>
      <w:r w:rsidRPr="00257147">
        <w:t>μ</w:t>
      </w:r>
      <w:r w:rsidRPr="00366CA6">
        <w:t xml:space="preserve">l, 100-1000 </w:t>
      </w:r>
      <w:r w:rsidRPr="00257147">
        <w:t>μ</w:t>
      </w:r>
      <w:r w:rsidRPr="00366CA6">
        <w:t>l, 1</w:t>
      </w:r>
      <w:r>
        <w:t>000</w:t>
      </w:r>
      <w:r w:rsidRPr="00366CA6">
        <w:t>-5</w:t>
      </w:r>
      <w:r>
        <w:t>000</w:t>
      </w:r>
      <w:r w:rsidRPr="00366CA6">
        <w:t xml:space="preserve"> </w:t>
      </w:r>
      <w:r w:rsidRPr="00257147">
        <w:t>μ</w:t>
      </w:r>
      <w:r w:rsidRPr="00366CA6">
        <w:t>l</w:t>
      </w:r>
      <w:r w:rsidR="00B15059">
        <w:t>, plastové špičky</w:t>
      </w:r>
    </w:p>
    <w:p w14:paraId="5E8A5006" w14:textId="6FC454DB" w:rsidR="003B38A9" w:rsidRDefault="003B38A9" w:rsidP="007062A4">
      <w:pPr>
        <w:spacing w:after="0" w:line="240" w:lineRule="auto"/>
        <w:jc w:val="both"/>
      </w:pPr>
      <w:r w:rsidRPr="00366CA6">
        <w:t xml:space="preserve">Spektrofotometr UV-VIS </w:t>
      </w:r>
      <w:proofErr w:type="spellStart"/>
      <w:r w:rsidRPr="00366CA6">
        <w:t>Ultrospec</w:t>
      </w:r>
      <w:proofErr w:type="spellEnd"/>
      <w:r w:rsidRPr="00366CA6">
        <w:t xml:space="preserve"> 2000 </w:t>
      </w:r>
    </w:p>
    <w:p w14:paraId="59F84726" w14:textId="77777777" w:rsidR="001A24D9" w:rsidRPr="00366CA6" w:rsidRDefault="001A24D9" w:rsidP="007062A4">
      <w:pPr>
        <w:spacing w:after="0" w:line="240" w:lineRule="auto"/>
        <w:jc w:val="both"/>
      </w:pPr>
    </w:p>
    <w:p w14:paraId="02D5EEBD" w14:textId="77777777" w:rsidR="003B38A9" w:rsidRDefault="003B38A9" w:rsidP="003B38A9">
      <w:pPr>
        <w:spacing w:line="240" w:lineRule="auto"/>
        <w:jc w:val="both"/>
        <w:rPr>
          <w:u w:val="single"/>
        </w:rPr>
      </w:pPr>
      <w:r w:rsidRPr="00366CA6">
        <w:rPr>
          <w:u w:val="single"/>
        </w:rPr>
        <w:t>Materiál:</w:t>
      </w:r>
    </w:p>
    <w:p w14:paraId="7FACE390" w14:textId="77777777" w:rsidR="003B38A9" w:rsidRPr="00366CA6" w:rsidRDefault="003B38A9" w:rsidP="007062A4">
      <w:pPr>
        <w:spacing w:after="0" w:line="240" w:lineRule="auto"/>
        <w:jc w:val="both"/>
      </w:pPr>
      <w:r w:rsidRPr="00366CA6">
        <w:t>Plastové míchadlo</w:t>
      </w:r>
    </w:p>
    <w:p w14:paraId="591A2BF8" w14:textId="26F56FA5" w:rsidR="003B38A9" w:rsidRDefault="00973569" w:rsidP="007062A4">
      <w:pPr>
        <w:spacing w:after="0" w:line="240" w:lineRule="auto"/>
        <w:jc w:val="both"/>
      </w:pPr>
      <w:r>
        <w:t>3ml s</w:t>
      </w:r>
      <w:r w:rsidR="003B38A9" w:rsidRPr="00366CA6">
        <w:t>pektrofotometrické plastové kyvety</w:t>
      </w:r>
    </w:p>
    <w:p w14:paraId="0AE4D533" w14:textId="77777777" w:rsidR="00973569" w:rsidRPr="00366CA6" w:rsidRDefault="00973569" w:rsidP="007062A4">
      <w:pPr>
        <w:spacing w:after="0" w:line="240" w:lineRule="auto"/>
        <w:jc w:val="both"/>
      </w:pPr>
    </w:p>
    <w:p w14:paraId="5C15BE6E" w14:textId="77777777" w:rsidR="003B38A9" w:rsidRPr="00366CA6" w:rsidRDefault="003B38A9" w:rsidP="003B38A9">
      <w:pPr>
        <w:jc w:val="both"/>
        <w:rPr>
          <w:u w:val="single"/>
        </w:rPr>
      </w:pPr>
      <w:r w:rsidRPr="00366CA6">
        <w:rPr>
          <w:u w:val="single"/>
        </w:rPr>
        <w:t>Chemikálie:</w:t>
      </w:r>
    </w:p>
    <w:p w14:paraId="49376D09" w14:textId="263C50A7" w:rsidR="003B38A9" w:rsidRDefault="003B38A9" w:rsidP="007062A4">
      <w:pPr>
        <w:spacing w:after="0"/>
        <w:jc w:val="both"/>
      </w:pPr>
      <w:r>
        <w:t>0,1 M K</w:t>
      </w:r>
      <w:r w:rsidRPr="003B7382">
        <w:rPr>
          <w:vertAlign w:val="subscript"/>
        </w:rPr>
        <w:t>4</w:t>
      </w:r>
      <w:r>
        <w:t>[</w:t>
      </w:r>
      <w:proofErr w:type="spellStart"/>
      <w:proofErr w:type="gramStart"/>
      <w:r>
        <w:t>Fe</w:t>
      </w:r>
      <w:proofErr w:type="spellEnd"/>
      <w:r>
        <w:t>(</w:t>
      </w:r>
      <w:proofErr w:type="gramEnd"/>
      <w:r>
        <w:t>CN)</w:t>
      </w:r>
      <w:r w:rsidRPr="003B7382">
        <w:rPr>
          <w:vertAlign w:val="subscript"/>
        </w:rPr>
        <w:t>6</w:t>
      </w:r>
      <w:r>
        <w:t>]</w:t>
      </w:r>
      <w:r w:rsidR="00860F59">
        <w:t xml:space="preserve"> (z předchozí úlohy)</w:t>
      </w:r>
    </w:p>
    <w:p w14:paraId="6096B4FE" w14:textId="318670ED" w:rsidR="00860F59" w:rsidRDefault="003B38A9" w:rsidP="007062A4">
      <w:pPr>
        <w:spacing w:after="0"/>
        <w:jc w:val="both"/>
      </w:pPr>
      <w:r>
        <w:t>0,1 M K</w:t>
      </w:r>
      <w:r>
        <w:rPr>
          <w:vertAlign w:val="subscript"/>
        </w:rPr>
        <w:t>3</w:t>
      </w:r>
      <w:r>
        <w:t>[</w:t>
      </w:r>
      <w:proofErr w:type="spellStart"/>
      <w:proofErr w:type="gramStart"/>
      <w:r>
        <w:t>Fe</w:t>
      </w:r>
      <w:proofErr w:type="spellEnd"/>
      <w:r>
        <w:t>(</w:t>
      </w:r>
      <w:proofErr w:type="gramEnd"/>
      <w:r>
        <w:t>CN)</w:t>
      </w:r>
      <w:r w:rsidRPr="003B7382">
        <w:rPr>
          <w:vertAlign w:val="subscript"/>
        </w:rPr>
        <w:t>6</w:t>
      </w:r>
      <w:r>
        <w:t>]</w:t>
      </w:r>
      <w:r w:rsidR="00860F59" w:rsidRPr="00860F59">
        <w:t xml:space="preserve"> </w:t>
      </w:r>
      <w:r w:rsidR="00860F59">
        <w:t>(z předchozí úlohy)</w:t>
      </w:r>
    </w:p>
    <w:p w14:paraId="28B2EA5A" w14:textId="77777777" w:rsidR="00860F59" w:rsidRDefault="00860F59" w:rsidP="007062A4">
      <w:pPr>
        <w:spacing w:after="0"/>
        <w:jc w:val="both"/>
      </w:pPr>
      <w:r>
        <w:t>0,1 M sodno-fosfátový pufr (pH 7,0) (z předchozí úlohy)</w:t>
      </w:r>
    </w:p>
    <w:p w14:paraId="43481CAF" w14:textId="24E0B707" w:rsidR="003B38A9" w:rsidRDefault="00377E4D" w:rsidP="007062A4">
      <w:pPr>
        <w:spacing w:after="0"/>
        <w:jc w:val="both"/>
      </w:pPr>
      <w:r>
        <w:t xml:space="preserve">10 ml </w:t>
      </w:r>
      <w:r w:rsidR="003B38A9">
        <w:t xml:space="preserve">0,5 mg/ml cytochromu </w:t>
      </w:r>
      <w:r w:rsidR="003B38A9" w:rsidRPr="004A0589">
        <w:rPr>
          <w:i/>
        </w:rPr>
        <w:t>c</w:t>
      </w:r>
      <w:r w:rsidR="003B38A9">
        <w:t xml:space="preserve"> (cyt </w:t>
      </w:r>
      <w:r w:rsidR="003B38A9" w:rsidRPr="004A0589">
        <w:rPr>
          <w:i/>
        </w:rPr>
        <w:t>c</w:t>
      </w:r>
      <w:r w:rsidR="003B38A9">
        <w:t>) v 0,1 M sodno-fosfátovém pufru (pH 7,0)</w:t>
      </w:r>
    </w:p>
    <w:p w14:paraId="391A1ACD" w14:textId="4046828F" w:rsidR="003B38A9" w:rsidRPr="00C66862" w:rsidRDefault="003B38A9" w:rsidP="001A41B4">
      <w:pPr>
        <w:spacing w:after="0"/>
      </w:pP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 w:rsidR="001A41B4">
        <w:rPr>
          <w:vertAlign w:val="subscript"/>
        </w:rPr>
        <w:t xml:space="preserve"> </w:t>
      </w:r>
      <w:r>
        <w:t>(krystalky)</w:t>
      </w:r>
      <w:r w:rsidR="001A41B4">
        <w:br/>
      </w:r>
    </w:p>
    <w:p w14:paraId="3983042A" w14:textId="7CFA59B7" w:rsidR="003B38A9" w:rsidRPr="00F12EFC" w:rsidRDefault="003B38A9" w:rsidP="003B38A9">
      <w:pPr>
        <w:jc w:val="both"/>
        <w:rPr>
          <w:u w:val="single"/>
        </w:rPr>
      </w:pPr>
      <w:r w:rsidRPr="00F12EFC">
        <w:rPr>
          <w:u w:val="single"/>
        </w:rPr>
        <w:t>Postup:</w:t>
      </w:r>
    </w:p>
    <w:p w14:paraId="724382FE" w14:textId="4EDA4100" w:rsidR="003B38A9" w:rsidRDefault="001E0569" w:rsidP="003B38A9">
      <w:pPr>
        <w:jc w:val="both"/>
      </w:pPr>
      <w:r>
        <w:t xml:space="preserve">Pracovní prostor spektrofotometru necháme temperovat na teplotu 25 °C. </w:t>
      </w:r>
      <w:r w:rsidR="003B38A9">
        <w:t>Připravíme</w:t>
      </w:r>
      <w:r w:rsidR="00A77F9C">
        <w:t xml:space="preserve"> 4 kyvety. </w:t>
      </w:r>
      <w:r w:rsidR="009E3193">
        <w:t>Slepý</w:t>
      </w:r>
      <w:r w:rsidR="00300202">
        <w:t xml:space="preserve"> vzorek (blank)</w:t>
      </w:r>
      <w:r w:rsidR="00A77F9C">
        <w:t xml:space="preserve"> bude tvořit </w:t>
      </w:r>
      <w:r w:rsidR="00055DD0">
        <w:t xml:space="preserve">3000 </w:t>
      </w:r>
      <w:r w:rsidR="00055DD0" w:rsidRPr="00257147">
        <w:t>μ</w:t>
      </w:r>
      <w:r w:rsidR="00055DD0">
        <w:t>l</w:t>
      </w:r>
      <w:r w:rsidR="00A77F9C">
        <w:t xml:space="preserve"> ml 0,1 fosfátov</w:t>
      </w:r>
      <w:r w:rsidR="00055DD0">
        <w:t>ého</w:t>
      </w:r>
      <w:r w:rsidR="00A77F9C">
        <w:t xml:space="preserve"> pufru. Zbývající 3 pracovní</w:t>
      </w:r>
      <w:r w:rsidR="00FF6C6C">
        <w:t xml:space="preserve"> roztoky</w:t>
      </w:r>
      <w:r w:rsidR="00A77F9C">
        <w:t xml:space="preserve"> se připraví smícháním </w:t>
      </w:r>
      <w:r w:rsidR="00565EF2">
        <w:t xml:space="preserve">2700 </w:t>
      </w:r>
      <w:r w:rsidR="00565EF2" w:rsidRPr="00257147">
        <w:t>μ</w:t>
      </w:r>
      <w:r w:rsidR="00565EF2">
        <w:t>l</w:t>
      </w:r>
      <w:r w:rsidR="003B38A9">
        <w:t xml:space="preserve"> ml roztoku cytochromu</w:t>
      </w:r>
      <w:r w:rsidR="003B38A9" w:rsidRPr="006D369F">
        <w:rPr>
          <w:i/>
          <w:iCs/>
        </w:rPr>
        <w:t xml:space="preserve"> c </w:t>
      </w:r>
      <w:r w:rsidR="00647801">
        <w:t xml:space="preserve">buď </w:t>
      </w:r>
      <w:r w:rsidR="00E8139C">
        <w:t xml:space="preserve">s 300 </w:t>
      </w:r>
      <w:r w:rsidR="00E8139C" w:rsidRPr="00257147">
        <w:t>μ</w:t>
      </w:r>
      <w:r w:rsidR="00E8139C">
        <w:t>l ml 0,1 M fosfátového pufru a dosypáním několika krystalků Na</w:t>
      </w:r>
      <w:r w:rsidR="00E8139C">
        <w:rPr>
          <w:vertAlign w:val="subscript"/>
        </w:rPr>
        <w:t>2</w:t>
      </w:r>
      <w:r w:rsidR="00E8139C">
        <w:t>S</w:t>
      </w:r>
      <w:r w:rsidR="00E8139C">
        <w:rPr>
          <w:vertAlign w:val="subscript"/>
        </w:rPr>
        <w:t>2</w:t>
      </w:r>
      <w:r w:rsidR="00E8139C">
        <w:t>O</w:t>
      </w:r>
      <w:r w:rsidR="00E8139C">
        <w:rPr>
          <w:vertAlign w:val="subscript"/>
        </w:rPr>
        <w:t>4</w:t>
      </w:r>
      <w:r w:rsidR="00E8139C" w:rsidRPr="00A77F9C">
        <w:t xml:space="preserve"> </w:t>
      </w:r>
      <w:r w:rsidR="00E8139C">
        <w:t xml:space="preserve">(redukovaný standard), nebo </w:t>
      </w:r>
      <w:r w:rsidR="003B38A9">
        <w:t>s</w:t>
      </w:r>
      <w:r w:rsidR="00A02D92">
        <w:t xml:space="preserve"> 300 </w:t>
      </w:r>
      <w:r w:rsidR="00A02D92" w:rsidRPr="00257147">
        <w:t>μ</w:t>
      </w:r>
      <w:r w:rsidR="00A02D92">
        <w:t>l</w:t>
      </w:r>
      <w:r w:rsidR="003B38A9">
        <w:t xml:space="preserve"> </w:t>
      </w:r>
      <w:r w:rsidR="00A77F9C">
        <w:t>0,1 M K</w:t>
      </w:r>
      <w:r w:rsidR="00A77F9C">
        <w:rPr>
          <w:vertAlign w:val="subscript"/>
        </w:rPr>
        <w:t>3</w:t>
      </w:r>
      <w:r w:rsidR="00A77F9C">
        <w:t>[</w:t>
      </w:r>
      <w:proofErr w:type="spellStart"/>
      <w:proofErr w:type="gramStart"/>
      <w:r w:rsidR="00A77F9C">
        <w:t>Fe</w:t>
      </w:r>
      <w:proofErr w:type="spellEnd"/>
      <w:r w:rsidR="00A77F9C">
        <w:t>(</w:t>
      </w:r>
      <w:proofErr w:type="gramEnd"/>
      <w:r w:rsidR="00A77F9C">
        <w:t>CN)</w:t>
      </w:r>
      <w:r w:rsidR="00A77F9C" w:rsidRPr="003B7382">
        <w:rPr>
          <w:vertAlign w:val="subscript"/>
        </w:rPr>
        <w:t>6</w:t>
      </w:r>
      <w:r w:rsidR="00A77F9C">
        <w:t xml:space="preserve">] (oxidovaný standard), </w:t>
      </w:r>
      <w:r w:rsidR="00216B8B">
        <w:t>nebo</w:t>
      </w:r>
      <w:r w:rsidR="00F80AD2">
        <w:t xml:space="preserve"> s</w:t>
      </w:r>
      <w:r w:rsidR="00216B8B">
        <w:t xml:space="preserve"> </w:t>
      </w:r>
      <w:r w:rsidR="00FF6C6C">
        <w:t xml:space="preserve">300 </w:t>
      </w:r>
      <w:r w:rsidR="00FF6C6C" w:rsidRPr="00257147">
        <w:t>μ</w:t>
      </w:r>
      <w:r w:rsidR="00FF6C6C">
        <w:t xml:space="preserve">l </w:t>
      </w:r>
      <w:r w:rsidR="003B38A9">
        <w:t>roztoku 0,1 M K</w:t>
      </w:r>
      <w:r w:rsidR="003B38A9" w:rsidRPr="003B7382">
        <w:rPr>
          <w:vertAlign w:val="subscript"/>
        </w:rPr>
        <w:t>4</w:t>
      </w:r>
      <w:r w:rsidR="003B38A9">
        <w:t>[</w:t>
      </w:r>
      <w:proofErr w:type="spellStart"/>
      <w:r w:rsidR="003B38A9">
        <w:t>Fe</w:t>
      </w:r>
      <w:proofErr w:type="spellEnd"/>
      <w:r w:rsidR="003B38A9">
        <w:t>(CN)</w:t>
      </w:r>
      <w:r w:rsidR="003B38A9" w:rsidRPr="003B7382">
        <w:rPr>
          <w:vertAlign w:val="subscript"/>
        </w:rPr>
        <w:t>6</w:t>
      </w:r>
      <w:r w:rsidR="003B38A9">
        <w:t>]</w:t>
      </w:r>
      <w:r>
        <w:t xml:space="preserve">. </w:t>
      </w:r>
      <w:r w:rsidR="00755389">
        <w:t xml:space="preserve">K tomuto poslednímu roztoku budeme </w:t>
      </w:r>
      <w:r w:rsidR="003B38A9">
        <w:t xml:space="preserve">postupně přidávat </w:t>
      </w:r>
      <w:r w:rsidR="00755389">
        <w:t>roztok z</w:t>
      </w:r>
      <w:r w:rsidR="00D51E35">
        <w:t xml:space="preserve"> předchozí</w:t>
      </w:r>
      <w:r w:rsidR="00755389">
        <w:t xml:space="preserve"> kyvety</w:t>
      </w:r>
      <w:r w:rsidR="003B38A9">
        <w:t xml:space="preserve"> s K</w:t>
      </w:r>
      <w:r w:rsidR="003B38A9">
        <w:rPr>
          <w:vertAlign w:val="subscript"/>
        </w:rPr>
        <w:t>3</w:t>
      </w:r>
      <w:r w:rsidR="003B38A9">
        <w:t>[</w:t>
      </w:r>
      <w:proofErr w:type="spellStart"/>
      <w:proofErr w:type="gramStart"/>
      <w:r w:rsidR="003B38A9">
        <w:t>Fe</w:t>
      </w:r>
      <w:proofErr w:type="spellEnd"/>
      <w:r w:rsidR="003B38A9">
        <w:t>(</w:t>
      </w:r>
      <w:proofErr w:type="gramEnd"/>
      <w:r w:rsidR="003B38A9">
        <w:t>CN)</w:t>
      </w:r>
      <w:r w:rsidR="003B38A9" w:rsidRPr="003B7382">
        <w:rPr>
          <w:vertAlign w:val="subscript"/>
        </w:rPr>
        <w:t>6</w:t>
      </w:r>
      <w:r w:rsidR="003B38A9">
        <w:t>] jak je naznačeno ve  vzorové tabulce. Měříme absorbance při 550 nm</w:t>
      </w:r>
      <w:r w:rsidR="00755389">
        <w:t>.</w:t>
      </w:r>
      <w:r w:rsidR="003B38A9">
        <w:t xml:space="preserve"> Absorbance budou zaznamenávány do tabulky dle vzoru.</w:t>
      </w:r>
    </w:p>
    <w:tbl>
      <w:tblPr>
        <w:tblW w:w="9062" w:type="dxa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992"/>
        <w:gridCol w:w="1985"/>
        <w:gridCol w:w="1842"/>
      </w:tblGrid>
      <w:tr w:rsidR="00E3348E" w:rsidRPr="003A28AB" w14:paraId="7EA82F1C" w14:textId="77777777" w:rsidTr="00EA3807">
        <w:trPr>
          <w:trHeight w:val="397"/>
        </w:trPr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CC71" w14:textId="62031051" w:rsidR="003A28AB" w:rsidRPr="003A28AB" w:rsidRDefault="003A28AB" w:rsidP="003A28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Roztoky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E664" w14:textId="77777777" w:rsidR="003A28AB" w:rsidRPr="003A28AB" w:rsidRDefault="003A28AB" w:rsidP="003A28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550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4DE9" w14:textId="77777777" w:rsidR="003A28AB" w:rsidRPr="003A28AB" w:rsidRDefault="003A28AB" w:rsidP="003A28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log(</w:t>
            </w:r>
            <w:proofErr w:type="gramEnd"/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proofErr w:type="spellStart"/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cyt</w:t>
            </w:r>
            <w:proofErr w:type="spellEnd"/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8AB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ox</w:t>
            </w:r>
            <w:proofErr w:type="spellEnd"/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]/[</w:t>
            </w:r>
            <w:proofErr w:type="spellStart"/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cyt</w:t>
            </w:r>
            <w:proofErr w:type="spellEnd"/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28AB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red</w:t>
            </w:r>
            <w:proofErr w:type="spellEnd"/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])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CADDB5" w14:textId="7384D14D" w:rsidR="003A28AB" w:rsidRPr="003A28AB" w:rsidRDefault="003A28AB" w:rsidP="003A28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log([</w:t>
            </w:r>
            <w:proofErr w:type="spellStart"/>
            <w:r w:rsidR="00B770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f</w:t>
            </w:r>
            <w:r w:rsidR="00696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erri</w:t>
            </w:r>
            <w:proofErr w:type="spellEnd"/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]/[</w:t>
            </w:r>
            <w:proofErr w:type="spellStart"/>
            <w:r w:rsidR="00B770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f</w:t>
            </w:r>
            <w:r w:rsidR="00696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erro</w:t>
            </w:r>
            <w:proofErr w:type="spellEnd"/>
            <w:r w:rsidRPr="003A2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])</w:t>
            </w:r>
          </w:p>
        </w:tc>
      </w:tr>
      <w:tr w:rsidR="00E3348E" w:rsidRPr="003A28AB" w14:paraId="0A15E888" w14:textId="77777777" w:rsidTr="00F90F03">
        <w:trPr>
          <w:trHeight w:val="397"/>
        </w:trPr>
        <w:tc>
          <w:tcPr>
            <w:tcW w:w="42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3485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cyt </w:t>
            </w:r>
            <w:r w:rsidRPr="003A28A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+ Na</w:t>
            </w:r>
            <w:r w:rsidRPr="003A28AB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</w:t>
            </w:r>
            <w:r w:rsidRPr="003A28AB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</w:t>
            </w:r>
            <w:r w:rsidRPr="003A28AB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eastAsia="cs-CZ"/>
              </w:rPr>
              <w:t xml:space="preserve">4 </w:t>
            </w: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– kyveta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8FF82CC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D499397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AFECA2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348E" w:rsidRPr="003A28AB" w14:paraId="62168C15" w14:textId="77777777" w:rsidTr="00F90F03">
        <w:trPr>
          <w:trHeight w:val="397"/>
        </w:trPr>
        <w:tc>
          <w:tcPr>
            <w:tcW w:w="42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6F8B" w14:textId="08EE2CC3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cyt</w:t>
            </w:r>
            <w:proofErr w:type="spellEnd"/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A28A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+ </w:t>
            </w:r>
            <w:proofErr w:type="spellStart"/>
            <w:r w:rsidR="00E9773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</w:t>
            </w:r>
            <w:r w:rsidR="00696DE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erri</w:t>
            </w:r>
            <w:proofErr w:type="spellEnd"/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– kyveta 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171DB93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015318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DD9E81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348E" w:rsidRPr="003A28AB" w14:paraId="01E2A148" w14:textId="77777777" w:rsidTr="00F90F03">
        <w:trPr>
          <w:trHeight w:val="397"/>
        </w:trPr>
        <w:tc>
          <w:tcPr>
            <w:tcW w:w="42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FDF0" w14:textId="4D9960F3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cyt</w:t>
            </w:r>
            <w:proofErr w:type="spellEnd"/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A28A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+ </w:t>
            </w:r>
            <w:proofErr w:type="spellStart"/>
            <w:r w:rsidR="00696DE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ferro</w:t>
            </w:r>
            <w:proofErr w:type="spellEnd"/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– kyveta 3 + 7,5 μl roztoku z kyvety 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202A0C6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DEBBCC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D7624B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348E" w:rsidRPr="003A28AB" w14:paraId="09A84F71" w14:textId="77777777" w:rsidTr="00F90F03">
        <w:trPr>
          <w:trHeight w:val="397"/>
        </w:trPr>
        <w:tc>
          <w:tcPr>
            <w:tcW w:w="42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5F3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+ 7,5 μl roztoku z kyvety 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6EF8E38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2FDD53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A90F8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348E" w:rsidRPr="003A28AB" w14:paraId="2F4F7EE2" w14:textId="77777777" w:rsidTr="00F90F03">
        <w:trPr>
          <w:trHeight w:val="397"/>
        </w:trPr>
        <w:tc>
          <w:tcPr>
            <w:tcW w:w="42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5142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+ 7,5 μl roztoku z kyvety 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2C61517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23CB1B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3383AF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348E" w:rsidRPr="003A28AB" w14:paraId="1938B8A6" w14:textId="77777777" w:rsidTr="00F90F03">
        <w:trPr>
          <w:trHeight w:val="397"/>
        </w:trPr>
        <w:tc>
          <w:tcPr>
            <w:tcW w:w="42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6152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+ 7,5 μl roztoku z kyvety 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D7949A0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0A59DC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264BDA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348E" w:rsidRPr="003A28AB" w14:paraId="71466A8F" w14:textId="77777777" w:rsidTr="00F90F03">
        <w:trPr>
          <w:trHeight w:val="397"/>
        </w:trPr>
        <w:tc>
          <w:tcPr>
            <w:tcW w:w="42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729A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+ 7,5 μl roztoku z kyvety 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2093D90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8B78F5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AC18F5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348E" w:rsidRPr="003A28AB" w14:paraId="016AC873" w14:textId="77777777" w:rsidTr="00F90F03">
        <w:trPr>
          <w:trHeight w:val="397"/>
        </w:trPr>
        <w:tc>
          <w:tcPr>
            <w:tcW w:w="42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DE05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+ 7,5 μl roztoku z kyvety 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2BC3937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EBACD3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51FD2F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348E" w:rsidRPr="003A28AB" w14:paraId="2CB30DA2" w14:textId="77777777" w:rsidTr="00F90F03">
        <w:trPr>
          <w:trHeight w:val="397"/>
        </w:trPr>
        <w:tc>
          <w:tcPr>
            <w:tcW w:w="42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851E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+ 15 μl roztoku z kyvety 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E37C996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3D3DE9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7CD2E3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348E" w:rsidRPr="003A28AB" w14:paraId="354F186E" w14:textId="77777777" w:rsidTr="00F90F03">
        <w:trPr>
          <w:trHeight w:val="397"/>
        </w:trPr>
        <w:tc>
          <w:tcPr>
            <w:tcW w:w="42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EB80C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+ 15 μl roztoku z kyvety 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187928A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0DA932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20E71E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348E" w:rsidRPr="003A28AB" w14:paraId="7E1526CB" w14:textId="77777777" w:rsidTr="00F90F03">
        <w:trPr>
          <w:trHeight w:val="397"/>
        </w:trPr>
        <w:tc>
          <w:tcPr>
            <w:tcW w:w="424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0615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+ 15 μl roztoku z kyvety 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61B3076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C1F2119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563DF" w14:textId="77777777" w:rsidR="003A28AB" w:rsidRPr="003A28AB" w:rsidRDefault="003A28AB" w:rsidP="003A28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3A28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1A6A09BB" w14:textId="77777777" w:rsidR="003A28AB" w:rsidRDefault="003A28AB" w:rsidP="00D544CA">
      <w:pPr>
        <w:jc w:val="both"/>
      </w:pPr>
    </w:p>
    <w:p w14:paraId="32F088D5" w14:textId="77777777" w:rsidR="00283598" w:rsidRDefault="00257147" w:rsidP="00F12EFC">
      <w:pPr>
        <w:jc w:val="both"/>
        <w:rPr>
          <w:u w:val="single"/>
        </w:rPr>
      </w:pPr>
      <w:bookmarkStart w:id="0" w:name="OLE_LINK1"/>
      <w:bookmarkStart w:id="1" w:name="OLE_LINK2"/>
      <w:r w:rsidRPr="00257147">
        <w:rPr>
          <w:u w:val="single"/>
        </w:rPr>
        <w:t>Vyhodnocení:</w:t>
      </w:r>
    </w:p>
    <w:bookmarkEnd w:id="0"/>
    <w:bookmarkEnd w:id="1"/>
    <w:p w14:paraId="50BE3396" w14:textId="1D3E986B" w:rsidR="00257147" w:rsidRDefault="00257147" w:rsidP="00257147">
      <w:pPr>
        <w:jc w:val="both"/>
      </w:pPr>
      <w:r>
        <w:t xml:space="preserve">Poměry </w:t>
      </w:r>
      <w:r w:rsidRPr="007C6BF6">
        <w:t>[</w:t>
      </w:r>
      <w:proofErr w:type="spellStart"/>
      <w:r w:rsidRPr="007C6BF6">
        <w:t>cyt</w:t>
      </w:r>
      <w:proofErr w:type="spellEnd"/>
      <w:r w:rsidRPr="007C6BF6">
        <w:t xml:space="preserve"> </w:t>
      </w:r>
      <w:proofErr w:type="spellStart"/>
      <w:proofErr w:type="gramStart"/>
      <w:r w:rsidRPr="007C6BF6">
        <w:rPr>
          <w:i/>
        </w:rPr>
        <w:t>c</w:t>
      </w:r>
      <w:r w:rsidRPr="007C6BF6">
        <w:rPr>
          <w:vertAlign w:val="subscript"/>
        </w:rPr>
        <w:t>ox</w:t>
      </w:r>
      <w:proofErr w:type="spellEnd"/>
      <w:r w:rsidRPr="007C6BF6">
        <w:t>]/</w:t>
      </w:r>
      <w:proofErr w:type="gramEnd"/>
      <w:r w:rsidRPr="007C6BF6">
        <w:t>[</w:t>
      </w:r>
      <w:proofErr w:type="spellStart"/>
      <w:r w:rsidRPr="007C6BF6">
        <w:t>cyt</w:t>
      </w:r>
      <w:proofErr w:type="spellEnd"/>
      <w:r w:rsidRPr="007C6BF6">
        <w:t xml:space="preserve"> </w:t>
      </w:r>
      <w:proofErr w:type="spellStart"/>
      <w:r w:rsidRPr="007C6BF6">
        <w:rPr>
          <w:i/>
        </w:rPr>
        <w:t>c</w:t>
      </w:r>
      <w:r w:rsidRPr="007C6BF6">
        <w:rPr>
          <w:vertAlign w:val="subscript"/>
        </w:rPr>
        <w:t>red</w:t>
      </w:r>
      <w:proofErr w:type="spellEnd"/>
      <w:r w:rsidRPr="007C6BF6">
        <w:t>]</w:t>
      </w:r>
      <w:r>
        <w:t xml:space="preserve"> vypočteme pomocí </w:t>
      </w:r>
      <w:r w:rsidR="00EA28A6">
        <w:t>rovnice</w:t>
      </w:r>
      <w:r>
        <w:t xml:space="preserve"> (8).</w:t>
      </w:r>
      <w:r w:rsidRPr="00257147">
        <w:t xml:space="preserve"> </w:t>
      </w:r>
      <w:r>
        <w:t xml:space="preserve">Koncentrace, resp. poměry oxidované a redukované formy </w:t>
      </w:r>
      <w:r w:rsidRPr="007C6BF6">
        <w:t>hexakyanoželezitan</w:t>
      </w:r>
      <w:r>
        <w:t xml:space="preserve">u a </w:t>
      </w:r>
      <w:r w:rsidRPr="007C6BF6">
        <w:t>hexakyanoželez</w:t>
      </w:r>
      <w:r>
        <w:t>na</w:t>
      </w:r>
      <w:r w:rsidRPr="007C6BF6">
        <w:t>tan</w:t>
      </w:r>
      <w:r>
        <w:t>u, jsou známy a lze je spočítat z koncentrací zásobních roztoků.</w:t>
      </w:r>
      <w:r w:rsidR="00D544CA" w:rsidRPr="00D544CA">
        <w:t xml:space="preserve"> </w:t>
      </w:r>
      <w:r w:rsidR="00D544CA">
        <w:t>Vyneseme graf závislosti</w:t>
      </w:r>
      <w:r w:rsidR="00D544CA" w:rsidRPr="00D544CA">
        <w:t xml:space="preserve"> </w:t>
      </w:r>
      <w:r w:rsidR="00D544CA" w:rsidRPr="00257147">
        <w:t>log([K</w:t>
      </w:r>
      <w:r w:rsidR="00D544CA" w:rsidRPr="00257147">
        <w:rPr>
          <w:vertAlign w:val="subscript"/>
        </w:rPr>
        <w:t>3</w:t>
      </w:r>
      <w:r w:rsidR="00D544CA" w:rsidRPr="00257147">
        <w:t>[</w:t>
      </w:r>
      <w:proofErr w:type="spellStart"/>
      <w:proofErr w:type="gramStart"/>
      <w:r w:rsidR="00D544CA" w:rsidRPr="00257147">
        <w:t>Fe</w:t>
      </w:r>
      <w:proofErr w:type="spellEnd"/>
      <w:r w:rsidR="00D544CA" w:rsidRPr="00257147">
        <w:t>(</w:t>
      </w:r>
      <w:proofErr w:type="gramEnd"/>
      <w:r w:rsidR="00D544CA" w:rsidRPr="00257147">
        <w:t>CN)</w:t>
      </w:r>
      <w:r w:rsidR="00D544CA" w:rsidRPr="00257147">
        <w:rPr>
          <w:vertAlign w:val="subscript"/>
        </w:rPr>
        <w:t>6</w:t>
      </w:r>
      <w:r w:rsidR="00D544CA" w:rsidRPr="00257147">
        <w:t>]]/[K</w:t>
      </w:r>
      <w:r w:rsidR="00D544CA" w:rsidRPr="00257147">
        <w:rPr>
          <w:vertAlign w:val="subscript"/>
        </w:rPr>
        <w:t>4</w:t>
      </w:r>
      <w:r w:rsidR="00D544CA" w:rsidRPr="00257147">
        <w:t>[</w:t>
      </w:r>
      <w:proofErr w:type="spellStart"/>
      <w:r w:rsidR="00D544CA" w:rsidRPr="00257147">
        <w:t>Fe</w:t>
      </w:r>
      <w:proofErr w:type="spellEnd"/>
      <w:r w:rsidR="00D544CA" w:rsidRPr="00257147">
        <w:t>(CN)</w:t>
      </w:r>
      <w:r w:rsidR="00D544CA" w:rsidRPr="00257147">
        <w:rPr>
          <w:vertAlign w:val="subscript"/>
        </w:rPr>
        <w:t>6</w:t>
      </w:r>
      <w:r w:rsidR="00D544CA" w:rsidRPr="00257147">
        <w:t>]])</w:t>
      </w:r>
      <w:r w:rsidR="00D544CA">
        <w:t xml:space="preserve"> na</w:t>
      </w:r>
      <w:r w:rsidR="00D544CA" w:rsidRPr="00D544CA">
        <w:t xml:space="preserve"> </w:t>
      </w:r>
      <w:r w:rsidR="00D544CA">
        <w:t>l</w:t>
      </w:r>
      <w:r w:rsidR="00D544CA" w:rsidRPr="00257147">
        <w:t>og([</w:t>
      </w:r>
      <w:proofErr w:type="spellStart"/>
      <w:r w:rsidR="00D544CA" w:rsidRPr="00257147">
        <w:t>cyt</w:t>
      </w:r>
      <w:proofErr w:type="spellEnd"/>
      <w:r w:rsidR="00D544CA" w:rsidRPr="00257147">
        <w:t xml:space="preserve"> </w:t>
      </w:r>
      <w:proofErr w:type="spellStart"/>
      <w:r w:rsidR="00D544CA" w:rsidRPr="00257147">
        <w:rPr>
          <w:i/>
        </w:rPr>
        <w:t>c</w:t>
      </w:r>
      <w:r w:rsidR="00D544CA" w:rsidRPr="00257147">
        <w:rPr>
          <w:vertAlign w:val="subscript"/>
        </w:rPr>
        <w:t>ox</w:t>
      </w:r>
      <w:proofErr w:type="spellEnd"/>
      <w:r w:rsidR="00D544CA" w:rsidRPr="00257147">
        <w:t>]/[</w:t>
      </w:r>
      <w:proofErr w:type="spellStart"/>
      <w:r w:rsidR="00D544CA" w:rsidRPr="00257147">
        <w:t>cyt</w:t>
      </w:r>
      <w:proofErr w:type="spellEnd"/>
      <w:r w:rsidR="00D544CA" w:rsidRPr="00257147">
        <w:t xml:space="preserve"> </w:t>
      </w:r>
      <w:proofErr w:type="spellStart"/>
      <w:r w:rsidR="00D544CA" w:rsidRPr="00257147">
        <w:rPr>
          <w:i/>
        </w:rPr>
        <w:t>c</w:t>
      </w:r>
      <w:r w:rsidR="00D544CA" w:rsidRPr="00257147">
        <w:rPr>
          <w:vertAlign w:val="subscript"/>
        </w:rPr>
        <w:t>red</w:t>
      </w:r>
      <w:proofErr w:type="spellEnd"/>
      <w:r w:rsidR="00D544CA" w:rsidRPr="00257147">
        <w:t>])</w:t>
      </w:r>
      <w:r w:rsidR="00D544CA">
        <w:t>, body proložíme lineární regresní přímkou a uvedeme v protokolu vedle grafu i rovnici této přímky. Úpravou rovnice 3 vypočítáme standardní redoxní potenciál redoxního páru</w:t>
      </w:r>
      <w:r w:rsidR="00D544CA" w:rsidRPr="00D544CA">
        <w:t xml:space="preserve"> </w:t>
      </w:r>
      <w:proofErr w:type="spellStart"/>
      <w:r w:rsidR="00D544CA" w:rsidRPr="007C6BF6">
        <w:t>cyt</w:t>
      </w:r>
      <w:proofErr w:type="spellEnd"/>
      <w:r w:rsidR="00D544CA" w:rsidRPr="007C6BF6">
        <w:t xml:space="preserve"> </w:t>
      </w:r>
      <w:proofErr w:type="spellStart"/>
      <w:r w:rsidR="00D544CA" w:rsidRPr="007C6BF6">
        <w:rPr>
          <w:i/>
        </w:rPr>
        <w:t>c</w:t>
      </w:r>
      <w:r w:rsidR="00D544CA" w:rsidRPr="007C6BF6">
        <w:rPr>
          <w:vertAlign w:val="subscript"/>
        </w:rPr>
        <w:t>ox</w:t>
      </w:r>
      <w:proofErr w:type="spellEnd"/>
      <w:r w:rsidR="00D544CA" w:rsidRPr="007C6BF6">
        <w:t>/</w:t>
      </w:r>
      <w:proofErr w:type="spellStart"/>
      <w:r w:rsidR="00D544CA" w:rsidRPr="007C6BF6">
        <w:t>cyt</w:t>
      </w:r>
      <w:proofErr w:type="spellEnd"/>
      <w:r w:rsidR="00D544CA" w:rsidRPr="007C6BF6">
        <w:t xml:space="preserve"> </w:t>
      </w:r>
      <w:proofErr w:type="spellStart"/>
      <w:r w:rsidR="00D544CA" w:rsidRPr="007C6BF6">
        <w:rPr>
          <w:i/>
        </w:rPr>
        <w:t>c</w:t>
      </w:r>
      <w:r w:rsidR="00D544CA" w:rsidRPr="007C6BF6">
        <w:rPr>
          <w:vertAlign w:val="subscript"/>
        </w:rPr>
        <w:t>red</w:t>
      </w:r>
      <w:proofErr w:type="spellEnd"/>
      <w:r w:rsidR="00D544CA">
        <w:t xml:space="preserve">, když je známo, že </w:t>
      </w:r>
      <w:r w:rsidR="00D544CA" w:rsidRPr="00574C98">
        <w:rPr>
          <w:i/>
        </w:rPr>
        <w:t>E</w:t>
      </w:r>
      <w:proofErr w:type="gramStart"/>
      <w:r w:rsidR="00D544CA">
        <w:rPr>
          <w:i/>
          <w:vertAlign w:val="subscript"/>
        </w:rPr>
        <w:t>7</w:t>
      </w:r>
      <w:r w:rsidR="00D544CA" w:rsidRPr="00574C98">
        <w:rPr>
          <w:i/>
          <w:vertAlign w:val="superscript"/>
        </w:rPr>
        <w:t xml:space="preserve">0 </w:t>
      </w:r>
      <w:r w:rsidR="00D544CA">
        <w:rPr>
          <w:i/>
          <w:vertAlign w:val="superscript"/>
        </w:rPr>
        <w:t xml:space="preserve"> </w:t>
      </w:r>
      <w:r w:rsidR="00D544CA">
        <w:t>(</w:t>
      </w:r>
      <w:proofErr w:type="gramEnd"/>
      <w:r w:rsidR="00D544CA" w:rsidRPr="00574C98">
        <w:t>[K</w:t>
      </w:r>
      <w:r w:rsidR="00D544CA" w:rsidRPr="00574C98">
        <w:rPr>
          <w:vertAlign w:val="subscript"/>
        </w:rPr>
        <w:t>3</w:t>
      </w:r>
      <w:r w:rsidR="00D544CA" w:rsidRPr="00574C98">
        <w:t>[</w:t>
      </w:r>
      <w:proofErr w:type="spellStart"/>
      <w:r w:rsidR="00D544CA" w:rsidRPr="00574C98">
        <w:t>Fe</w:t>
      </w:r>
      <w:proofErr w:type="spellEnd"/>
      <w:r w:rsidR="00D544CA" w:rsidRPr="00574C98">
        <w:t>(CN)</w:t>
      </w:r>
      <w:r w:rsidR="00D544CA" w:rsidRPr="00574C98">
        <w:rPr>
          <w:vertAlign w:val="subscript"/>
        </w:rPr>
        <w:t>6</w:t>
      </w:r>
      <w:r w:rsidR="00D544CA" w:rsidRPr="00574C98">
        <w:t>]]/[K</w:t>
      </w:r>
      <w:r w:rsidR="00D544CA" w:rsidRPr="00574C98">
        <w:rPr>
          <w:vertAlign w:val="subscript"/>
        </w:rPr>
        <w:t>4</w:t>
      </w:r>
      <w:r w:rsidR="00D544CA" w:rsidRPr="00574C98">
        <w:t>[</w:t>
      </w:r>
      <w:proofErr w:type="spellStart"/>
      <w:r w:rsidR="00D544CA" w:rsidRPr="00574C98">
        <w:t>Fe</w:t>
      </w:r>
      <w:proofErr w:type="spellEnd"/>
      <w:r w:rsidR="00D544CA" w:rsidRPr="00574C98">
        <w:t>(CN)</w:t>
      </w:r>
      <w:r w:rsidR="00D544CA" w:rsidRPr="00574C98">
        <w:rPr>
          <w:vertAlign w:val="subscript"/>
        </w:rPr>
        <w:t>6</w:t>
      </w:r>
      <w:r w:rsidR="00D544CA" w:rsidRPr="00574C98">
        <w:t>]</w:t>
      </w:r>
      <w:r w:rsidR="00D544CA">
        <w:t xml:space="preserve">) = </w:t>
      </w:r>
      <w:r w:rsidR="009C700D">
        <w:t>+</w:t>
      </w:r>
      <w:r w:rsidR="00D544CA">
        <w:t>0</w:t>
      </w:r>
      <w:r w:rsidR="00884045">
        <w:t>,</w:t>
      </w:r>
      <w:r w:rsidR="00D544CA">
        <w:t xml:space="preserve">43 V a n = 1. </w:t>
      </w:r>
    </w:p>
    <w:p w14:paraId="14B18E8D" w14:textId="77777777" w:rsidR="00276808" w:rsidRDefault="00276808" w:rsidP="00276808">
      <w:pPr>
        <w:jc w:val="both"/>
        <w:rPr>
          <w:u w:val="single"/>
        </w:rPr>
      </w:pPr>
      <w:r w:rsidRPr="00276808">
        <w:rPr>
          <w:u w:val="single"/>
        </w:rPr>
        <w:t>Protokol:</w:t>
      </w:r>
    </w:p>
    <w:p w14:paraId="7AB67EED" w14:textId="77777777" w:rsidR="00276808" w:rsidRDefault="00276808" w:rsidP="00276808">
      <w:pPr>
        <w:jc w:val="both"/>
      </w:pPr>
      <w:r>
        <w:t>Tabulka s naměřenými absorbancemi a vypočítanými dekadickými logaritmy poměru koncentrací oxidovaných a redukovaných komponent v reakční směsi.</w:t>
      </w:r>
    </w:p>
    <w:p w14:paraId="463043C8" w14:textId="77777777" w:rsidR="00276808" w:rsidRDefault="00276808" w:rsidP="00276808">
      <w:pPr>
        <w:jc w:val="both"/>
      </w:pPr>
      <w:r>
        <w:t>Graf závislosti log([K</w:t>
      </w:r>
      <w:r>
        <w:rPr>
          <w:vertAlign w:val="subscript"/>
        </w:rPr>
        <w:t>3</w:t>
      </w:r>
      <w:r>
        <w:t>[</w:t>
      </w:r>
      <w:proofErr w:type="spellStart"/>
      <w:proofErr w:type="gramStart"/>
      <w:r>
        <w:t>Fe</w:t>
      </w:r>
      <w:proofErr w:type="spellEnd"/>
      <w:r>
        <w:t>(</w:t>
      </w:r>
      <w:proofErr w:type="gramEnd"/>
      <w:r>
        <w:t>CN)</w:t>
      </w:r>
      <w:r w:rsidRPr="003B7382">
        <w:rPr>
          <w:vertAlign w:val="subscript"/>
        </w:rPr>
        <w:t>6</w:t>
      </w:r>
      <w:r>
        <w:t>]]/[K</w:t>
      </w:r>
      <w:r w:rsidRPr="003B7382">
        <w:rPr>
          <w:vertAlign w:val="subscript"/>
        </w:rPr>
        <w:t>4</w:t>
      </w:r>
      <w:r>
        <w:t>[</w:t>
      </w:r>
      <w:proofErr w:type="spellStart"/>
      <w:r>
        <w:t>Fe</w:t>
      </w:r>
      <w:proofErr w:type="spellEnd"/>
      <w:r>
        <w:t>(CN)</w:t>
      </w:r>
      <w:r w:rsidRPr="003B7382">
        <w:rPr>
          <w:vertAlign w:val="subscript"/>
        </w:rPr>
        <w:t>6</w:t>
      </w:r>
      <w:r>
        <w:t>]]) na</w:t>
      </w:r>
      <w:r w:rsidRPr="00D544CA">
        <w:t xml:space="preserve"> </w:t>
      </w:r>
      <w:r>
        <w:t>l</w:t>
      </w:r>
      <w:r w:rsidRPr="00257147">
        <w:t>og([</w:t>
      </w:r>
      <w:proofErr w:type="spellStart"/>
      <w:r w:rsidRPr="00257147">
        <w:t>cyt</w:t>
      </w:r>
      <w:proofErr w:type="spellEnd"/>
      <w:r w:rsidRPr="00257147">
        <w:t xml:space="preserve"> </w:t>
      </w:r>
      <w:proofErr w:type="spellStart"/>
      <w:r w:rsidRPr="00257147">
        <w:rPr>
          <w:i/>
        </w:rPr>
        <w:t>c</w:t>
      </w:r>
      <w:r w:rsidRPr="00257147">
        <w:rPr>
          <w:vertAlign w:val="subscript"/>
        </w:rPr>
        <w:t>ox</w:t>
      </w:r>
      <w:proofErr w:type="spellEnd"/>
      <w:r w:rsidRPr="00257147">
        <w:t>]/[</w:t>
      </w:r>
      <w:proofErr w:type="spellStart"/>
      <w:r w:rsidRPr="00257147">
        <w:t>cyt</w:t>
      </w:r>
      <w:proofErr w:type="spellEnd"/>
      <w:r w:rsidRPr="00257147">
        <w:t xml:space="preserve"> </w:t>
      </w:r>
      <w:proofErr w:type="spellStart"/>
      <w:r w:rsidRPr="00257147">
        <w:rPr>
          <w:i/>
        </w:rPr>
        <w:t>c</w:t>
      </w:r>
      <w:r w:rsidRPr="00257147">
        <w:rPr>
          <w:vertAlign w:val="subscript"/>
        </w:rPr>
        <w:t>red</w:t>
      </w:r>
      <w:proofErr w:type="spellEnd"/>
      <w:r w:rsidRPr="00257147">
        <w:t>])</w:t>
      </w:r>
      <w:r>
        <w:t>.</w:t>
      </w:r>
    </w:p>
    <w:p w14:paraId="44A528E5" w14:textId="4B67B64A" w:rsidR="00276808" w:rsidRDefault="00276808" w:rsidP="00276808">
      <w:pPr>
        <w:jc w:val="both"/>
      </w:pPr>
      <w:r>
        <w:t xml:space="preserve">Výpočet standardního redoxního potenciálu cyt </w:t>
      </w:r>
      <w:r w:rsidRPr="00276808">
        <w:rPr>
          <w:i/>
        </w:rPr>
        <w:t>c</w:t>
      </w:r>
      <w:r>
        <w:t xml:space="preserve"> </w:t>
      </w:r>
      <w:r w:rsidR="00EA28A6">
        <w:t xml:space="preserve">a počtu přenášených elektronů </w:t>
      </w:r>
      <w:r>
        <w:t xml:space="preserve">a srovnání s tabelovanými hodnotami. </w:t>
      </w:r>
    </w:p>
    <w:p w14:paraId="41368D6E" w14:textId="77777777" w:rsidR="004A0589" w:rsidRDefault="004A0589" w:rsidP="004A0589">
      <w:pPr>
        <w:jc w:val="both"/>
      </w:pPr>
    </w:p>
    <w:p w14:paraId="64DC8C53" w14:textId="32BBBBA3" w:rsidR="004A0589" w:rsidRPr="00413FC3" w:rsidRDefault="001A24D9" w:rsidP="004A0589">
      <w:pPr>
        <w:jc w:val="both"/>
        <w:rPr>
          <w:b/>
          <w:bCs/>
          <w:u w:val="single"/>
        </w:rPr>
      </w:pPr>
      <w:r w:rsidRPr="00413FC3">
        <w:rPr>
          <w:b/>
          <w:bCs/>
        </w:rPr>
        <w:t>3</w:t>
      </w:r>
      <w:r w:rsidR="004A0589" w:rsidRPr="00413FC3">
        <w:rPr>
          <w:b/>
          <w:bCs/>
        </w:rPr>
        <w:t xml:space="preserve">) </w:t>
      </w:r>
      <w:r w:rsidR="004A0589" w:rsidRPr="00413FC3">
        <w:rPr>
          <w:b/>
          <w:bCs/>
          <w:u w:val="single"/>
        </w:rPr>
        <w:t>Metoda redoxního indikátoru</w:t>
      </w:r>
    </w:p>
    <w:p w14:paraId="7C004469" w14:textId="77777777" w:rsidR="004A0589" w:rsidRPr="004A0589" w:rsidRDefault="004A0589" w:rsidP="004A0589">
      <w:pPr>
        <w:spacing w:line="240" w:lineRule="auto"/>
        <w:jc w:val="both"/>
        <w:rPr>
          <w:u w:val="single"/>
        </w:rPr>
      </w:pPr>
      <w:r w:rsidRPr="004A0589">
        <w:rPr>
          <w:u w:val="single"/>
        </w:rPr>
        <w:t>Přístroje:</w:t>
      </w:r>
    </w:p>
    <w:p w14:paraId="24CE64BB" w14:textId="77777777" w:rsidR="001A24D9" w:rsidRPr="00366CA6" w:rsidRDefault="001A24D9" w:rsidP="000B5071">
      <w:pPr>
        <w:spacing w:after="0" w:line="240" w:lineRule="auto"/>
        <w:jc w:val="both"/>
      </w:pPr>
      <w:r w:rsidRPr="00366CA6">
        <w:t xml:space="preserve">Automatické pipety </w:t>
      </w:r>
      <w:r>
        <w:t>1</w:t>
      </w:r>
      <w:r w:rsidRPr="00366CA6">
        <w:t>-</w:t>
      </w:r>
      <w:r>
        <w:t>1</w:t>
      </w:r>
      <w:r w:rsidRPr="00366CA6">
        <w:t xml:space="preserve">0 </w:t>
      </w:r>
      <w:r w:rsidRPr="00257147">
        <w:t>μ</w:t>
      </w:r>
      <w:r w:rsidRPr="00366CA6">
        <w:t>l</w:t>
      </w:r>
      <w:r>
        <w:t>,</w:t>
      </w:r>
      <w:r w:rsidRPr="00366CA6">
        <w:t xml:space="preserve"> </w:t>
      </w:r>
      <w:r>
        <w:t>5-20</w:t>
      </w:r>
      <w:r w:rsidRPr="00366CA6">
        <w:t xml:space="preserve"> </w:t>
      </w:r>
      <w:r w:rsidRPr="00257147">
        <w:t>μ</w:t>
      </w:r>
      <w:r w:rsidRPr="00366CA6">
        <w:t xml:space="preserve">l, 100-1000 </w:t>
      </w:r>
      <w:r w:rsidRPr="00257147">
        <w:t>μ</w:t>
      </w:r>
      <w:r w:rsidRPr="00366CA6">
        <w:t>l, 1</w:t>
      </w:r>
      <w:r>
        <w:t>000</w:t>
      </w:r>
      <w:r w:rsidRPr="00366CA6">
        <w:t>-5</w:t>
      </w:r>
      <w:r>
        <w:t>000</w:t>
      </w:r>
      <w:r w:rsidRPr="00366CA6">
        <w:t xml:space="preserve"> </w:t>
      </w:r>
      <w:r w:rsidRPr="00257147">
        <w:t>μ</w:t>
      </w:r>
      <w:r w:rsidRPr="00366CA6">
        <w:t>l</w:t>
      </w:r>
      <w:r>
        <w:t>, plastové špičky</w:t>
      </w:r>
    </w:p>
    <w:p w14:paraId="002CD6EB" w14:textId="77777777" w:rsidR="004A0589" w:rsidRDefault="004A0589" w:rsidP="000B5071">
      <w:pPr>
        <w:spacing w:after="0" w:line="240" w:lineRule="auto"/>
        <w:jc w:val="both"/>
      </w:pPr>
      <w:proofErr w:type="spellStart"/>
      <w:r>
        <w:t>Hamiltonova</w:t>
      </w:r>
      <w:proofErr w:type="spellEnd"/>
      <w:r>
        <w:t xml:space="preserve"> jehla 1-5 μl</w:t>
      </w:r>
    </w:p>
    <w:p w14:paraId="533D9BE2" w14:textId="7F5CCF21" w:rsidR="004A0589" w:rsidRDefault="004A0589" w:rsidP="000B5071">
      <w:pPr>
        <w:spacing w:after="0" w:line="240" w:lineRule="auto"/>
        <w:jc w:val="both"/>
      </w:pPr>
      <w:r w:rsidRPr="00366CA6">
        <w:t xml:space="preserve">Spektrofotometr UV-VIS </w:t>
      </w:r>
      <w:proofErr w:type="spellStart"/>
      <w:r w:rsidRPr="00366CA6">
        <w:t>Ultrospec</w:t>
      </w:r>
      <w:proofErr w:type="spellEnd"/>
      <w:r w:rsidRPr="00366CA6">
        <w:t xml:space="preserve"> 2000 </w:t>
      </w:r>
    </w:p>
    <w:p w14:paraId="2683251E" w14:textId="77777777" w:rsidR="000B5071" w:rsidRPr="00366CA6" w:rsidRDefault="000B5071" w:rsidP="000B5071">
      <w:pPr>
        <w:spacing w:after="0" w:line="240" w:lineRule="auto"/>
        <w:jc w:val="both"/>
      </w:pPr>
    </w:p>
    <w:p w14:paraId="1D619678" w14:textId="77777777" w:rsidR="00D771BF" w:rsidRDefault="00D771BF" w:rsidP="004A0589">
      <w:pPr>
        <w:spacing w:line="240" w:lineRule="auto"/>
        <w:jc w:val="both"/>
        <w:rPr>
          <w:u w:val="single"/>
        </w:rPr>
      </w:pPr>
      <w:r>
        <w:rPr>
          <w:u w:val="single"/>
        </w:rPr>
        <w:br/>
      </w:r>
    </w:p>
    <w:p w14:paraId="7D9214E0" w14:textId="12C7FDD5" w:rsidR="004A0589" w:rsidRDefault="004A0589" w:rsidP="004A0589">
      <w:pPr>
        <w:spacing w:line="240" w:lineRule="auto"/>
        <w:jc w:val="both"/>
        <w:rPr>
          <w:u w:val="single"/>
        </w:rPr>
      </w:pPr>
      <w:r w:rsidRPr="00366CA6">
        <w:rPr>
          <w:u w:val="single"/>
        </w:rPr>
        <w:lastRenderedPageBreak/>
        <w:t>Materiál:</w:t>
      </w:r>
    </w:p>
    <w:p w14:paraId="6837D38D" w14:textId="77777777" w:rsidR="009637A7" w:rsidRPr="009637A7" w:rsidRDefault="009637A7" w:rsidP="000B5071">
      <w:pPr>
        <w:spacing w:after="0" w:line="240" w:lineRule="auto"/>
        <w:jc w:val="both"/>
      </w:pPr>
      <w:proofErr w:type="spellStart"/>
      <w:r w:rsidRPr="009637A7">
        <w:t>Parafilm</w:t>
      </w:r>
      <w:proofErr w:type="spellEnd"/>
    </w:p>
    <w:p w14:paraId="7E585707" w14:textId="71B83766" w:rsidR="004A0589" w:rsidRDefault="002A47E1" w:rsidP="000B5071">
      <w:pPr>
        <w:spacing w:after="0"/>
        <w:jc w:val="both"/>
      </w:pPr>
      <w:r>
        <w:t>1ml s</w:t>
      </w:r>
      <w:r w:rsidR="004A0589">
        <w:t>pektrofotometrické plastové kyvety s gumo</w:t>
      </w:r>
      <w:r>
        <w:t>vou</w:t>
      </w:r>
      <w:r w:rsidR="004A0589">
        <w:t xml:space="preserve"> zátk</w:t>
      </w:r>
      <w:r>
        <w:t>ou</w:t>
      </w:r>
    </w:p>
    <w:p w14:paraId="59D17F7D" w14:textId="77777777" w:rsidR="002A47E1" w:rsidRDefault="002A47E1" w:rsidP="000B5071">
      <w:pPr>
        <w:spacing w:after="0"/>
        <w:jc w:val="both"/>
      </w:pPr>
    </w:p>
    <w:p w14:paraId="1E0F9205" w14:textId="77777777" w:rsidR="004A0589" w:rsidRPr="00366CA6" w:rsidRDefault="004A0589" w:rsidP="004A0589">
      <w:pPr>
        <w:jc w:val="both"/>
        <w:rPr>
          <w:u w:val="single"/>
        </w:rPr>
      </w:pPr>
      <w:r w:rsidRPr="00366CA6">
        <w:rPr>
          <w:u w:val="single"/>
        </w:rPr>
        <w:t>Chemikálie:</w:t>
      </w:r>
    </w:p>
    <w:p w14:paraId="25BBF154" w14:textId="578948F8" w:rsidR="00123D59" w:rsidRDefault="00123D59" w:rsidP="000B5071">
      <w:pPr>
        <w:spacing w:after="0"/>
        <w:jc w:val="both"/>
      </w:pPr>
      <w:r>
        <w:t>0,1 M sodno-fosfátový pufr (pH 7,0) (z předchozí úlohy)</w:t>
      </w:r>
    </w:p>
    <w:p w14:paraId="566181A3" w14:textId="08A464CE" w:rsidR="004A0589" w:rsidRPr="00781657" w:rsidRDefault="004A0589" w:rsidP="000B5071">
      <w:pPr>
        <w:spacing w:after="0"/>
        <w:jc w:val="both"/>
      </w:pP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 w:rsidR="00781657">
        <w:t xml:space="preserve"> (krystalky)</w:t>
      </w:r>
    </w:p>
    <w:p w14:paraId="75B7306A" w14:textId="77777777" w:rsidR="008E11E6" w:rsidRDefault="004A0589" w:rsidP="000B5071">
      <w:pPr>
        <w:spacing w:after="0"/>
        <w:jc w:val="both"/>
      </w:pPr>
      <w:r>
        <w:t xml:space="preserve">0,01 M cyt </w:t>
      </w:r>
      <w:r w:rsidRPr="004A0589">
        <w:rPr>
          <w:i/>
        </w:rPr>
        <w:t xml:space="preserve">c </w:t>
      </w:r>
      <w:r>
        <w:t xml:space="preserve">                                                                                                   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</w:t>
      </w:r>
    </w:p>
    <w:p w14:paraId="0FC9496C" w14:textId="6005195E" w:rsidR="00276808" w:rsidRDefault="004A0589" w:rsidP="000B5071">
      <w:pPr>
        <w:spacing w:after="0"/>
        <w:jc w:val="both"/>
      </w:pPr>
      <w:r>
        <w:t>0,01 M DCIP (dichlorfenol-indofenol</w:t>
      </w:r>
      <w:r w:rsidR="0095644E">
        <w:t>;</w:t>
      </w:r>
      <w:r>
        <w:t xml:space="preserve"> 2,6-dichlor-N-(4-</w:t>
      </w:r>
      <w:proofErr w:type="gramStart"/>
      <w:r>
        <w:t>hydroxyfenyl)-</w:t>
      </w:r>
      <w:proofErr w:type="gramEnd"/>
      <w:r>
        <w:t>1,4-benzochinonimin)</w:t>
      </w:r>
    </w:p>
    <w:p w14:paraId="381271E7" w14:textId="6221754D" w:rsidR="004A0589" w:rsidRDefault="004A0589" w:rsidP="000B5071">
      <w:pPr>
        <w:spacing w:after="0"/>
        <w:jc w:val="both"/>
      </w:pPr>
      <w:r>
        <w:t xml:space="preserve">0,01 M </w:t>
      </w:r>
      <w:proofErr w:type="spellStart"/>
      <w:r w:rsidR="000A266B">
        <w:t>xanthin</w:t>
      </w:r>
      <w:proofErr w:type="spellEnd"/>
      <w:r>
        <w:t xml:space="preserve"> – 17,4 mg </w:t>
      </w:r>
      <w:proofErr w:type="spellStart"/>
      <w:r w:rsidR="000A266B">
        <w:t>xanthin</w:t>
      </w:r>
      <w:r>
        <w:t>u</w:t>
      </w:r>
      <w:proofErr w:type="spellEnd"/>
      <w:r>
        <w:t xml:space="preserve"> rozpustíme v 0,1 ml 1M NaOH a následně přidáme 9,9 ml vody do výsledného objemu 10 ml                                                                             </w:t>
      </w:r>
    </w:p>
    <w:p w14:paraId="36A87134" w14:textId="46DB7492" w:rsidR="004A0589" w:rsidRDefault="00F747D4" w:rsidP="000B5071">
      <w:pPr>
        <w:spacing w:after="0"/>
        <w:jc w:val="both"/>
      </w:pPr>
      <w:r>
        <w:t xml:space="preserve">10 </w:t>
      </w:r>
      <w:proofErr w:type="spellStart"/>
      <w:r>
        <w:t>mM</w:t>
      </w:r>
      <w:proofErr w:type="spellEnd"/>
      <w:r>
        <w:t xml:space="preserve"> </w:t>
      </w:r>
      <w:proofErr w:type="spellStart"/>
      <w:r>
        <w:t>b</w:t>
      </w:r>
      <w:r w:rsidR="00123D59">
        <w:t>enzylviologen</w:t>
      </w:r>
      <w:proofErr w:type="spellEnd"/>
      <w:r>
        <w:t xml:space="preserve"> (</w:t>
      </w:r>
      <w:r w:rsidR="00B13B4A">
        <w:t>pomocný přenašeč elektronů od enzymu</w:t>
      </w:r>
      <w:r>
        <w:t>)</w:t>
      </w:r>
    </w:p>
    <w:p w14:paraId="770B99E6" w14:textId="26D858A5" w:rsidR="004A0589" w:rsidRDefault="00F53DC3" w:rsidP="000B5071">
      <w:pPr>
        <w:spacing w:after="0"/>
        <w:jc w:val="both"/>
      </w:pPr>
      <w:proofErr w:type="spellStart"/>
      <w:r>
        <w:t>X</w:t>
      </w:r>
      <w:r w:rsidR="004A0589">
        <w:t>ant</w:t>
      </w:r>
      <w:r w:rsidR="00081CB9">
        <w:t>h</w:t>
      </w:r>
      <w:r w:rsidR="004A0589">
        <w:t>inoxid</w:t>
      </w:r>
      <w:r w:rsidR="00081CB9">
        <w:t>asa</w:t>
      </w:r>
      <w:proofErr w:type="spellEnd"/>
      <w:r w:rsidR="004A0589">
        <w:t xml:space="preserve"> (mléčná)</w:t>
      </w:r>
    </w:p>
    <w:p w14:paraId="131C0DBC" w14:textId="6A368352" w:rsidR="00276808" w:rsidRDefault="00F53DC3" w:rsidP="000B5071">
      <w:pPr>
        <w:spacing w:after="0"/>
        <w:jc w:val="both"/>
      </w:pPr>
      <w:r>
        <w:t>A</w:t>
      </w:r>
      <w:r w:rsidR="004A0589">
        <w:t>rgon v tlakové lahvi</w:t>
      </w:r>
    </w:p>
    <w:p w14:paraId="4F9DB8C5" w14:textId="41FC9D23" w:rsidR="000B5071" w:rsidRDefault="000B5071" w:rsidP="000B5071">
      <w:pPr>
        <w:spacing w:after="0"/>
        <w:jc w:val="both"/>
      </w:pPr>
    </w:p>
    <w:p w14:paraId="132516FE" w14:textId="77777777" w:rsidR="007E5CEC" w:rsidRDefault="007E5CEC" w:rsidP="000B5071">
      <w:pPr>
        <w:spacing w:after="0"/>
        <w:jc w:val="both"/>
      </w:pPr>
    </w:p>
    <w:p w14:paraId="36479E78" w14:textId="77777777" w:rsidR="004A0589" w:rsidRDefault="004A0589" w:rsidP="004A0589">
      <w:pPr>
        <w:jc w:val="both"/>
        <w:rPr>
          <w:u w:val="single"/>
        </w:rPr>
      </w:pPr>
      <w:r w:rsidRPr="004A0589">
        <w:rPr>
          <w:u w:val="single"/>
        </w:rPr>
        <w:t>Návod k měření a zaznamenání spekter:</w:t>
      </w:r>
    </w:p>
    <w:p w14:paraId="74972BC5" w14:textId="3255DD02" w:rsidR="004A0589" w:rsidRDefault="004A0589" w:rsidP="001B3B44">
      <w:pPr>
        <w:spacing w:after="0" w:line="360" w:lineRule="auto"/>
        <w:ind w:left="360"/>
      </w:pPr>
      <w:r>
        <w:t xml:space="preserve">1.  </w:t>
      </w:r>
      <w:r w:rsidR="002C02FE">
        <w:t xml:space="preserve"> </w:t>
      </w:r>
      <w:r>
        <w:t xml:space="preserve">Zapneme hlavní vypínač na počítači a spektrofotometru UV-VIS </w:t>
      </w:r>
      <w:proofErr w:type="spellStart"/>
      <w:r w:rsidR="001249F1">
        <w:t>Ultrospec</w:t>
      </w:r>
      <w:proofErr w:type="spellEnd"/>
      <w:r w:rsidR="001249F1">
        <w:t xml:space="preserve"> 2000.</w:t>
      </w:r>
    </w:p>
    <w:p w14:paraId="02C7B6F5" w14:textId="239C65DD" w:rsidR="004A0589" w:rsidRDefault="004A0589" w:rsidP="007E5CEC">
      <w:pPr>
        <w:spacing w:after="0" w:line="360" w:lineRule="auto"/>
        <w:ind w:left="360"/>
      </w:pPr>
      <w:r>
        <w:t xml:space="preserve">2.  </w:t>
      </w:r>
      <w:r w:rsidR="002C02FE">
        <w:t xml:space="preserve"> </w:t>
      </w:r>
      <w:r w:rsidR="00A15EC4">
        <w:t>Plocha</w:t>
      </w:r>
      <w:r>
        <w:t xml:space="preserve"> </w:t>
      </w:r>
      <w:r>
        <w:sym w:font="Symbol" w:char="F0AE"/>
      </w:r>
      <w:r>
        <w:t xml:space="preserve"> SWIFT Bio-</w:t>
      </w:r>
      <w:proofErr w:type="spellStart"/>
      <w:r>
        <w:t>ws</w:t>
      </w:r>
      <w:proofErr w:type="spellEnd"/>
      <w:r>
        <w:t xml:space="preserve"> </w:t>
      </w:r>
      <w:r>
        <w:sym w:font="Symbol" w:char="F0AE"/>
      </w:r>
      <w:r>
        <w:t xml:space="preserve"> </w:t>
      </w:r>
      <w:proofErr w:type="spellStart"/>
      <w:r>
        <w:t>File</w:t>
      </w:r>
      <w:proofErr w:type="spellEnd"/>
      <w:r>
        <w:t xml:space="preserve"> </w:t>
      </w:r>
      <w:r>
        <w:sym w:font="Symbol" w:char="F0AE"/>
      </w:r>
      <w:r>
        <w:t xml:space="preserve"> Open </w:t>
      </w:r>
      <w:r>
        <w:sym w:font="Symbol" w:char="F0AE"/>
      </w:r>
      <w:r>
        <w:t xml:space="preserve"> </w:t>
      </w:r>
      <w:proofErr w:type="spellStart"/>
      <w:r>
        <w:t>Parameters</w:t>
      </w:r>
      <w:proofErr w:type="spellEnd"/>
      <w:r>
        <w:t xml:space="preserve"> </w:t>
      </w:r>
      <w:r>
        <w:sym w:font="Symbol" w:char="F0AE"/>
      </w:r>
      <w:r>
        <w:t xml:space="preserve"> redoxtit.ws1</w:t>
      </w:r>
    </w:p>
    <w:p w14:paraId="3B0C1318" w14:textId="3D8EAF65" w:rsidR="002C02FE" w:rsidRDefault="004A0589" w:rsidP="001B3B44">
      <w:pPr>
        <w:numPr>
          <w:ilvl w:val="0"/>
          <w:numId w:val="12"/>
        </w:numPr>
        <w:spacing w:after="0" w:line="360" w:lineRule="auto"/>
      </w:pPr>
      <w:r>
        <w:t xml:space="preserve">Run </w:t>
      </w:r>
      <w:r>
        <w:sym w:font="Symbol" w:char="F0AE"/>
      </w:r>
      <w:r>
        <w:t xml:space="preserve"> Standard </w:t>
      </w:r>
      <w:r>
        <w:sym w:font="Symbol" w:char="F0AE"/>
      </w:r>
      <w:r>
        <w:t xml:space="preserve"> </w:t>
      </w:r>
      <w:proofErr w:type="spellStart"/>
      <w:r>
        <w:t>Samples</w:t>
      </w:r>
      <w:proofErr w:type="spellEnd"/>
      <w:r>
        <w:t xml:space="preserve"> = 10 </w:t>
      </w:r>
      <w:r>
        <w:sym w:font="Symbol" w:char="F0DE"/>
      </w:r>
      <w:r>
        <w:t xml:space="preserve"> OK </w:t>
      </w:r>
      <w:r>
        <w:sym w:font="Symbol" w:char="F0AE"/>
      </w:r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! </w:t>
      </w:r>
      <w:proofErr w:type="spellStart"/>
      <w:r>
        <w:t>Overwrit</w:t>
      </w:r>
      <w:r w:rsidR="00DD2F36">
        <w:t>e</w:t>
      </w:r>
      <w:proofErr w:type="spellEnd"/>
      <w:r>
        <w:t xml:space="preserve">? </w:t>
      </w:r>
      <w:r>
        <w:sym w:font="Symbol" w:char="F0DE"/>
      </w:r>
      <w:r>
        <w:t xml:space="preserve"> </w:t>
      </w:r>
      <w:proofErr w:type="spellStart"/>
      <w:r w:rsidR="009256E9">
        <w:t>Yes</w:t>
      </w:r>
      <w:proofErr w:type="spellEnd"/>
      <w:r>
        <w:t xml:space="preserve"> </w:t>
      </w:r>
      <w:r>
        <w:sym w:font="Symbol" w:char="F0AE"/>
      </w:r>
      <w:r>
        <w:t xml:space="preserve"> </w:t>
      </w:r>
      <w:proofErr w:type="spellStart"/>
      <w:r>
        <w:t>Load</w:t>
      </w:r>
      <w:proofErr w:type="spellEnd"/>
      <w:r>
        <w:t xml:space="preserve"> </w:t>
      </w:r>
    </w:p>
    <w:p w14:paraId="51AF7578" w14:textId="2DE4AD93" w:rsidR="004A0589" w:rsidRDefault="002C02FE" w:rsidP="001B3B44">
      <w:pPr>
        <w:spacing w:after="0" w:line="360" w:lineRule="auto"/>
        <w:ind w:left="360"/>
      </w:pPr>
      <w:r>
        <w:t xml:space="preserve">       </w:t>
      </w:r>
      <w:r w:rsidR="004A0589">
        <w:t xml:space="preserve">Reference </w:t>
      </w:r>
      <w:r w:rsidR="004A0589">
        <w:sym w:font="Symbol" w:char="F0DE"/>
      </w:r>
      <w:r w:rsidR="004A0589">
        <w:t xml:space="preserve"> OK </w:t>
      </w:r>
      <w:r w:rsidR="004A0589">
        <w:sym w:font="Symbol" w:char="F0AE"/>
      </w:r>
      <w:r w:rsidR="004A0589">
        <w:t xml:space="preserve"> </w:t>
      </w:r>
      <w:proofErr w:type="spellStart"/>
      <w:r w:rsidR="004A0589">
        <w:t>Load</w:t>
      </w:r>
      <w:proofErr w:type="spellEnd"/>
      <w:r w:rsidR="004A0589">
        <w:t xml:space="preserve"> sample </w:t>
      </w:r>
      <w:r w:rsidR="001249F1">
        <w:t>1–10</w:t>
      </w:r>
      <w:r w:rsidR="004A0589">
        <w:t xml:space="preserve"> </w:t>
      </w:r>
      <w:r w:rsidR="004A0589">
        <w:sym w:font="Symbol" w:char="F0DE"/>
      </w:r>
      <w:r w:rsidR="004A0589">
        <w:t xml:space="preserve"> OK v intervalu po 3 minutách</w:t>
      </w:r>
    </w:p>
    <w:p w14:paraId="01A51FE5" w14:textId="578068B9" w:rsidR="00905FC1" w:rsidRDefault="00112241" w:rsidP="001B3B44">
      <w:pPr>
        <w:spacing w:after="0" w:line="360" w:lineRule="auto"/>
        <w:ind w:left="360"/>
      </w:pPr>
      <w:r>
        <w:t xml:space="preserve">5.   Post-Run </w:t>
      </w:r>
      <w:r>
        <w:sym w:font="Symbol" w:char="F0AE"/>
      </w:r>
      <w:r>
        <w:t xml:space="preserve"> Data </w:t>
      </w:r>
      <w:proofErr w:type="spellStart"/>
      <w:r>
        <w:t>points</w:t>
      </w:r>
      <w:proofErr w:type="spellEnd"/>
      <w:r>
        <w:t xml:space="preserve"> </w:t>
      </w:r>
      <w:r w:rsidR="00A15EC4">
        <w:sym w:font="Symbol" w:char="F0AE"/>
      </w:r>
      <w:r w:rsidR="00A15EC4"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0</w:t>
      </w:r>
      <w:r w:rsidR="001249F1">
        <w:t>–</w:t>
      </w:r>
      <w:r>
        <w:t>9</w:t>
      </w:r>
      <w:r w:rsidR="00905FC1">
        <w:t xml:space="preserve"> </w:t>
      </w:r>
      <w:r w:rsidR="00A15EC4">
        <w:t>(</w:t>
      </w:r>
      <w:r w:rsidR="00905FC1">
        <w:t xml:space="preserve">v případě standardů </w:t>
      </w:r>
      <w:r w:rsidR="00A15EC4">
        <w:t>0</w:t>
      </w:r>
      <w:r w:rsidR="001249F1">
        <w:t>–</w:t>
      </w:r>
      <w:r w:rsidR="00A15EC4">
        <w:t>3)</w:t>
      </w:r>
    </w:p>
    <w:p w14:paraId="3377CC16" w14:textId="77777777" w:rsidR="001218A3" w:rsidRDefault="001218A3" w:rsidP="00F73777">
      <w:pPr>
        <w:jc w:val="both"/>
      </w:pPr>
    </w:p>
    <w:p w14:paraId="19115B72" w14:textId="64DDFE75" w:rsidR="00F73777" w:rsidRPr="00F12EFC" w:rsidRDefault="00F73777" w:rsidP="00F73777">
      <w:pPr>
        <w:jc w:val="both"/>
        <w:rPr>
          <w:u w:val="single"/>
        </w:rPr>
      </w:pPr>
      <w:r w:rsidRPr="00F12EFC">
        <w:rPr>
          <w:u w:val="single"/>
        </w:rPr>
        <w:t>Postup:</w:t>
      </w:r>
    </w:p>
    <w:p w14:paraId="5EA546A7" w14:textId="1C431288" w:rsidR="00510EAB" w:rsidRDefault="001A1B72" w:rsidP="00276808">
      <w:pPr>
        <w:jc w:val="both"/>
      </w:pPr>
      <w:r>
        <w:t>Kyvetový</w:t>
      </w:r>
      <w:r w:rsidR="00F73777">
        <w:t xml:space="preserve"> prostor spektrofotometru</w:t>
      </w:r>
      <w:r w:rsidR="009E741B">
        <w:t xml:space="preserve"> ponecháme </w:t>
      </w:r>
      <w:r>
        <w:t>temperovaný na</w:t>
      </w:r>
      <w:r w:rsidR="00F73777">
        <w:t xml:space="preserve"> 25 °C.</w:t>
      </w:r>
      <w:r w:rsidR="009D5843" w:rsidRPr="009D5843">
        <w:t xml:space="preserve"> </w:t>
      </w:r>
      <w:r w:rsidR="009D5843">
        <w:t xml:space="preserve">Do </w:t>
      </w:r>
      <w:r w:rsidR="00CE63B0">
        <w:t xml:space="preserve">1ml </w:t>
      </w:r>
      <w:r w:rsidR="009D5843">
        <w:t xml:space="preserve">kyvety odměříme </w:t>
      </w:r>
      <w:r w:rsidR="0039094D">
        <w:t>888</w:t>
      </w:r>
      <w:r w:rsidR="009D5843">
        <w:t xml:space="preserve"> μl 0,1 M sodno-fosfátov</w:t>
      </w:r>
      <w:r>
        <w:t>ého</w:t>
      </w:r>
      <w:r w:rsidR="009D5843">
        <w:t xml:space="preserve"> pufr</w:t>
      </w:r>
      <w:r w:rsidR="00CE63B0">
        <w:t>u</w:t>
      </w:r>
      <w:r w:rsidR="009D5843">
        <w:t xml:space="preserve">, </w:t>
      </w:r>
      <w:r w:rsidR="00C409BD">
        <w:t>4</w:t>
      </w:r>
      <w:r w:rsidR="009D5843">
        <w:t xml:space="preserve"> μl 0,01 M cyt </w:t>
      </w:r>
      <w:r w:rsidR="009D5843" w:rsidRPr="009D5843">
        <w:rPr>
          <w:i/>
        </w:rPr>
        <w:t>c</w:t>
      </w:r>
      <w:r w:rsidR="00C409BD">
        <w:t>,</w:t>
      </w:r>
      <w:r w:rsidR="009D5843">
        <w:t xml:space="preserve"> </w:t>
      </w:r>
      <w:r w:rsidR="00C409BD">
        <w:t xml:space="preserve">16 </w:t>
      </w:r>
      <w:r w:rsidR="00C409BD" w:rsidRPr="00C409BD">
        <w:t>μl</w:t>
      </w:r>
      <w:r w:rsidR="009D5843">
        <w:t xml:space="preserve"> 0,01 M DCIP</w:t>
      </w:r>
      <w:r w:rsidR="00FF2603">
        <w:t xml:space="preserve">, 1 </w:t>
      </w:r>
      <w:r w:rsidR="00FF2603" w:rsidRPr="00FF2603">
        <w:t>μl</w:t>
      </w:r>
      <w:r w:rsidR="00FF2603">
        <w:t xml:space="preserve"> </w:t>
      </w:r>
      <w:proofErr w:type="spellStart"/>
      <w:r w:rsidR="00FF2603">
        <w:t>benzylviologenu</w:t>
      </w:r>
      <w:proofErr w:type="spellEnd"/>
      <w:r w:rsidR="00C409BD">
        <w:t xml:space="preserve"> a</w:t>
      </w:r>
      <w:r w:rsidR="009D5843">
        <w:t xml:space="preserve"> 90 μl 0,01 M </w:t>
      </w:r>
      <w:proofErr w:type="spellStart"/>
      <w:r w:rsidR="000A266B">
        <w:t>xanthin</w:t>
      </w:r>
      <w:r w:rsidR="009D5843">
        <w:t>u</w:t>
      </w:r>
      <w:proofErr w:type="spellEnd"/>
      <w:r w:rsidR="009D5843">
        <w:t>.</w:t>
      </w:r>
      <w:r w:rsidR="0002475D" w:rsidRPr="0002475D">
        <w:t xml:space="preserve"> </w:t>
      </w:r>
      <w:r w:rsidR="0002475D">
        <w:t>Horní vstup kyvety zavřeme gumovou zátkou</w:t>
      </w:r>
      <w:r>
        <w:t xml:space="preserve"> a utěsníme omotáním parafilmem. Necháme roztok probublávat </w:t>
      </w:r>
      <w:r w:rsidR="0002475D">
        <w:t>argonem po dobu 10 minut.</w:t>
      </w:r>
    </w:p>
    <w:p w14:paraId="6EBFA3E4" w14:textId="52A1C44D" w:rsidR="00C17013" w:rsidRDefault="00D71AF7" w:rsidP="00C17013">
      <w:pPr>
        <w:jc w:val="both"/>
      </w:pPr>
      <w:r>
        <w:t xml:space="preserve">Mezitím si připravíme </w:t>
      </w:r>
      <w:r w:rsidR="00D434D1">
        <w:t>blank (1 ml fosfátového pufru)</w:t>
      </w:r>
      <w:r w:rsidR="00C91A0E">
        <w:t xml:space="preserve"> a 4 </w:t>
      </w:r>
      <w:r>
        <w:t>standardy pro oxidované a redukované formy obou redoxaktivních látek</w:t>
      </w:r>
      <w:r w:rsidR="00C17013">
        <w:t xml:space="preserve"> (viz tabulka)</w:t>
      </w:r>
      <w:r>
        <w:t xml:space="preserve">. </w:t>
      </w:r>
      <w:r w:rsidR="00C17013">
        <w:t xml:space="preserve">Odečteme absorbance pro minimálně 6 odlišných vhodně vybraných vlnových délek (např. 450, 535, 550, 565, 600, 635 nm). </w:t>
      </w:r>
    </w:p>
    <w:tbl>
      <w:tblPr>
        <w:tblW w:w="63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992"/>
        <w:gridCol w:w="1559"/>
      </w:tblGrid>
      <w:tr w:rsidR="006C13C5" w:rsidRPr="000324B7" w14:paraId="450C84A9" w14:textId="77777777" w:rsidTr="000324B7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60D237" w14:textId="65B20102" w:rsidR="00DE79CF" w:rsidRPr="000324B7" w:rsidRDefault="00DE79CF" w:rsidP="00DE79C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6D4C29" w14:textId="6FFE5506" w:rsidR="00DE79CF" w:rsidRPr="000324B7" w:rsidRDefault="007404E8" w:rsidP="008337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  <w:r w:rsidR="00DE79CF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ufr</w:t>
            </w: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(μl)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0FCC57" w14:textId="027A11A4" w:rsidR="00DE79CF" w:rsidRPr="000324B7" w:rsidRDefault="000A266B" w:rsidP="008337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xanthin</w:t>
            </w:r>
            <w:proofErr w:type="spellEnd"/>
            <w:r w:rsidR="007404E8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(μl)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1EDA6E" w14:textId="7BF87E86" w:rsidR="00DE79CF" w:rsidRPr="000324B7" w:rsidRDefault="00DE79CF" w:rsidP="008337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cyt </w:t>
            </w:r>
            <w:r w:rsidRPr="000324B7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="007404E8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(μl)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AE89F9" w14:textId="46F0F7C0" w:rsidR="00DE79CF" w:rsidRPr="000324B7" w:rsidRDefault="006C13C5" w:rsidP="008337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DCIP</w:t>
            </w:r>
            <w:r w:rsidR="007404E8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(μl)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EFF165" w14:textId="77777777" w:rsidR="00DE79CF" w:rsidRPr="000324B7" w:rsidRDefault="00DE79CF" w:rsidP="008337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krystalky Na</w:t>
            </w:r>
            <w:r w:rsidRPr="000324B7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</w:t>
            </w:r>
            <w:r w:rsidRPr="000324B7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</w:t>
            </w:r>
            <w:r w:rsidRPr="000324B7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</w:tr>
      <w:tr w:rsidR="006C13C5" w:rsidRPr="000324B7" w14:paraId="5F6D858F" w14:textId="77777777" w:rsidTr="000324B7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4A207D" w14:textId="0D0BCB8E" w:rsidR="00DE79CF" w:rsidRPr="000324B7" w:rsidRDefault="00317CDB" w:rsidP="00DE79C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cyt</w:t>
            </w:r>
            <w:proofErr w:type="spellEnd"/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E79CF" w:rsidRPr="000324B7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c </w:t>
            </w:r>
            <w:proofErr w:type="spellStart"/>
            <w:r w:rsidR="00DE79CF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ox</w:t>
            </w:r>
            <w:proofErr w:type="spellEnd"/>
            <w:r w:rsidR="0083377E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CD0DC4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95CE13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0F9FBF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702AFF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2E2C7D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6C13C5" w:rsidRPr="000324B7" w14:paraId="23A4EFF3" w14:textId="77777777" w:rsidTr="000324B7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A9AA1A" w14:textId="188CC24E" w:rsidR="00DE79CF" w:rsidRPr="000324B7" w:rsidRDefault="00317CDB" w:rsidP="00DE79C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DCIP</w:t>
            </w:r>
            <w:r w:rsidR="00DE79CF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E79CF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ox</w:t>
            </w:r>
            <w:proofErr w:type="spellEnd"/>
            <w:r w:rsidR="0083377E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EF512F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0A3239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356662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A5A7DB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253666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6C13C5" w:rsidRPr="000324B7" w14:paraId="5B039F0E" w14:textId="77777777" w:rsidTr="000324B7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9611BA" w14:textId="6B06FB42" w:rsidR="00DE79CF" w:rsidRPr="000324B7" w:rsidRDefault="00317CDB" w:rsidP="00DE79C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cyt</w:t>
            </w:r>
            <w:proofErr w:type="spellEnd"/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E79CF" w:rsidRPr="000324B7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="00DE79CF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E79CF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red</w:t>
            </w:r>
            <w:proofErr w:type="spellEnd"/>
            <w:r w:rsidR="0083377E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32B4E1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52114C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6E9096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ADAD9F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EA9283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C13C5" w:rsidRPr="000324B7" w14:paraId="7E6FB527" w14:textId="77777777" w:rsidTr="000324B7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F9B27B" w14:textId="05E1F36A" w:rsidR="00DE79CF" w:rsidRPr="000324B7" w:rsidRDefault="00317CDB" w:rsidP="00DE79C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DCIP</w:t>
            </w:r>
            <w:r w:rsidR="00DE79CF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E79CF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red</w:t>
            </w:r>
            <w:proofErr w:type="spellEnd"/>
            <w:r w:rsidR="0083377E"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40DCB7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6055FC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CF87E6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9D7D37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D967CC" w14:textId="77777777" w:rsidR="00DE79CF" w:rsidRPr="000324B7" w:rsidRDefault="00DE79CF" w:rsidP="00DE7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0324B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14:paraId="41283FFD" w14:textId="77777777" w:rsidR="0007285C" w:rsidRDefault="0007285C" w:rsidP="00D71AF7">
      <w:pPr>
        <w:jc w:val="both"/>
      </w:pPr>
    </w:p>
    <w:p w14:paraId="49EDE0E2" w14:textId="1832D86D" w:rsidR="00674327" w:rsidRDefault="00E92FC5" w:rsidP="00276808">
      <w:pPr>
        <w:jc w:val="both"/>
      </w:pPr>
      <w:r>
        <w:lastRenderedPageBreak/>
        <w:t xml:space="preserve">Ve spektrometru změříme blank jako referenci a poté do přístroje přeneseme kyvetu se směsí probublanou argonem. </w:t>
      </w:r>
      <w:r w:rsidR="0002475D">
        <w:t>Následně zaznamenáme</w:t>
      </w:r>
      <w:r w:rsidR="00034602">
        <w:t xml:space="preserve"> spektrum tohoto roztoku jako spektrum číslo 1 v čase 0 min. </w:t>
      </w:r>
      <w:r w:rsidR="0002475D">
        <w:t xml:space="preserve"> </w:t>
      </w:r>
      <w:r w:rsidR="001042BB">
        <w:t xml:space="preserve">Poté nastartujeme redukci </w:t>
      </w:r>
      <w:r w:rsidR="00674327">
        <w:t xml:space="preserve">cyt </w:t>
      </w:r>
      <w:r w:rsidR="00674327" w:rsidRPr="00674327">
        <w:rPr>
          <w:i/>
        </w:rPr>
        <w:t xml:space="preserve">c </w:t>
      </w:r>
      <w:r w:rsidR="00674327">
        <w:t xml:space="preserve">a DCIP přidáním </w:t>
      </w:r>
      <w:r w:rsidR="00FF2603">
        <w:t>1</w:t>
      </w:r>
      <w:r w:rsidR="00674327">
        <w:t xml:space="preserve"> μl </w:t>
      </w:r>
      <w:r w:rsidR="00C409BD">
        <w:t xml:space="preserve">roztoku </w:t>
      </w:r>
      <w:proofErr w:type="spellStart"/>
      <w:r w:rsidR="00674327">
        <w:t>xant</w:t>
      </w:r>
      <w:r w:rsidR="00B864B8">
        <w:t>h</w:t>
      </w:r>
      <w:r w:rsidR="00674327">
        <w:t>inoxid</w:t>
      </w:r>
      <w:r w:rsidR="00B864B8">
        <w:t>asy</w:t>
      </w:r>
      <w:proofErr w:type="spellEnd"/>
      <w:r w:rsidR="00674327">
        <w:t xml:space="preserve"> Hamiltonovou jehlou.</w:t>
      </w:r>
      <w:r w:rsidR="00674327" w:rsidRPr="00674327">
        <w:t xml:space="preserve"> </w:t>
      </w:r>
      <w:r w:rsidR="00674327">
        <w:t xml:space="preserve">Postupně v časových intervalech po </w:t>
      </w:r>
      <w:r w:rsidR="00112241">
        <w:t>1</w:t>
      </w:r>
      <w:r w:rsidR="00674327">
        <w:t xml:space="preserve"> minut</w:t>
      </w:r>
      <w:r w:rsidR="00112241">
        <w:t>ě</w:t>
      </w:r>
      <w:r w:rsidR="00674327">
        <w:t xml:space="preserve"> zaznamenáme 9 dalších spekter.</w:t>
      </w:r>
      <w:r w:rsidR="00674327" w:rsidRPr="00674327">
        <w:t xml:space="preserve"> </w:t>
      </w:r>
      <w:r w:rsidR="00112241">
        <w:t>O</w:t>
      </w:r>
      <w:r w:rsidR="00674327">
        <w:t>dečteme absorbance pro</w:t>
      </w:r>
      <w:r w:rsidR="000C0828">
        <w:t xml:space="preserve"> shodné vlnové délky, </w:t>
      </w:r>
      <w:r w:rsidR="008F1C11">
        <w:t>jaké</w:t>
      </w:r>
      <w:r w:rsidR="000C0828">
        <w:t xml:space="preserve"> byly použity u standardů. </w:t>
      </w:r>
    </w:p>
    <w:p w14:paraId="321405C5" w14:textId="77777777" w:rsidR="00052DCC" w:rsidRDefault="00052DCC" w:rsidP="00052DCC">
      <w:pPr>
        <w:jc w:val="both"/>
        <w:rPr>
          <w:u w:val="single"/>
        </w:rPr>
      </w:pPr>
      <w:r w:rsidRPr="00257147">
        <w:rPr>
          <w:u w:val="single"/>
        </w:rPr>
        <w:t>Vyhodnocení:</w:t>
      </w:r>
    </w:p>
    <w:p w14:paraId="452E2B63" w14:textId="3FC606E4" w:rsidR="00276808" w:rsidRPr="009C700D" w:rsidRDefault="004D4FD6" w:rsidP="00257147">
      <w:pPr>
        <w:jc w:val="both"/>
      </w:pPr>
      <w:r>
        <w:t xml:space="preserve">Do tabulky uvedeme absorbance pro vybrané vlnové délky oxidované a redukované formy cyt </w:t>
      </w:r>
      <w:r w:rsidRPr="004D4FD6">
        <w:rPr>
          <w:i/>
        </w:rPr>
        <w:t>c</w:t>
      </w:r>
      <w:r>
        <w:t xml:space="preserve"> a DCIP, absorbance směsi, v které probíhala redoxní reakce a molové zlomky cyt </w:t>
      </w:r>
      <w:r w:rsidRPr="002B6B89">
        <w:rPr>
          <w:i/>
        </w:rPr>
        <w:t>c</w:t>
      </w:r>
      <w:r>
        <w:t xml:space="preserve"> a DCIP </w:t>
      </w:r>
      <w:r w:rsidR="002B6B89">
        <w:t>vypočtené</w:t>
      </w:r>
      <w:r>
        <w:t xml:space="preserve"> dle návodu v obr. </w:t>
      </w:r>
      <w:r w:rsidR="002B6B89">
        <w:t xml:space="preserve">2 v programu Microsoft Excel. </w:t>
      </w:r>
      <w:r w:rsidR="009C700D">
        <w:t xml:space="preserve">Dosazením do neupravené rovnice 3 vypočítáme standardní redoxní potenciál cyt </w:t>
      </w:r>
      <w:r w:rsidR="009C700D" w:rsidRPr="009C700D">
        <w:rPr>
          <w:i/>
        </w:rPr>
        <w:t>c</w:t>
      </w:r>
      <w:r w:rsidR="009C700D">
        <w:t xml:space="preserve">. </w:t>
      </w:r>
      <w:r w:rsidR="009C700D" w:rsidRPr="00574C98">
        <w:rPr>
          <w:i/>
        </w:rPr>
        <w:t>E</w:t>
      </w:r>
      <w:r w:rsidR="009C700D">
        <w:rPr>
          <w:i/>
          <w:vertAlign w:val="subscript"/>
        </w:rPr>
        <w:t>7</w:t>
      </w:r>
      <w:r w:rsidR="009C700D" w:rsidRPr="00574C98">
        <w:rPr>
          <w:i/>
          <w:vertAlign w:val="superscript"/>
        </w:rPr>
        <w:t>0</w:t>
      </w:r>
      <w:r w:rsidR="009C700D">
        <w:t xml:space="preserve"> </w:t>
      </w:r>
      <w:r w:rsidR="00831184">
        <w:t>(</w:t>
      </w:r>
      <w:r w:rsidR="009C700D">
        <w:t>DCIP</w:t>
      </w:r>
      <w:r w:rsidR="00831184">
        <w:t>)</w:t>
      </w:r>
      <w:r w:rsidR="009C700D">
        <w:t xml:space="preserve"> je +0,217 V pro </w:t>
      </w:r>
      <w:proofErr w:type="spellStart"/>
      <w:r w:rsidR="009C700D">
        <w:t>dvouelektronový</w:t>
      </w:r>
      <w:proofErr w:type="spellEnd"/>
      <w:r w:rsidR="009C700D">
        <w:t xml:space="preserve"> přenos (n = 2).</w:t>
      </w:r>
    </w:p>
    <w:p w14:paraId="1743401F" w14:textId="77777777" w:rsidR="009B290E" w:rsidRDefault="009B290E" w:rsidP="009B290E">
      <w:pPr>
        <w:jc w:val="both"/>
        <w:rPr>
          <w:u w:val="single"/>
        </w:rPr>
      </w:pPr>
      <w:r w:rsidRPr="00276808">
        <w:rPr>
          <w:u w:val="single"/>
        </w:rPr>
        <w:t>Protokol:</w:t>
      </w:r>
    </w:p>
    <w:p w14:paraId="09FF9FDC" w14:textId="77777777" w:rsidR="009B290E" w:rsidRDefault="009B290E" w:rsidP="009B290E">
      <w:pPr>
        <w:jc w:val="both"/>
      </w:pPr>
      <w:r>
        <w:t xml:space="preserve">Tabulka s naměřenými absorbancemi </w:t>
      </w:r>
      <w:r w:rsidR="007C13F9">
        <w:t xml:space="preserve">pro vybrané vlnové délky </w:t>
      </w:r>
      <w:r>
        <w:t xml:space="preserve">a vypočítanými molárními zlomky pro DCIP a cyt </w:t>
      </w:r>
      <w:r w:rsidRPr="009B290E">
        <w:rPr>
          <w:i/>
        </w:rPr>
        <w:t>c</w:t>
      </w:r>
      <w:r>
        <w:t>.</w:t>
      </w:r>
    </w:p>
    <w:p w14:paraId="2EA4700C" w14:textId="77777777" w:rsidR="00276808" w:rsidRDefault="009B290E" w:rsidP="00257147">
      <w:pPr>
        <w:jc w:val="both"/>
      </w:pPr>
      <w:r>
        <w:t xml:space="preserve">Výpočet standardního redoxního potenciálu cyt </w:t>
      </w:r>
      <w:r w:rsidRPr="00276808">
        <w:rPr>
          <w:i/>
        </w:rPr>
        <w:t>c</w:t>
      </w:r>
      <w:r>
        <w:t xml:space="preserve"> a srovnání s tabelovanými hodnotami</w:t>
      </w:r>
      <w:r w:rsidR="003B1F29">
        <w:t xml:space="preserve"> a hodnotou získanou metodou redoxního pufru.</w:t>
      </w:r>
    </w:p>
    <w:p w14:paraId="756B4DE1" w14:textId="180FE1B3" w:rsidR="00257147" w:rsidRDefault="00257147" w:rsidP="00F12EFC">
      <w:pPr>
        <w:jc w:val="both"/>
        <w:rPr>
          <w:u w:val="single"/>
        </w:rPr>
      </w:pPr>
    </w:p>
    <w:p w14:paraId="34525483" w14:textId="77777777" w:rsidR="001D5135" w:rsidRPr="00257147" w:rsidRDefault="001D5135" w:rsidP="00F12EFC">
      <w:pPr>
        <w:jc w:val="both"/>
        <w:rPr>
          <w:u w:val="single"/>
        </w:rPr>
      </w:pPr>
    </w:p>
    <w:sectPr w:rsidR="001D5135" w:rsidRPr="00257147" w:rsidSect="00184A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050BE" w14:textId="77777777" w:rsidR="00E84BE2" w:rsidRDefault="00E84BE2" w:rsidP="00D25438">
      <w:pPr>
        <w:spacing w:after="0" w:line="240" w:lineRule="auto"/>
      </w:pPr>
      <w:r>
        <w:separator/>
      </w:r>
    </w:p>
  </w:endnote>
  <w:endnote w:type="continuationSeparator" w:id="0">
    <w:p w14:paraId="6DF7F38A" w14:textId="77777777" w:rsidR="00E84BE2" w:rsidRDefault="00E84BE2" w:rsidP="00D2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6236" w14:textId="77777777" w:rsidR="00E84BE2" w:rsidRDefault="00E84BE2" w:rsidP="00D25438">
      <w:pPr>
        <w:spacing w:after="0" w:line="240" w:lineRule="auto"/>
      </w:pPr>
      <w:r>
        <w:separator/>
      </w:r>
    </w:p>
  </w:footnote>
  <w:footnote w:type="continuationSeparator" w:id="0">
    <w:p w14:paraId="7B7D76B7" w14:textId="77777777" w:rsidR="00E84BE2" w:rsidRDefault="00E84BE2" w:rsidP="00D2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73" w:type="dxa"/>
      <w:jc w:val="right"/>
      <w:tblLook w:val="04A0" w:firstRow="1" w:lastRow="0" w:firstColumn="1" w:lastColumn="0" w:noHBand="0" w:noVBand="1"/>
    </w:tblPr>
    <w:tblGrid>
      <w:gridCol w:w="262"/>
      <w:gridCol w:w="511"/>
    </w:tblGrid>
    <w:tr w:rsidR="000D0CCF" w14:paraId="1B52D135" w14:textId="77777777" w:rsidTr="00BC7ADC">
      <w:trPr>
        <w:trHeight w:hRule="exact" w:val="428"/>
        <w:jc w:val="right"/>
      </w:trPr>
      <w:tc>
        <w:tcPr>
          <w:tcW w:w="0" w:type="auto"/>
          <w:vAlign w:val="center"/>
        </w:tcPr>
        <w:p w14:paraId="3CC09B63" w14:textId="77777777" w:rsidR="000D0CCF" w:rsidRDefault="000D0CCF" w:rsidP="00BC7ADC">
          <w:pPr>
            <w:pStyle w:val="Zhlav"/>
            <w:jc w:val="right"/>
            <w:rPr>
              <w:rFonts w:ascii="Cambria" w:eastAsia="Times New Roman" w:hAnsi="Cambria"/>
              <w:sz w:val="28"/>
              <w:szCs w:val="28"/>
            </w:rPr>
          </w:pPr>
        </w:p>
      </w:tc>
      <w:tc>
        <w:tcPr>
          <w:tcW w:w="511" w:type="dxa"/>
          <w:shd w:val="clear" w:color="auto" w:fill="C0504D"/>
          <w:vAlign w:val="center"/>
        </w:tcPr>
        <w:p w14:paraId="441601E0" w14:textId="77777777" w:rsidR="000D0CCF" w:rsidRPr="00366CA6" w:rsidRDefault="000D0CCF">
          <w:pPr>
            <w:pStyle w:val="Zhlav"/>
            <w:jc w:val="center"/>
            <w:rPr>
              <w:sz w:val="28"/>
              <w:szCs w:val="28"/>
            </w:rPr>
          </w:pPr>
          <w:r w:rsidRPr="00BC7ADC">
            <w:rPr>
              <w:sz w:val="28"/>
              <w:szCs w:val="28"/>
            </w:rPr>
            <w:fldChar w:fldCharType="begin"/>
          </w:r>
          <w:r w:rsidRPr="00BC7ADC">
            <w:rPr>
              <w:sz w:val="28"/>
              <w:szCs w:val="28"/>
            </w:rPr>
            <w:instrText xml:space="preserve"> PAGE  \* MERGEFORMAT </w:instrText>
          </w:r>
          <w:r w:rsidRPr="00BC7ADC"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>9</w:t>
          </w:r>
          <w:r w:rsidRPr="00BC7ADC">
            <w:rPr>
              <w:sz w:val="28"/>
              <w:szCs w:val="28"/>
            </w:rPr>
            <w:fldChar w:fldCharType="end"/>
          </w:r>
        </w:p>
      </w:tc>
    </w:tr>
  </w:tbl>
  <w:p w14:paraId="5330A822" w14:textId="77777777" w:rsidR="000D0CCF" w:rsidRDefault="000D0C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927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ED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DC26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CE7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5C3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84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66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C2B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0CA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4EA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1A20"/>
    <w:multiLevelType w:val="hybridMultilevel"/>
    <w:tmpl w:val="FF342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C6305"/>
    <w:multiLevelType w:val="hybridMultilevel"/>
    <w:tmpl w:val="9FA62F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17"/>
    <w:rsid w:val="0000098D"/>
    <w:rsid w:val="000063AC"/>
    <w:rsid w:val="00013439"/>
    <w:rsid w:val="000210AA"/>
    <w:rsid w:val="000219AF"/>
    <w:rsid w:val="00023D01"/>
    <w:rsid w:val="0002475D"/>
    <w:rsid w:val="0002573A"/>
    <w:rsid w:val="000324B7"/>
    <w:rsid w:val="00034602"/>
    <w:rsid w:val="0003613A"/>
    <w:rsid w:val="00044F79"/>
    <w:rsid w:val="00052DCC"/>
    <w:rsid w:val="000552BE"/>
    <w:rsid w:val="00055DD0"/>
    <w:rsid w:val="00060F2D"/>
    <w:rsid w:val="0007285C"/>
    <w:rsid w:val="00081CB9"/>
    <w:rsid w:val="00082A4E"/>
    <w:rsid w:val="00090838"/>
    <w:rsid w:val="00093730"/>
    <w:rsid w:val="0009377B"/>
    <w:rsid w:val="000A0938"/>
    <w:rsid w:val="000A266B"/>
    <w:rsid w:val="000A2DC8"/>
    <w:rsid w:val="000A6E8C"/>
    <w:rsid w:val="000B5071"/>
    <w:rsid w:val="000C0828"/>
    <w:rsid w:val="000C2557"/>
    <w:rsid w:val="000C3678"/>
    <w:rsid w:val="000D0CCF"/>
    <w:rsid w:val="000E30C8"/>
    <w:rsid w:val="000E3402"/>
    <w:rsid w:val="000E343A"/>
    <w:rsid w:val="000E3BDA"/>
    <w:rsid w:val="000E5CE3"/>
    <w:rsid w:val="000E6125"/>
    <w:rsid w:val="000F2125"/>
    <w:rsid w:val="000F5ADE"/>
    <w:rsid w:val="00101C87"/>
    <w:rsid w:val="001042BB"/>
    <w:rsid w:val="00106301"/>
    <w:rsid w:val="001068F1"/>
    <w:rsid w:val="00107343"/>
    <w:rsid w:val="00112241"/>
    <w:rsid w:val="001157E2"/>
    <w:rsid w:val="001218A3"/>
    <w:rsid w:val="00123D59"/>
    <w:rsid w:val="001249F1"/>
    <w:rsid w:val="00126522"/>
    <w:rsid w:val="0013006A"/>
    <w:rsid w:val="0013224D"/>
    <w:rsid w:val="001344B4"/>
    <w:rsid w:val="00137E65"/>
    <w:rsid w:val="00143B49"/>
    <w:rsid w:val="00145D30"/>
    <w:rsid w:val="001500B1"/>
    <w:rsid w:val="00151584"/>
    <w:rsid w:val="0015239D"/>
    <w:rsid w:val="001673C6"/>
    <w:rsid w:val="0018254F"/>
    <w:rsid w:val="00184AAF"/>
    <w:rsid w:val="001916AB"/>
    <w:rsid w:val="00192888"/>
    <w:rsid w:val="001942F1"/>
    <w:rsid w:val="001A1B72"/>
    <w:rsid w:val="001A24D9"/>
    <w:rsid w:val="001A2B6B"/>
    <w:rsid w:val="001A41B4"/>
    <w:rsid w:val="001A4D32"/>
    <w:rsid w:val="001A79CB"/>
    <w:rsid w:val="001B0B6B"/>
    <w:rsid w:val="001B3B44"/>
    <w:rsid w:val="001B62FC"/>
    <w:rsid w:val="001C0A64"/>
    <w:rsid w:val="001C390A"/>
    <w:rsid w:val="001D0FA6"/>
    <w:rsid w:val="001D5135"/>
    <w:rsid w:val="001D7DFB"/>
    <w:rsid w:val="001E0569"/>
    <w:rsid w:val="001F2C57"/>
    <w:rsid w:val="001F5243"/>
    <w:rsid w:val="002007CC"/>
    <w:rsid w:val="00201BF1"/>
    <w:rsid w:val="00211243"/>
    <w:rsid w:val="00216B8B"/>
    <w:rsid w:val="00232E1A"/>
    <w:rsid w:val="00235E4D"/>
    <w:rsid w:val="002433F2"/>
    <w:rsid w:val="00253112"/>
    <w:rsid w:val="00253D48"/>
    <w:rsid w:val="00255ECC"/>
    <w:rsid w:val="00257147"/>
    <w:rsid w:val="0026423C"/>
    <w:rsid w:val="00270DB5"/>
    <w:rsid w:val="0027242D"/>
    <w:rsid w:val="00273BB4"/>
    <w:rsid w:val="00276808"/>
    <w:rsid w:val="00276CB3"/>
    <w:rsid w:val="00283598"/>
    <w:rsid w:val="002873FA"/>
    <w:rsid w:val="00292250"/>
    <w:rsid w:val="00292A43"/>
    <w:rsid w:val="00294344"/>
    <w:rsid w:val="00294E5C"/>
    <w:rsid w:val="00296B8D"/>
    <w:rsid w:val="002A47E1"/>
    <w:rsid w:val="002B6B89"/>
    <w:rsid w:val="002C02FE"/>
    <w:rsid w:val="002C46A0"/>
    <w:rsid w:val="002C493B"/>
    <w:rsid w:val="002D6545"/>
    <w:rsid w:val="002F067B"/>
    <w:rsid w:val="002F1F11"/>
    <w:rsid w:val="002F4CB4"/>
    <w:rsid w:val="00300202"/>
    <w:rsid w:val="0030107A"/>
    <w:rsid w:val="00311BB7"/>
    <w:rsid w:val="00317CDB"/>
    <w:rsid w:val="00321ADD"/>
    <w:rsid w:val="00321D46"/>
    <w:rsid w:val="0032771A"/>
    <w:rsid w:val="0033246C"/>
    <w:rsid w:val="00336A29"/>
    <w:rsid w:val="003443D4"/>
    <w:rsid w:val="00361C6B"/>
    <w:rsid w:val="00366CA6"/>
    <w:rsid w:val="00367015"/>
    <w:rsid w:val="00371373"/>
    <w:rsid w:val="003775D9"/>
    <w:rsid w:val="00377E4D"/>
    <w:rsid w:val="0038312D"/>
    <w:rsid w:val="0039094D"/>
    <w:rsid w:val="00391ED2"/>
    <w:rsid w:val="00396E57"/>
    <w:rsid w:val="003A28AB"/>
    <w:rsid w:val="003B1F29"/>
    <w:rsid w:val="003B38A9"/>
    <w:rsid w:val="003B4642"/>
    <w:rsid w:val="003B787D"/>
    <w:rsid w:val="003C4B17"/>
    <w:rsid w:val="003D3485"/>
    <w:rsid w:val="003D476B"/>
    <w:rsid w:val="003D5AEC"/>
    <w:rsid w:val="003E1D03"/>
    <w:rsid w:val="003F046A"/>
    <w:rsid w:val="003F35C3"/>
    <w:rsid w:val="003F4DAE"/>
    <w:rsid w:val="003F7796"/>
    <w:rsid w:val="00413015"/>
    <w:rsid w:val="00413FC3"/>
    <w:rsid w:val="004211D7"/>
    <w:rsid w:val="0043280F"/>
    <w:rsid w:val="00445C29"/>
    <w:rsid w:val="00446270"/>
    <w:rsid w:val="00447CC1"/>
    <w:rsid w:val="004506E0"/>
    <w:rsid w:val="00450700"/>
    <w:rsid w:val="00450901"/>
    <w:rsid w:val="00452B4E"/>
    <w:rsid w:val="00456516"/>
    <w:rsid w:val="00456885"/>
    <w:rsid w:val="0045697F"/>
    <w:rsid w:val="00460005"/>
    <w:rsid w:val="00462526"/>
    <w:rsid w:val="00463C54"/>
    <w:rsid w:val="00464DF1"/>
    <w:rsid w:val="00466CA2"/>
    <w:rsid w:val="0048176F"/>
    <w:rsid w:val="0049722A"/>
    <w:rsid w:val="004A0589"/>
    <w:rsid w:val="004A066A"/>
    <w:rsid w:val="004A208A"/>
    <w:rsid w:val="004A2398"/>
    <w:rsid w:val="004A4164"/>
    <w:rsid w:val="004A6F76"/>
    <w:rsid w:val="004B6712"/>
    <w:rsid w:val="004C13A0"/>
    <w:rsid w:val="004C4515"/>
    <w:rsid w:val="004C566C"/>
    <w:rsid w:val="004D1FEA"/>
    <w:rsid w:val="004D27CA"/>
    <w:rsid w:val="004D4FD6"/>
    <w:rsid w:val="004E11CD"/>
    <w:rsid w:val="004E42C1"/>
    <w:rsid w:val="004E5AB9"/>
    <w:rsid w:val="004F1192"/>
    <w:rsid w:val="004F5FFB"/>
    <w:rsid w:val="00510EAB"/>
    <w:rsid w:val="0051143C"/>
    <w:rsid w:val="005139F9"/>
    <w:rsid w:val="00514039"/>
    <w:rsid w:val="005219BD"/>
    <w:rsid w:val="00525F7D"/>
    <w:rsid w:val="00527A51"/>
    <w:rsid w:val="00530FEE"/>
    <w:rsid w:val="005312C7"/>
    <w:rsid w:val="005321EF"/>
    <w:rsid w:val="00541B42"/>
    <w:rsid w:val="00545ACA"/>
    <w:rsid w:val="00565038"/>
    <w:rsid w:val="00565EF2"/>
    <w:rsid w:val="0056752B"/>
    <w:rsid w:val="00573357"/>
    <w:rsid w:val="00582AF5"/>
    <w:rsid w:val="00582F91"/>
    <w:rsid w:val="00584C43"/>
    <w:rsid w:val="00584EC5"/>
    <w:rsid w:val="005C5977"/>
    <w:rsid w:val="005D0609"/>
    <w:rsid w:val="005D0C74"/>
    <w:rsid w:val="005D7F3A"/>
    <w:rsid w:val="005D7F5D"/>
    <w:rsid w:val="005E19FB"/>
    <w:rsid w:val="005E4C3D"/>
    <w:rsid w:val="005E53EF"/>
    <w:rsid w:val="005F2329"/>
    <w:rsid w:val="005F658B"/>
    <w:rsid w:val="00605C40"/>
    <w:rsid w:val="00607D22"/>
    <w:rsid w:val="0061125B"/>
    <w:rsid w:val="00612FCE"/>
    <w:rsid w:val="006147D2"/>
    <w:rsid w:val="00631E74"/>
    <w:rsid w:val="006325EE"/>
    <w:rsid w:val="00644974"/>
    <w:rsid w:val="00647801"/>
    <w:rsid w:val="006562C4"/>
    <w:rsid w:val="00664992"/>
    <w:rsid w:val="0066755A"/>
    <w:rsid w:val="00670801"/>
    <w:rsid w:val="0067158E"/>
    <w:rsid w:val="00674327"/>
    <w:rsid w:val="00676790"/>
    <w:rsid w:val="006767B2"/>
    <w:rsid w:val="00676DE4"/>
    <w:rsid w:val="006841C1"/>
    <w:rsid w:val="00690F93"/>
    <w:rsid w:val="006938BB"/>
    <w:rsid w:val="00696DE6"/>
    <w:rsid w:val="006A2C23"/>
    <w:rsid w:val="006B71A1"/>
    <w:rsid w:val="006C13C5"/>
    <w:rsid w:val="006D35E0"/>
    <w:rsid w:val="006D369F"/>
    <w:rsid w:val="006E023E"/>
    <w:rsid w:val="006E231A"/>
    <w:rsid w:val="006E3AD0"/>
    <w:rsid w:val="006E5075"/>
    <w:rsid w:val="006F2F61"/>
    <w:rsid w:val="007062A4"/>
    <w:rsid w:val="00707FAC"/>
    <w:rsid w:val="00710309"/>
    <w:rsid w:val="00712FE0"/>
    <w:rsid w:val="00722002"/>
    <w:rsid w:val="007271B8"/>
    <w:rsid w:val="007274D0"/>
    <w:rsid w:val="007368D2"/>
    <w:rsid w:val="007404E8"/>
    <w:rsid w:val="00755389"/>
    <w:rsid w:val="007573BA"/>
    <w:rsid w:val="007579DB"/>
    <w:rsid w:val="00762B5E"/>
    <w:rsid w:val="0077677E"/>
    <w:rsid w:val="00777B21"/>
    <w:rsid w:val="00781657"/>
    <w:rsid w:val="007845D3"/>
    <w:rsid w:val="00794CFA"/>
    <w:rsid w:val="007A70B6"/>
    <w:rsid w:val="007A7AD8"/>
    <w:rsid w:val="007B6A23"/>
    <w:rsid w:val="007B70A8"/>
    <w:rsid w:val="007C13F9"/>
    <w:rsid w:val="007C1AC0"/>
    <w:rsid w:val="007C6BF6"/>
    <w:rsid w:val="007E5CEC"/>
    <w:rsid w:val="007F4A3A"/>
    <w:rsid w:val="007F4F35"/>
    <w:rsid w:val="007F7118"/>
    <w:rsid w:val="007F7F2C"/>
    <w:rsid w:val="00810E79"/>
    <w:rsid w:val="008138E3"/>
    <w:rsid w:val="00816AD4"/>
    <w:rsid w:val="00821070"/>
    <w:rsid w:val="00825245"/>
    <w:rsid w:val="00827D24"/>
    <w:rsid w:val="00831184"/>
    <w:rsid w:val="00831B3B"/>
    <w:rsid w:val="0083377E"/>
    <w:rsid w:val="008448F6"/>
    <w:rsid w:val="00844DBC"/>
    <w:rsid w:val="00852756"/>
    <w:rsid w:val="00854417"/>
    <w:rsid w:val="00856E5E"/>
    <w:rsid w:val="00860F59"/>
    <w:rsid w:val="00861B17"/>
    <w:rsid w:val="008670FA"/>
    <w:rsid w:val="00874228"/>
    <w:rsid w:val="00884045"/>
    <w:rsid w:val="00887D7B"/>
    <w:rsid w:val="0089113C"/>
    <w:rsid w:val="00892E63"/>
    <w:rsid w:val="008949C7"/>
    <w:rsid w:val="0089606F"/>
    <w:rsid w:val="008B093A"/>
    <w:rsid w:val="008B195D"/>
    <w:rsid w:val="008B2725"/>
    <w:rsid w:val="008B3FE6"/>
    <w:rsid w:val="008B6AEB"/>
    <w:rsid w:val="008C0DB6"/>
    <w:rsid w:val="008C2A5B"/>
    <w:rsid w:val="008C6BC3"/>
    <w:rsid w:val="008C6C57"/>
    <w:rsid w:val="008C6D37"/>
    <w:rsid w:val="008E11E6"/>
    <w:rsid w:val="008E3439"/>
    <w:rsid w:val="008E489C"/>
    <w:rsid w:val="008E60B2"/>
    <w:rsid w:val="008E6CD9"/>
    <w:rsid w:val="008F1C11"/>
    <w:rsid w:val="008F7574"/>
    <w:rsid w:val="0090020E"/>
    <w:rsid w:val="00900B12"/>
    <w:rsid w:val="00904E75"/>
    <w:rsid w:val="00905FC1"/>
    <w:rsid w:val="00912642"/>
    <w:rsid w:val="00917A1F"/>
    <w:rsid w:val="009256E9"/>
    <w:rsid w:val="00930402"/>
    <w:rsid w:val="009357ED"/>
    <w:rsid w:val="00936D6A"/>
    <w:rsid w:val="009427DB"/>
    <w:rsid w:val="00944AA7"/>
    <w:rsid w:val="0094540A"/>
    <w:rsid w:val="0095644E"/>
    <w:rsid w:val="009637A7"/>
    <w:rsid w:val="00967246"/>
    <w:rsid w:val="00971757"/>
    <w:rsid w:val="00973569"/>
    <w:rsid w:val="00973911"/>
    <w:rsid w:val="00982A37"/>
    <w:rsid w:val="00992018"/>
    <w:rsid w:val="00993937"/>
    <w:rsid w:val="00996BBD"/>
    <w:rsid w:val="009A06BD"/>
    <w:rsid w:val="009A44DF"/>
    <w:rsid w:val="009A49AE"/>
    <w:rsid w:val="009A674A"/>
    <w:rsid w:val="009A75CE"/>
    <w:rsid w:val="009B290E"/>
    <w:rsid w:val="009B350E"/>
    <w:rsid w:val="009C0889"/>
    <w:rsid w:val="009C6F2D"/>
    <w:rsid w:val="009C700D"/>
    <w:rsid w:val="009D4068"/>
    <w:rsid w:val="009D5843"/>
    <w:rsid w:val="009D6C57"/>
    <w:rsid w:val="009E023F"/>
    <w:rsid w:val="009E3193"/>
    <w:rsid w:val="009E37BF"/>
    <w:rsid w:val="009E6D81"/>
    <w:rsid w:val="009E741B"/>
    <w:rsid w:val="009F0E13"/>
    <w:rsid w:val="009F2CBE"/>
    <w:rsid w:val="009F7235"/>
    <w:rsid w:val="00A02D92"/>
    <w:rsid w:val="00A06A3C"/>
    <w:rsid w:val="00A102D5"/>
    <w:rsid w:val="00A15EC4"/>
    <w:rsid w:val="00A204D8"/>
    <w:rsid w:val="00A21E2A"/>
    <w:rsid w:val="00A2509D"/>
    <w:rsid w:val="00A30DE9"/>
    <w:rsid w:val="00A3128F"/>
    <w:rsid w:val="00A319D7"/>
    <w:rsid w:val="00A53533"/>
    <w:rsid w:val="00A535AE"/>
    <w:rsid w:val="00A538BE"/>
    <w:rsid w:val="00A55AF4"/>
    <w:rsid w:val="00A611CF"/>
    <w:rsid w:val="00A70017"/>
    <w:rsid w:val="00A70705"/>
    <w:rsid w:val="00A72A0B"/>
    <w:rsid w:val="00A74FD5"/>
    <w:rsid w:val="00A75034"/>
    <w:rsid w:val="00A764C8"/>
    <w:rsid w:val="00A77F32"/>
    <w:rsid w:val="00A77F9C"/>
    <w:rsid w:val="00A9784B"/>
    <w:rsid w:val="00AA7F62"/>
    <w:rsid w:val="00AB14C2"/>
    <w:rsid w:val="00AB2834"/>
    <w:rsid w:val="00AC245B"/>
    <w:rsid w:val="00AC6C84"/>
    <w:rsid w:val="00AD2BFF"/>
    <w:rsid w:val="00AE2748"/>
    <w:rsid w:val="00AE7217"/>
    <w:rsid w:val="00B0393F"/>
    <w:rsid w:val="00B06B6C"/>
    <w:rsid w:val="00B13B4A"/>
    <w:rsid w:val="00B146AA"/>
    <w:rsid w:val="00B15059"/>
    <w:rsid w:val="00B1560F"/>
    <w:rsid w:val="00B16D2D"/>
    <w:rsid w:val="00B1785E"/>
    <w:rsid w:val="00B21FC1"/>
    <w:rsid w:val="00B241E7"/>
    <w:rsid w:val="00B277C2"/>
    <w:rsid w:val="00B32624"/>
    <w:rsid w:val="00B5090B"/>
    <w:rsid w:val="00B55919"/>
    <w:rsid w:val="00B55D15"/>
    <w:rsid w:val="00B6083C"/>
    <w:rsid w:val="00B77089"/>
    <w:rsid w:val="00B7762B"/>
    <w:rsid w:val="00B80DD9"/>
    <w:rsid w:val="00B861B9"/>
    <w:rsid w:val="00B864B8"/>
    <w:rsid w:val="00B86841"/>
    <w:rsid w:val="00B964E8"/>
    <w:rsid w:val="00BA1D6C"/>
    <w:rsid w:val="00BA511B"/>
    <w:rsid w:val="00BB0200"/>
    <w:rsid w:val="00BB0913"/>
    <w:rsid w:val="00BB2E8C"/>
    <w:rsid w:val="00BC50AC"/>
    <w:rsid w:val="00BC67A4"/>
    <w:rsid w:val="00BC68F8"/>
    <w:rsid w:val="00BC7ADC"/>
    <w:rsid w:val="00BC7C78"/>
    <w:rsid w:val="00BD2696"/>
    <w:rsid w:val="00BF1889"/>
    <w:rsid w:val="00BF335B"/>
    <w:rsid w:val="00C03DF4"/>
    <w:rsid w:val="00C17013"/>
    <w:rsid w:val="00C23880"/>
    <w:rsid w:val="00C34767"/>
    <w:rsid w:val="00C34F3A"/>
    <w:rsid w:val="00C409BD"/>
    <w:rsid w:val="00C41303"/>
    <w:rsid w:val="00C41E9D"/>
    <w:rsid w:val="00C443FE"/>
    <w:rsid w:val="00C45E12"/>
    <w:rsid w:val="00C46721"/>
    <w:rsid w:val="00C51756"/>
    <w:rsid w:val="00C57631"/>
    <w:rsid w:val="00C57E1C"/>
    <w:rsid w:val="00C6291D"/>
    <w:rsid w:val="00C66862"/>
    <w:rsid w:val="00C7106A"/>
    <w:rsid w:val="00C733E5"/>
    <w:rsid w:val="00C73914"/>
    <w:rsid w:val="00C741C3"/>
    <w:rsid w:val="00C80F8C"/>
    <w:rsid w:val="00C814D2"/>
    <w:rsid w:val="00C8386B"/>
    <w:rsid w:val="00C85387"/>
    <w:rsid w:val="00C879D5"/>
    <w:rsid w:val="00C91A0E"/>
    <w:rsid w:val="00C96FC5"/>
    <w:rsid w:val="00C97411"/>
    <w:rsid w:val="00CA3E2E"/>
    <w:rsid w:val="00CA73F6"/>
    <w:rsid w:val="00CB08F7"/>
    <w:rsid w:val="00CB0FDF"/>
    <w:rsid w:val="00CB40B0"/>
    <w:rsid w:val="00CC2941"/>
    <w:rsid w:val="00CC67D1"/>
    <w:rsid w:val="00CD54F7"/>
    <w:rsid w:val="00CE5179"/>
    <w:rsid w:val="00CE63B0"/>
    <w:rsid w:val="00CF5798"/>
    <w:rsid w:val="00D06EA5"/>
    <w:rsid w:val="00D13859"/>
    <w:rsid w:val="00D17EC1"/>
    <w:rsid w:val="00D24D6C"/>
    <w:rsid w:val="00D25438"/>
    <w:rsid w:val="00D34C61"/>
    <w:rsid w:val="00D40A00"/>
    <w:rsid w:val="00D433D3"/>
    <w:rsid w:val="00D434D1"/>
    <w:rsid w:val="00D438B1"/>
    <w:rsid w:val="00D43C5B"/>
    <w:rsid w:val="00D4678A"/>
    <w:rsid w:val="00D47EF0"/>
    <w:rsid w:val="00D513BB"/>
    <w:rsid w:val="00D51E35"/>
    <w:rsid w:val="00D544CA"/>
    <w:rsid w:val="00D56ED3"/>
    <w:rsid w:val="00D6034E"/>
    <w:rsid w:val="00D60D44"/>
    <w:rsid w:val="00D629C4"/>
    <w:rsid w:val="00D70901"/>
    <w:rsid w:val="00D71AF7"/>
    <w:rsid w:val="00D73409"/>
    <w:rsid w:val="00D771BF"/>
    <w:rsid w:val="00D91237"/>
    <w:rsid w:val="00D91F37"/>
    <w:rsid w:val="00DA1F02"/>
    <w:rsid w:val="00DA2C11"/>
    <w:rsid w:val="00DA4FCE"/>
    <w:rsid w:val="00DA533F"/>
    <w:rsid w:val="00DA627D"/>
    <w:rsid w:val="00DA6510"/>
    <w:rsid w:val="00DA772A"/>
    <w:rsid w:val="00DB5F84"/>
    <w:rsid w:val="00DC2042"/>
    <w:rsid w:val="00DC58A2"/>
    <w:rsid w:val="00DC60C6"/>
    <w:rsid w:val="00DD2C41"/>
    <w:rsid w:val="00DD2F36"/>
    <w:rsid w:val="00DD3BB1"/>
    <w:rsid w:val="00DD6E46"/>
    <w:rsid w:val="00DE105C"/>
    <w:rsid w:val="00DE79CF"/>
    <w:rsid w:val="00E13306"/>
    <w:rsid w:val="00E2054A"/>
    <w:rsid w:val="00E216E8"/>
    <w:rsid w:val="00E3348E"/>
    <w:rsid w:val="00E43037"/>
    <w:rsid w:val="00E44513"/>
    <w:rsid w:val="00E445FB"/>
    <w:rsid w:val="00E500BF"/>
    <w:rsid w:val="00E60FD3"/>
    <w:rsid w:val="00E644E3"/>
    <w:rsid w:val="00E66332"/>
    <w:rsid w:val="00E67417"/>
    <w:rsid w:val="00E67641"/>
    <w:rsid w:val="00E7210B"/>
    <w:rsid w:val="00E76910"/>
    <w:rsid w:val="00E810DE"/>
    <w:rsid w:val="00E8139C"/>
    <w:rsid w:val="00E8237A"/>
    <w:rsid w:val="00E84BE2"/>
    <w:rsid w:val="00E857AD"/>
    <w:rsid w:val="00E87B75"/>
    <w:rsid w:val="00E87D31"/>
    <w:rsid w:val="00E927CD"/>
    <w:rsid w:val="00E92FC5"/>
    <w:rsid w:val="00E9773C"/>
    <w:rsid w:val="00EA1458"/>
    <w:rsid w:val="00EA1BE7"/>
    <w:rsid w:val="00EA28A6"/>
    <w:rsid w:val="00EA3807"/>
    <w:rsid w:val="00EA63CE"/>
    <w:rsid w:val="00EB479B"/>
    <w:rsid w:val="00EB494F"/>
    <w:rsid w:val="00EC0E5B"/>
    <w:rsid w:val="00EC2EF1"/>
    <w:rsid w:val="00EC4AE2"/>
    <w:rsid w:val="00EC6B3D"/>
    <w:rsid w:val="00ED0F3E"/>
    <w:rsid w:val="00ED2FFC"/>
    <w:rsid w:val="00ED37BF"/>
    <w:rsid w:val="00ED5BB9"/>
    <w:rsid w:val="00EE03D1"/>
    <w:rsid w:val="00EE10ED"/>
    <w:rsid w:val="00EE1617"/>
    <w:rsid w:val="00EE4D91"/>
    <w:rsid w:val="00EF4E40"/>
    <w:rsid w:val="00EF63BD"/>
    <w:rsid w:val="00F03100"/>
    <w:rsid w:val="00F12001"/>
    <w:rsid w:val="00F12EFC"/>
    <w:rsid w:val="00F20421"/>
    <w:rsid w:val="00F243EF"/>
    <w:rsid w:val="00F25C42"/>
    <w:rsid w:val="00F31331"/>
    <w:rsid w:val="00F34408"/>
    <w:rsid w:val="00F414F3"/>
    <w:rsid w:val="00F42017"/>
    <w:rsid w:val="00F509A0"/>
    <w:rsid w:val="00F53DC3"/>
    <w:rsid w:val="00F555D0"/>
    <w:rsid w:val="00F57B72"/>
    <w:rsid w:val="00F71241"/>
    <w:rsid w:val="00F73777"/>
    <w:rsid w:val="00F747D4"/>
    <w:rsid w:val="00F74D8D"/>
    <w:rsid w:val="00F76578"/>
    <w:rsid w:val="00F80AD2"/>
    <w:rsid w:val="00F80B78"/>
    <w:rsid w:val="00F84368"/>
    <w:rsid w:val="00F85C10"/>
    <w:rsid w:val="00F90442"/>
    <w:rsid w:val="00F90F03"/>
    <w:rsid w:val="00FA4827"/>
    <w:rsid w:val="00FA5F1C"/>
    <w:rsid w:val="00FB3AC8"/>
    <w:rsid w:val="00FB46C1"/>
    <w:rsid w:val="00FC3425"/>
    <w:rsid w:val="00FC35D2"/>
    <w:rsid w:val="00FD60EE"/>
    <w:rsid w:val="00FD628F"/>
    <w:rsid w:val="00FE166A"/>
    <w:rsid w:val="00FE36F7"/>
    <w:rsid w:val="00FE5D9F"/>
    <w:rsid w:val="00FF2603"/>
    <w:rsid w:val="00FF6080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FD0E4"/>
  <w15:docId w15:val="{5C609684-5A9F-4501-A985-A9668BE7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A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1E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D3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E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1E7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31E74"/>
    <w:rPr>
      <w:rFonts w:ascii="Cambria" w:eastAsia="Times New Roman" w:hAnsi="Cambria" w:cs="Times New Roman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31E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1E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D3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C54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543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rsid w:val="00D25438"/>
    <w:rPr>
      <w:rFonts w:ascii="Calibri" w:eastAsia="Times New Roman" w:hAnsi="Calibri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254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438"/>
    <w:rPr>
      <w:sz w:val="22"/>
      <w:szCs w:val="22"/>
      <w:lang w:eastAsia="en-US"/>
    </w:rPr>
  </w:style>
  <w:style w:type="table" w:styleId="Mkatabulky">
    <w:name w:val="Table Grid"/>
    <w:basedOn w:val="Normlntabulka"/>
    <w:rsid w:val="00F12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2587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Spektrofotometrické stanovení standardního redoxního potenciálu cytochromu c</vt:lpstr>
    </vt:vector>
  </TitlesOfParts>
  <Company>-</Company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Spektrofotometrické stanovení standardního redoxního potenciálu cytochromu c</dc:title>
  <dc:creator>OEM</dc:creator>
  <cp:lastModifiedBy>Vojtěch Sedláček</cp:lastModifiedBy>
  <cp:revision>2</cp:revision>
  <dcterms:created xsi:type="dcterms:W3CDTF">2020-09-30T10:07:00Z</dcterms:created>
  <dcterms:modified xsi:type="dcterms:W3CDTF">2020-09-30T10:07:00Z</dcterms:modified>
</cp:coreProperties>
</file>